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28" w:rsidRDefault="00BF058C" w:rsidP="001817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247900" cy="117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38" cy="11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C9" w:rsidRDefault="00C40C96" w:rsidP="00C40C9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8178C">
        <w:rPr>
          <w:rFonts w:ascii="Arial" w:hAnsi="Arial" w:cs="Arial"/>
          <w:b/>
          <w:sz w:val="24"/>
          <w:szCs w:val="24"/>
        </w:rPr>
        <w:t xml:space="preserve">CLIENT CARE </w:t>
      </w:r>
    </w:p>
    <w:p w:rsidR="000123B8" w:rsidRPr="00A057B7" w:rsidRDefault="00C52522" w:rsidP="00346650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0123B8">
        <w:rPr>
          <w:rFonts w:ascii="Arial" w:hAnsi="Arial" w:cs="Arial"/>
          <w:b/>
          <w:sz w:val="24"/>
          <w:szCs w:val="24"/>
        </w:rPr>
        <w:t xml:space="preserve"> </w:t>
      </w:r>
      <w:r w:rsidR="0018178C">
        <w:rPr>
          <w:rFonts w:ascii="Arial" w:hAnsi="Arial" w:cs="Arial"/>
          <w:b/>
          <w:sz w:val="24"/>
          <w:szCs w:val="24"/>
        </w:rPr>
        <w:t>Compliments, Comments an</w:t>
      </w:r>
      <w:r w:rsidR="009E15D4">
        <w:rPr>
          <w:rFonts w:ascii="Arial" w:hAnsi="Arial" w:cs="Arial"/>
          <w:b/>
          <w:sz w:val="24"/>
          <w:szCs w:val="24"/>
        </w:rPr>
        <w:t>d Complaints Policy &amp; Procedure</w:t>
      </w:r>
      <w:r w:rsidR="0018178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B40" w:rsidRPr="00A54212" w:rsidTr="00401B40">
        <w:tc>
          <w:tcPr>
            <w:tcW w:w="9016" w:type="dxa"/>
          </w:tcPr>
          <w:p w:rsidR="00401B40" w:rsidRPr="00F05FB2" w:rsidRDefault="00401B40" w:rsidP="00401B40">
            <w:pPr>
              <w:pStyle w:val="BodyText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1B40" w:rsidRDefault="00401B40" w:rsidP="00401B40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  <w:p w:rsidR="00401B40" w:rsidRPr="00A54212" w:rsidRDefault="0018178C" w:rsidP="00BF058C">
            <w:pPr>
              <w:jc w:val="both"/>
              <w:rPr>
                <w:rFonts w:ascii="Arial" w:hAnsi="Arial" w:cs="Arial"/>
                <w:b/>
                <w:bCs/>
              </w:rPr>
            </w:pPr>
            <w:r w:rsidRPr="00575E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Age UK </w:t>
            </w:r>
            <w:r w:rsidR="00BF058C">
              <w:rPr>
                <w:rFonts w:ascii="Arial" w:hAnsi="Arial" w:cs="Arial"/>
                <w:color w:val="000000" w:themeColor="text1"/>
                <w:sz w:val="24"/>
                <w:szCs w:val="24"/>
              </w:rPr>
              <w:t>Teesside</w:t>
            </w:r>
            <w:r w:rsidRPr="00575E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values and welcomes all types of feedback</w:t>
            </w:r>
            <w:r w:rsidRPr="00575E6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as part of our commitment to </w:t>
            </w:r>
            <w:r w:rsidRPr="00575E6E"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continually improving the standard of our services to older people.</w:t>
            </w:r>
            <w:r w:rsidRPr="00575E6E">
              <w:rPr>
                <w:rFonts w:ascii="Arial" w:hAnsi="Arial"/>
              </w:rPr>
              <w:br/>
            </w:r>
          </w:p>
        </w:tc>
      </w:tr>
      <w:tr w:rsidR="00401B40" w:rsidRPr="00A54212" w:rsidTr="00401B40">
        <w:tc>
          <w:tcPr>
            <w:tcW w:w="9016" w:type="dxa"/>
          </w:tcPr>
          <w:p w:rsidR="00401B40" w:rsidRPr="00F05FB2" w:rsidRDefault="00401B40" w:rsidP="00401B40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401B40" w:rsidRDefault="00401B40" w:rsidP="00401B40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you can expect from Age UK </w:t>
            </w:r>
            <w:r w:rsidR="00BF058C">
              <w:rPr>
                <w:rFonts w:ascii="Arial" w:hAnsi="Arial" w:cs="Arial"/>
                <w:b/>
              </w:rPr>
              <w:t>Teesside</w:t>
            </w:r>
          </w:p>
          <w:p w:rsidR="00401B40" w:rsidRPr="00F05FB2" w:rsidRDefault="00401B40" w:rsidP="00401B40">
            <w:pPr>
              <w:pStyle w:val="BodyText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178C" w:rsidRPr="00FA1545" w:rsidRDefault="0018178C" w:rsidP="00181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545">
              <w:rPr>
                <w:rFonts w:ascii="Arial" w:hAnsi="Arial" w:cs="Arial"/>
                <w:sz w:val="24"/>
                <w:szCs w:val="24"/>
              </w:rPr>
              <w:t>We will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A15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178C" w:rsidRPr="00EE3EA2" w:rsidRDefault="0018178C" w:rsidP="0018178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4CB2">
              <w:rPr>
                <w:rFonts w:ascii="Arial" w:hAnsi="Arial" w:cs="Arial"/>
                <w:sz w:val="24"/>
                <w:szCs w:val="24"/>
              </w:rPr>
              <w:t>acknowledge compliments and other comments positively, and value the time taken to provide the feedback.</w:t>
            </w:r>
          </w:p>
          <w:p w:rsidR="0018178C" w:rsidRPr="00FA1545" w:rsidRDefault="0018178C" w:rsidP="0018178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 all feedback in our Charitylog system to </w:t>
            </w:r>
            <w:r w:rsidRPr="00FA1545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form the development of our work and/or </w:t>
            </w:r>
            <w:r w:rsidRPr="00FA1545">
              <w:rPr>
                <w:rFonts w:ascii="Arial" w:hAnsi="Arial" w:cs="Arial"/>
                <w:color w:val="000000"/>
                <w:sz w:val="24"/>
                <w:szCs w:val="24"/>
              </w:rPr>
              <w:t>reward and 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tivate staff and volunteers as appropriate.</w:t>
            </w:r>
            <w:r w:rsidRPr="00FA15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8178C" w:rsidRPr="00C80BFF" w:rsidRDefault="0018178C" w:rsidP="0018178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properly consider any complaints, which will be</w:t>
            </w:r>
            <w:r w:rsidRPr="00FA1545">
              <w:rPr>
                <w:rFonts w:ascii="Arial" w:hAnsi="Arial" w:cs="Arial"/>
                <w:sz w:val="24"/>
                <w:szCs w:val="24"/>
              </w:rPr>
              <w:t xml:space="preserve"> dealt with in an appropriate, fair and timely manner, and investigated thoroughly. </w:t>
            </w:r>
          </w:p>
          <w:p w:rsidR="0018178C" w:rsidRPr="00C80BFF" w:rsidRDefault="0018178C" w:rsidP="0018178C">
            <w:pPr>
              <w:pStyle w:val="ListParagraph"/>
              <w:ind w:left="108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78C" w:rsidRDefault="0018178C" w:rsidP="0018178C">
            <w:pPr>
              <w:ind w:left="1080"/>
              <w:jc w:val="both"/>
              <w:rPr>
                <w:rFonts w:ascii="Arial" w:hAnsi="Arial"/>
                <w:sz w:val="24"/>
                <w:szCs w:val="24"/>
              </w:rPr>
            </w:pPr>
            <w:r w:rsidRPr="00CF638D">
              <w:rPr>
                <w:rFonts w:ascii="Arial" w:hAnsi="Arial"/>
                <w:color w:val="000000" w:themeColor="text1"/>
                <w:sz w:val="24"/>
                <w:szCs w:val="24"/>
              </w:rPr>
              <w:t>All</w:t>
            </w:r>
            <w:r w:rsidRPr="00C80BFF">
              <w:rPr>
                <w:rFonts w:ascii="Arial" w:hAnsi="Arial"/>
                <w:sz w:val="24"/>
                <w:szCs w:val="24"/>
              </w:rPr>
              <w:t xml:space="preserve"> complaints will be considered in confidence, in line with our Confidentiality policy unless they pertain to the abuse or potential abuse of a vulnerable person. In this case we follow our Safeguarding Adults procedures</w:t>
            </w:r>
            <w:r w:rsidR="00BF058C">
              <w:rPr>
                <w:rFonts w:ascii="Arial" w:hAnsi="Arial"/>
                <w:sz w:val="24"/>
                <w:szCs w:val="24"/>
              </w:rPr>
              <w:t>.</w:t>
            </w:r>
            <w:r w:rsidRPr="00C80BF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18178C" w:rsidRDefault="0018178C" w:rsidP="0018178C">
            <w:pPr>
              <w:ind w:left="108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78C" w:rsidRDefault="0018178C" w:rsidP="0018178C">
            <w:pPr>
              <w:tabs>
                <w:tab w:val="num" w:pos="794"/>
              </w:tabs>
              <w:ind w:left="108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clients will suffer loss of service as a result of making a complaint. </w:t>
            </w:r>
          </w:p>
          <w:p w:rsidR="0018178C" w:rsidRDefault="0018178C" w:rsidP="0018178C">
            <w:pPr>
              <w:tabs>
                <w:tab w:val="num" w:pos="794"/>
              </w:tabs>
              <w:ind w:left="108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78C" w:rsidRPr="00B84CB2" w:rsidRDefault="0018178C" w:rsidP="0018178C">
            <w:pPr>
              <w:tabs>
                <w:tab w:val="num" w:pos="794"/>
              </w:tabs>
              <w:ind w:left="10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4CB2">
              <w:rPr>
                <w:rFonts w:ascii="Arial" w:hAnsi="Arial" w:cs="Arial"/>
                <w:sz w:val="24"/>
                <w:szCs w:val="24"/>
              </w:rPr>
              <w:t>A friend, relative or other representative can make a complaint for the person concerned if preferred, and arrangements can be made for interpreting services if necessary.</w:t>
            </w:r>
          </w:p>
          <w:p w:rsidR="00B3055D" w:rsidRPr="00B3055D" w:rsidRDefault="00B3055D" w:rsidP="00E60C3F">
            <w:pPr>
              <w:pStyle w:val="BodyText"/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1B40" w:rsidRPr="00A54212" w:rsidTr="00401B40">
        <w:tc>
          <w:tcPr>
            <w:tcW w:w="9016" w:type="dxa"/>
          </w:tcPr>
          <w:p w:rsidR="00401B40" w:rsidRPr="00F05FB2" w:rsidRDefault="00401B40" w:rsidP="00401B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1B40" w:rsidRPr="00B26D17" w:rsidRDefault="00401B40" w:rsidP="00C40C9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Age UK </w:t>
            </w:r>
            <w:r w:rsidR="00BF058C">
              <w:rPr>
                <w:rFonts w:ascii="Arial" w:hAnsi="Arial" w:cs="Arial"/>
                <w:b/>
                <w:sz w:val="24"/>
                <w:szCs w:val="24"/>
              </w:rPr>
              <w:t>Teesside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expects from you</w:t>
            </w:r>
          </w:p>
          <w:p w:rsidR="00401B40" w:rsidRPr="00F05FB2" w:rsidRDefault="00401B40" w:rsidP="00401B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178C" w:rsidRDefault="0018178C" w:rsidP="00181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first instance, any compliments, comments or complaints should be directed to our Customer Services staff, who will log the feedback and respond as needed. </w:t>
            </w:r>
          </w:p>
          <w:p w:rsidR="0018178C" w:rsidRDefault="0018178C" w:rsidP="00181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78C" w:rsidRPr="00300C67" w:rsidRDefault="0018178C" w:rsidP="001817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case of complaints, the following stages outline the process:</w:t>
            </w:r>
          </w:p>
          <w:p w:rsidR="0018178C" w:rsidRDefault="0018178C" w:rsidP="00181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1</w:t>
            </w: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complaints will passed to the Manager or Co-ordinator of the service to respond to. Most complaints and issues </w:t>
            </w:r>
            <w:r w:rsidRPr="00B84CB2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usually be resolved </w:t>
            </w:r>
            <w:r w:rsidRPr="00B84CB2">
              <w:rPr>
                <w:rFonts w:ascii="Arial" w:hAnsi="Arial" w:cs="Arial"/>
                <w:sz w:val="24"/>
                <w:szCs w:val="24"/>
              </w:rPr>
              <w:t>at this level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2</w:t>
            </w: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  <w:r w:rsidRPr="00B84CB2">
              <w:rPr>
                <w:rFonts w:ascii="Arial" w:hAnsi="Arial" w:cs="Arial"/>
                <w:sz w:val="24"/>
                <w:szCs w:val="24"/>
              </w:rPr>
              <w:t>If this isn’t appropriate, or if the complaint isn’t resolved, we have a formal complaints procedure. The complaint should be made in writing or by telephone to the Chief Exec</w:t>
            </w:r>
            <w:r w:rsidR="00BF058C">
              <w:rPr>
                <w:rFonts w:ascii="Arial" w:hAnsi="Arial" w:cs="Arial"/>
                <w:sz w:val="24"/>
                <w:szCs w:val="24"/>
              </w:rPr>
              <w:t>utive, Age UK Teesside, Dorothy Rose Suites, TAD Centre, Ormesby Road, Middlesbrough TS3 3SF.</w:t>
            </w:r>
            <w:r w:rsidRPr="00B84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  <w:r w:rsidRPr="00B84CB2">
              <w:rPr>
                <w:rFonts w:ascii="Arial" w:hAnsi="Arial" w:cs="Arial"/>
                <w:sz w:val="24"/>
                <w:szCs w:val="24"/>
              </w:rPr>
              <w:t>If the formal complaint is against the Chief Executive , complaints should be put in writing to the Chair of The Boa</w:t>
            </w:r>
            <w:r w:rsidR="00BF058C">
              <w:rPr>
                <w:rFonts w:ascii="Arial" w:hAnsi="Arial" w:cs="Arial"/>
                <w:sz w:val="24"/>
                <w:szCs w:val="24"/>
              </w:rPr>
              <w:t>rd of Trustees, Age UK Teesside</w:t>
            </w:r>
            <w:r w:rsidRPr="00B84CB2">
              <w:rPr>
                <w:rFonts w:ascii="Arial" w:hAnsi="Arial" w:cs="Arial"/>
                <w:sz w:val="24"/>
                <w:szCs w:val="24"/>
              </w:rPr>
              <w:t>, marked ‘Private and Confidential’ and sent to the above address. Complaints against the Chief Executive will be considered by the Chair of The Board</w:t>
            </w:r>
            <w:r w:rsidR="00BF058C">
              <w:rPr>
                <w:rFonts w:ascii="Arial" w:hAnsi="Arial" w:cs="Arial"/>
                <w:sz w:val="24"/>
                <w:szCs w:val="24"/>
              </w:rPr>
              <w:t xml:space="preserve"> of Trustees of Age UK Trustee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  <w:r w:rsidRPr="00B84CB2">
              <w:rPr>
                <w:rFonts w:ascii="Arial" w:hAnsi="Arial" w:cs="Arial"/>
                <w:sz w:val="24"/>
                <w:szCs w:val="24"/>
              </w:rPr>
              <w:t>We will acknowledge the complaint within five working days, investigate and send a formal response within four weeks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</w:p>
          <w:p w:rsidR="0018178C" w:rsidRDefault="0018178C" w:rsidP="0018178C">
            <w:pPr>
              <w:pStyle w:val="ListParagraph"/>
              <w:ind w:left="11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3</w:t>
            </w:r>
          </w:p>
          <w:p w:rsidR="0018178C" w:rsidRPr="00F119CC" w:rsidRDefault="0018178C" w:rsidP="0018178C">
            <w:pPr>
              <w:pStyle w:val="ListParagraph"/>
              <w:ind w:left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there is still no satisfactory resolution, </w:t>
            </w:r>
            <w:r w:rsidRPr="00B84CB2">
              <w:rPr>
                <w:rFonts w:ascii="Arial" w:hAnsi="Arial" w:cs="Arial"/>
                <w:sz w:val="24"/>
                <w:szCs w:val="24"/>
              </w:rPr>
              <w:t xml:space="preserve">the matter will </w:t>
            </w:r>
            <w:r w:rsidR="00BF058C">
              <w:rPr>
                <w:rFonts w:ascii="Arial" w:hAnsi="Arial" w:cs="Arial"/>
                <w:sz w:val="24"/>
                <w:szCs w:val="24"/>
              </w:rPr>
              <w:t>be taken to the Age UK Teesside</w:t>
            </w:r>
            <w:r w:rsidRPr="00B84CB2">
              <w:rPr>
                <w:rFonts w:ascii="Arial" w:hAnsi="Arial" w:cs="Arial"/>
                <w:sz w:val="24"/>
                <w:szCs w:val="24"/>
              </w:rPr>
              <w:t xml:space="preserve"> Board of Trustees</w:t>
            </w:r>
            <w:r>
              <w:rPr>
                <w:rFonts w:ascii="Arial" w:hAnsi="Arial" w:cs="Arial"/>
                <w:sz w:val="24"/>
                <w:szCs w:val="24"/>
              </w:rPr>
              <w:t>, who have</w:t>
            </w:r>
            <w:r w:rsidRPr="00B84CB2">
              <w:rPr>
                <w:rFonts w:ascii="Arial" w:hAnsi="Arial" w:cs="Arial"/>
                <w:sz w:val="24"/>
                <w:szCs w:val="24"/>
              </w:rPr>
              <w:t xml:space="preserve"> the final say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401B40" w:rsidRPr="007F7260" w:rsidRDefault="00401B40" w:rsidP="00E60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B40" w:rsidRPr="00A54212" w:rsidTr="00C40C96">
        <w:tc>
          <w:tcPr>
            <w:tcW w:w="9016" w:type="dxa"/>
            <w:shd w:val="clear" w:color="auto" w:fill="D9D9D9" w:themeFill="background1" w:themeFillShade="D9"/>
          </w:tcPr>
          <w:p w:rsidR="00401B40" w:rsidRDefault="00401B40" w:rsidP="00401B40">
            <w:pPr>
              <w:pStyle w:val="BodyText"/>
              <w:rPr>
                <w:rFonts w:ascii="Arial" w:hAnsi="Arial" w:cs="Arial"/>
              </w:rPr>
            </w:pPr>
          </w:p>
          <w:p w:rsidR="00401B40" w:rsidRDefault="00401B40" w:rsidP="00C40C96">
            <w:pPr>
              <w:pStyle w:val="BodyText"/>
              <w:rPr>
                <w:rFonts w:ascii="Arial" w:hAnsi="Arial" w:cs="Arial"/>
                <w:i/>
                <w:color w:val="auto"/>
              </w:rPr>
            </w:pPr>
            <w:r w:rsidRPr="0018178C">
              <w:rPr>
                <w:rFonts w:ascii="Arial" w:hAnsi="Arial" w:cs="Arial"/>
                <w:i/>
              </w:rPr>
              <w:t xml:space="preserve">Procedure to be reviewed every </w:t>
            </w:r>
            <w:r w:rsidR="0018178C">
              <w:rPr>
                <w:rFonts w:ascii="Arial" w:hAnsi="Arial" w:cs="Arial"/>
                <w:i/>
                <w:color w:val="000000" w:themeColor="text1"/>
              </w:rPr>
              <w:t xml:space="preserve">2 </w:t>
            </w:r>
            <w:r w:rsidR="00F05FB2" w:rsidRPr="0018178C">
              <w:rPr>
                <w:rFonts w:ascii="Arial" w:hAnsi="Arial" w:cs="Arial"/>
                <w:i/>
                <w:color w:val="000000" w:themeColor="text1"/>
              </w:rPr>
              <w:t>years</w:t>
            </w:r>
            <w:r w:rsidRPr="0018178C">
              <w:rPr>
                <w:rFonts w:ascii="Arial" w:hAnsi="Arial" w:cs="Arial"/>
                <w:i/>
                <w:color w:val="000000" w:themeColor="text1"/>
              </w:rPr>
              <w:t xml:space="preserve"> or </w:t>
            </w:r>
            <w:r w:rsidRPr="0018178C">
              <w:rPr>
                <w:rFonts w:ascii="Arial" w:hAnsi="Arial" w:cs="Arial"/>
                <w:i/>
                <w:color w:val="auto"/>
              </w:rPr>
              <w:t>sooner if necessary for legal or organisational reasons.</w:t>
            </w:r>
          </w:p>
          <w:p w:rsidR="0018178C" w:rsidRPr="0018178C" w:rsidRDefault="0018178C" w:rsidP="00C40C96">
            <w:pPr>
              <w:pStyle w:val="BodyText"/>
              <w:rPr>
                <w:rFonts w:ascii="Arial" w:hAnsi="Arial" w:cs="Arial"/>
                <w:i/>
              </w:rPr>
            </w:pPr>
          </w:p>
          <w:p w:rsidR="0018178C" w:rsidRDefault="0018178C" w:rsidP="0018178C">
            <w:pPr>
              <w:pStyle w:val="BodyText"/>
              <w:rPr>
                <w:rFonts w:ascii="Arial" w:hAnsi="Arial" w:cs="Arial"/>
                <w:b/>
                <w:i/>
              </w:rPr>
            </w:pPr>
            <w:r w:rsidRPr="0018178C">
              <w:rPr>
                <w:rFonts w:ascii="Arial" w:hAnsi="Arial" w:cs="Arial"/>
                <w:b/>
                <w:i/>
              </w:rPr>
              <w:t xml:space="preserve">Date of Next Review: </w:t>
            </w:r>
            <w:r w:rsidR="00505814">
              <w:rPr>
                <w:rFonts w:ascii="Arial" w:hAnsi="Arial" w:cs="Arial"/>
                <w:b/>
                <w:i/>
              </w:rPr>
              <w:t xml:space="preserve">by </w:t>
            </w:r>
            <w:r w:rsidR="002A1F9B">
              <w:rPr>
                <w:rFonts w:ascii="Arial" w:hAnsi="Arial" w:cs="Arial"/>
                <w:b/>
                <w:i/>
              </w:rPr>
              <w:t>19</w:t>
            </w:r>
            <w:r w:rsidR="00BF058C">
              <w:rPr>
                <w:rFonts w:ascii="Arial" w:hAnsi="Arial" w:cs="Arial"/>
                <w:b/>
                <w:i/>
              </w:rPr>
              <w:t>/</w:t>
            </w:r>
            <w:r w:rsidR="002A1F9B">
              <w:rPr>
                <w:rFonts w:ascii="Arial" w:hAnsi="Arial" w:cs="Arial"/>
                <w:b/>
                <w:i/>
              </w:rPr>
              <w:t>04</w:t>
            </w:r>
            <w:r w:rsidR="00BF058C">
              <w:rPr>
                <w:rFonts w:ascii="Arial" w:hAnsi="Arial" w:cs="Arial"/>
                <w:b/>
                <w:i/>
              </w:rPr>
              <w:t>/202</w:t>
            </w:r>
            <w:r w:rsidR="002A1F9B">
              <w:rPr>
                <w:rFonts w:ascii="Arial" w:hAnsi="Arial" w:cs="Arial"/>
                <w:b/>
                <w:i/>
              </w:rPr>
              <w:t>2</w:t>
            </w:r>
            <w:r w:rsidRPr="0018178C">
              <w:rPr>
                <w:rFonts w:ascii="Arial" w:hAnsi="Arial" w:cs="Arial"/>
                <w:b/>
                <w:i/>
              </w:rPr>
              <w:t xml:space="preserve"> </w:t>
            </w:r>
          </w:p>
          <w:p w:rsidR="00401B40" w:rsidRPr="00A54212" w:rsidRDefault="00401B40" w:rsidP="00401B40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:rsidR="00327830" w:rsidRPr="00A057B7" w:rsidRDefault="00327830" w:rsidP="00327830">
      <w:pPr>
        <w:spacing w:after="0"/>
        <w:rPr>
          <w:rFonts w:ascii="Arial" w:hAnsi="Arial" w:cs="Arial"/>
          <w:sz w:val="24"/>
          <w:szCs w:val="24"/>
        </w:rPr>
      </w:pPr>
    </w:p>
    <w:p w:rsidR="000123B8" w:rsidRPr="00A54212" w:rsidRDefault="000123B8" w:rsidP="00C40C96">
      <w:pPr>
        <w:rPr>
          <w:rFonts w:ascii="Arial" w:hAnsi="Arial" w:cs="Arial"/>
          <w:b/>
          <w:bCs/>
        </w:rPr>
      </w:pPr>
    </w:p>
    <w:sectPr w:rsidR="000123B8" w:rsidRPr="00A54212" w:rsidSect="00A542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38" w:rsidRDefault="00465B38" w:rsidP="00B01BE8">
      <w:pPr>
        <w:spacing w:after="0" w:line="240" w:lineRule="auto"/>
      </w:pPr>
      <w:r>
        <w:separator/>
      </w:r>
    </w:p>
  </w:endnote>
  <w:endnote w:type="continuationSeparator" w:id="0">
    <w:p w:rsidR="00465B38" w:rsidRDefault="00465B38" w:rsidP="00B0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14" w:rsidRDefault="003C5F14" w:rsidP="00B31D62">
    <w:pPr>
      <w:pStyle w:val="Footer"/>
      <w:jc w:val="center"/>
      <w:rPr>
        <w:rFonts w:cs="Arial"/>
        <w:sz w:val="22"/>
        <w:szCs w:val="22"/>
      </w:rPr>
    </w:pPr>
  </w:p>
  <w:p w:rsidR="00B31D62" w:rsidRPr="008D78CE" w:rsidRDefault="00B31D62" w:rsidP="00B31D62">
    <w:pPr>
      <w:pStyle w:val="Footer"/>
      <w:jc w:val="center"/>
      <w:rPr>
        <w:rFonts w:cs="Arial"/>
        <w:sz w:val="22"/>
        <w:szCs w:val="22"/>
      </w:rPr>
    </w:pPr>
    <w:r w:rsidRPr="008D78CE">
      <w:rPr>
        <w:rFonts w:cs="Arial"/>
        <w:sz w:val="22"/>
        <w:szCs w:val="22"/>
      </w:rPr>
      <w:t xml:space="preserve">Page </w:t>
    </w:r>
    <w:r w:rsidRPr="008D78CE">
      <w:rPr>
        <w:rFonts w:cs="Arial"/>
        <w:sz w:val="22"/>
        <w:szCs w:val="22"/>
      </w:rPr>
      <w:fldChar w:fldCharType="begin"/>
    </w:r>
    <w:r w:rsidRPr="008D78CE">
      <w:rPr>
        <w:rFonts w:cs="Arial"/>
        <w:sz w:val="22"/>
        <w:szCs w:val="22"/>
      </w:rPr>
      <w:instrText xml:space="preserve"> PAGE  \* Arabic  \* MERGEFORMAT </w:instrText>
    </w:r>
    <w:r w:rsidRPr="008D78CE">
      <w:rPr>
        <w:rFonts w:cs="Arial"/>
        <w:sz w:val="22"/>
        <w:szCs w:val="22"/>
      </w:rPr>
      <w:fldChar w:fldCharType="separate"/>
    </w:r>
    <w:r w:rsidR="00570EC4">
      <w:rPr>
        <w:rFonts w:cs="Arial"/>
        <w:noProof/>
        <w:sz w:val="22"/>
        <w:szCs w:val="22"/>
      </w:rPr>
      <w:t>2</w:t>
    </w:r>
    <w:r w:rsidRPr="008D78CE">
      <w:rPr>
        <w:rFonts w:cs="Arial"/>
        <w:sz w:val="22"/>
        <w:szCs w:val="22"/>
      </w:rPr>
      <w:fldChar w:fldCharType="end"/>
    </w:r>
    <w:r w:rsidRPr="008D78CE">
      <w:rPr>
        <w:rFonts w:cs="Arial"/>
        <w:sz w:val="22"/>
        <w:szCs w:val="22"/>
      </w:rPr>
      <w:t xml:space="preserve"> of </w:t>
    </w:r>
    <w:r w:rsidRPr="008D78CE">
      <w:rPr>
        <w:rFonts w:cs="Arial"/>
        <w:sz w:val="22"/>
        <w:szCs w:val="22"/>
      </w:rPr>
      <w:fldChar w:fldCharType="begin"/>
    </w:r>
    <w:r w:rsidRPr="008D78CE">
      <w:rPr>
        <w:rFonts w:cs="Arial"/>
        <w:sz w:val="22"/>
        <w:szCs w:val="22"/>
      </w:rPr>
      <w:instrText xml:space="preserve"> NUMPAGES   \* MERGEFORMAT </w:instrText>
    </w:r>
    <w:r w:rsidRPr="008D78CE">
      <w:rPr>
        <w:rFonts w:cs="Arial"/>
        <w:sz w:val="22"/>
        <w:szCs w:val="22"/>
      </w:rPr>
      <w:fldChar w:fldCharType="separate"/>
    </w:r>
    <w:r w:rsidR="00570EC4">
      <w:rPr>
        <w:rFonts w:cs="Arial"/>
        <w:noProof/>
        <w:sz w:val="22"/>
        <w:szCs w:val="22"/>
      </w:rPr>
      <w:t>2</w:t>
    </w:r>
    <w:r w:rsidRPr="008D78CE">
      <w:rPr>
        <w:rFonts w:cs="Arial"/>
        <w:noProof/>
        <w:sz w:val="22"/>
        <w:szCs w:val="22"/>
      </w:rPr>
      <w:fldChar w:fldCharType="end"/>
    </w:r>
  </w:p>
  <w:p w:rsidR="00B31D62" w:rsidRPr="008D78CE" w:rsidRDefault="00505814" w:rsidP="00B31D62">
    <w:pPr>
      <w:pStyle w:val="Foo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Last revised: </w:t>
    </w:r>
    <w:r w:rsidR="002A1F9B">
      <w:rPr>
        <w:rFonts w:cs="Arial"/>
        <w:sz w:val="22"/>
        <w:szCs w:val="22"/>
      </w:rPr>
      <w:t>19</w:t>
    </w:r>
    <w:r w:rsidR="006C2203">
      <w:rPr>
        <w:rFonts w:cs="Arial"/>
        <w:sz w:val="22"/>
        <w:szCs w:val="22"/>
      </w:rPr>
      <w:t>/</w:t>
    </w:r>
    <w:r w:rsidR="002A1F9B">
      <w:rPr>
        <w:rFonts w:cs="Arial"/>
        <w:sz w:val="22"/>
        <w:szCs w:val="22"/>
      </w:rPr>
      <w:t>04</w:t>
    </w:r>
    <w:r w:rsidR="006C2203">
      <w:rPr>
        <w:rFonts w:cs="Arial"/>
        <w:sz w:val="22"/>
        <w:szCs w:val="22"/>
      </w:rPr>
      <w:t>/20</w:t>
    </w:r>
    <w:r w:rsidR="002A1F9B">
      <w:rPr>
        <w:rFonts w:cs="Arial"/>
        <w:sz w:val="22"/>
        <w:szCs w:val="22"/>
      </w:rPr>
      <w:t>20</w:t>
    </w:r>
  </w:p>
  <w:p w:rsidR="00B01BE8" w:rsidRDefault="00B0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38" w:rsidRDefault="00465B38" w:rsidP="00B01BE8">
      <w:pPr>
        <w:spacing w:after="0" w:line="240" w:lineRule="auto"/>
      </w:pPr>
      <w:r>
        <w:separator/>
      </w:r>
    </w:p>
  </w:footnote>
  <w:footnote w:type="continuationSeparator" w:id="0">
    <w:p w:rsidR="00465B38" w:rsidRDefault="00465B38" w:rsidP="00B0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D70"/>
    <w:multiLevelType w:val="hybridMultilevel"/>
    <w:tmpl w:val="BB26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5D7"/>
    <w:multiLevelType w:val="hybridMultilevel"/>
    <w:tmpl w:val="20000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6247B"/>
    <w:multiLevelType w:val="hybridMultilevel"/>
    <w:tmpl w:val="73DA0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431C3"/>
    <w:multiLevelType w:val="hybridMultilevel"/>
    <w:tmpl w:val="FCCCB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422F"/>
    <w:multiLevelType w:val="hybridMultilevel"/>
    <w:tmpl w:val="69D8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3147"/>
    <w:multiLevelType w:val="multilevel"/>
    <w:tmpl w:val="7E6EE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AD1161"/>
    <w:multiLevelType w:val="hybridMultilevel"/>
    <w:tmpl w:val="5C8608F4"/>
    <w:lvl w:ilvl="0" w:tplc="F7E00E6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F338B"/>
    <w:multiLevelType w:val="hybridMultilevel"/>
    <w:tmpl w:val="9490F2B4"/>
    <w:lvl w:ilvl="0" w:tplc="4ED00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B23B9"/>
    <w:multiLevelType w:val="singleLevel"/>
    <w:tmpl w:val="418866B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2C1D226B"/>
    <w:multiLevelType w:val="hybridMultilevel"/>
    <w:tmpl w:val="2D62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A94"/>
    <w:multiLevelType w:val="multilevel"/>
    <w:tmpl w:val="A314B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1" w15:restartNumberingAfterBreak="0">
    <w:nsid w:val="375A26E6"/>
    <w:multiLevelType w:val="hybridMultilevel"/>
    <w:tmpl w:val="E46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1867"/>
    <w:multiLevelType w:val="hybridMultilevel"/>
    <w:tmpl w:val="516C135A"/>
    <w:lvl w:ilvl="0" w:tplc="A59A7D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854FC"/>
    <w:multiLevelType w:val="hybridMultilevel"/>
    <w:tmpl w:val="0DA25A60"/>
    <w:lvl w:ilvl="0" w:tplc="A080F5A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3C3E2F"/>
    <w:multiLevelType w:val="singleLevel"/>
    <w:tmpl w:val="01F8E96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440823CD"/>
    <w:multiLevelType w:val="hybridMultilevel"/>
    <w:tmpl w:val="42922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D2806"/>
    <w:multiLevelType w:val="singleLevel"/>
    <w:tmpl w:val="01F8E96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7" w15:restartNumberingAfterBreak="0">
    <w:nsid w:val="57A767F6"/>
    <w:multiLevelType w:val="hybridMultilevel"/>
    <w:tmpl w:val="F294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E30D5"/>
    <w:multiLevelType w:val="singleLevel"/>
    <w:tmpl w:val="756AB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5DAD09B9"/>
    <w:multiLevelType w:val="hybridMultilevel"/>
    <w:tmpl w:val="8CEE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765C"/>
    <w:multiLevelType w:val="hybridMultilevel"/>
    <w:tmpl w:val="F9FCF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A24D05"/>
    <w:multiLevelType w:val="multilevel"/>
    <w:tmpl w:val="A314B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2" w15:restartNumberingAfterBreak="0">
    <w:nsid w:val="76AD2B1B"/>
    <w:multiLevelType w:val="singleLevel"/>
    <w:tmpl w:val="418866B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7725143F"/>
    <w:multiLevelType w:val="hybridMultilevel"/>
    <w:tmpl w:val="72E2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52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7E40A0"/>
    <w:multiLevelType w:val="multilevel"/>
    <w:tmpl w:val="F3768C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i/>
      </w:rPr>
    </w:lvl>
  </w:abstractNum>
  <w:abstractNum w:abstractNumId="26" w15:restartNumberingAfterBreak="0">
    <w:nsid w:val="7BEB3ECC"/>
    <w:multiLevelType w:val="hybridMultilevel"/>
    <w:tmpl w:val="CB74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71DFA"/>
    <w:multiLevelType w:val="hybridMultilevel"/>
    <w:tmpl w:val="5E74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6"/>
  </w:num>
  <w:num w:numId="5">
    <w:abstractNumId w:val="19"/>
  </w:num>
  <w:num w:numId="6">
    <w:abstractNumId w:val="14"/>
  </w:num>
  <w:num w:numId="7">
    <w:abstractNumId w:val="18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2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9"/>
  </w:num>
  <w:num w:numId="18">
    <w:abstractNumId w:val="7"/>
  </w:num>
  <w:num w:numId="19">
    <w:abstractNumId w:val="13"/>
  </w:num>
  <w:num w:numId="20">
    <w:abstractNumId w:val="27"/>
  </w:num>
  <w:num w:numId="21">
    <w:abstractNumId w:val="24"/>
  </w:num>
  <w:num w:numId="22">
    <w:abstractNumId w:val="3"/>
  </w:num>
  <w:num w:numId="23">
    <w:abstractNumId w:val="26"/>
  </w:num>
  <w:num w:numId="24">
    <w:abstractNumId w:val="11"/>
  </w:num>
  <w:num w:numId="25">
    <w:abstractNumId w:val="21"/>
  </w:num>
  <w:num w:numId="26">
    <w:abstractNumId w:val="5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30"/>
    <w:rsid w:val="000123B8"/>
    <w:rsid w:val="00114BA9"/>
    <w:rsid w:val="00116796"/>
    <w:rsid w:val="0016492A"/>
    <w:rsid w:val="0018178C"/>
    <w:rsid w:val="001C67B4"/>
    <w:rsid w:val="001F614F"/>
    <w:rsid w:val="002A1F9B"/>
    <w:rsid w:val="002B714E"/>
    <w:rsid w:val="00327830"/>
    <w:rsid w:val="00346650"/>
    <w:rsid w:val="003959C9"/>
    <w:rsid w:val="003C5F14"/>
    <w:rsid w:val="00401B40"/>
    <w:rsid w:val="004176B1"/>
    <w:rsid w:val="004435A7"/>
    <w:rsid w:val="00460B1A"/>
    <w:rsid w:val="0046335F"/>
    <w:rsid w:val="00465B38"/>
    <w:rsid w:val="004750C0"/>
    <w:rsid w:val="004E3EF1"/>
    <w:rsid w:val="00505814"/>
    <w:rsid w:val="005605CF"/>
    <w:rsid w:val="00565983"/>
    <w:rsid w:val="00570EC4"/>
    <w:rsid w:val="005B3806"/>
    <w:rsid w:val="00615CB3"/>
    <w:rsid w:val="006207AB"/>
    <w:rsid w:val="006209B2"/>
    <w:rsid w:val="00693E28"/>
    <w:rsid w:val="006A4C89"/>
    <w:rsid w:val="006B1924"/>
    <w:rsid w:val="006C2203"/>
    <w:rsid w:val="00760D7F"/>
    <w:rsid w:val="007F7260"/>
    <w:rsid w:val="008220B5"/>
    <w:rsid w:val="008239FA"/>
    <w:rsid w:val="00923855"/>
    <w:rsid w:val="009E15D4"/>
    <w:rsid w:val="009E3DE4"/>
    <w:rsid w:val="009E41D4"/>
    <w:rsid w:val="00A057B7"/>
    <w:rsid w:val="00A06BBC"/>
    <w:rsid w:val="00A54212"/>
    <w:rsid w:val="00B01BE8"/>
    <w:rsid w:val="00B01C08"/>
    <w:rsid w:val="00B26D17"/>
    <w:rsid w:val="00B3055D"/>
    <w:rsid w:val="00B31D62"/>
    <w:rsid w:val="00B53EDD"/>
    <w:rsid w:val="00B63A9C"/>
    <w:rsid w:val="00B76DC8"/>
    <w:rsid w:val="00BC0535"/>
    <w:rsid w:val="00BD4BCA"/>
    <w:rsid w:val="00BF058C"/>
    <w:rsid w:val="00C40C96"/>
    <w:rsid w:val="00C502CA"/>
    <w:rsid w:val="00C52522"/>
    <w:rsid w:val="00E120A4"/>
    <w:rsid w:val="00E60C3F"/>
    <w:rsid w:val="00F05FB2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F6FE6-E57A-468B-A4E2-42C449B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75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750C0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59C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2385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4435A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435A7"/>
    <w:rPr>
      <w:rFonts w:ascii="Arial" w:eastAsia="Times New Roman" w:hAnsi="Arial" w:cs="Times New Roman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23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Gardener</dc:creator>
  <cp:keywords/>
  <dc:description/>
  <cp:lastModifiedBy>Karen Parkin</cp:lastModifiedBy>
  <cp:revision>3</cp:revision>
  <cp:lastPrinted>2018-01-22T16:44:00Z</cp:lastPrinted>
  <dcterms:created xsi:type="dcterms:W3CDTF">2021-04-19T10:23:00Z</dcterms:created>
  <dcterms:modified xsi:type="dcterms:W3CDTF">2021-04-19T10:24:00Z</dcterms:modified>
</cp:coreProperties>
</file>