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3979" w14:textId="5544D654" w:rsidR="00363E54" w:rsidRDefault="00231152">
      <w:r w:rsidRPr="00231152">
        <w:rPr>
          <w:rFonts w:ascii="Calibri" w:eastAsia="Times New Roman" w:hAnsi="Calibri" w:cs="Calibri"/>
          <w:b/>
          <w:bCs/>
          <w:sz w:val="28"/>
          <w:szCs w:val="28"/>
          <w:lang w:val="en-GB" w:eastAsia="en-GB"/>
        </w:rPr>
        <w:t>Age UK Barrow and District Customer Survey Results Report</w:t>
      </w:r>
    </w:p>
    <w:p w14:paraId="761AAF70" w14:textId="08EC33CB" w:rsidR="00231152" w:rsidRDefault="00594078">
      <w:r w:rsidRPr="00231152">
        <w:rPr>
          <w:rFonts w:ascii="Calibri" w:eastAsia="Times New Roman" w:hAnsi="Calibri" w:cs="Calibri"/>
          <w:b/>
          <w:bCs/>
          <w:lang w:val="en-GB" w:eastAsia="en-GB"/>
        </w:rPr>
        <w:t>Total number of respondents: 47</w:t>
      </w:r>
    </w:p>
    <w:p w14:paraId="5CAF4FFD" w14:textId="4C9C8B6E" w:rsidR="00231152" w:rsidRDefault="00231152"/>
    <w:p w14:paraId="2C9DD1BB" w14:textId="2C4DED1B" w:rsidR="00231152" w:rsidRDefault="00594078">
      <w:r w:rsidRPr="00231152">
        <w:rPr>
          <w:rFonts w:ascii="Calibri" w:eastAsia="Times New Roman" w:hAnsi="Calibri" w:cs="Calibri"/>
          <w:b/>
          <w:bCs/>
          <w:lang w:val="en-GB" w:eastAsia="en-GB"/>
        </w:rPr>
        <w:t>95%</w:t>
      </w:r>
      <w:r w:rsidRPr="00231152">
        <w:rPr>
          <w:rFonts w:ascii="Calibri" w:eastAsia="Times New Roman" w:hAnsi="Calibri" w:cs="Calibri"/>
          <w:lang w:val="en-GB" w:eastAsia="en-GB"/>
        </w:rPr>
        <w:t xml:space="preserve"> of respondents felt it was important to maintain an Age UK presence in the community</w:t>
      </w:r>
      <w:r w:rsidR="00163BB5">
        <w:rPr>
          <w:rFonts w:ascii="Calibri" w:eastAsia="Times New Roman" w:hAnsi="Calibri" w:cs="Calibri"/>
          <w:lang w:val="en-GB" w:eastAsia="en-GB"/>
        </w:rPr>
        <w:t>.</w:t>
      </w:r>
    </w:p>
    <w:p w14:paraId="00880551" w14:textId="510BCE06" w:rsidR="00231152" w:rsidRDefault="00231152"/>
    <w:p w14:paraId="4CEBA0CF" w14:textId="2FB4E8EB" w:rsidR="00594078" w:rsidRDefault="00594078">
      <w:pPr>
        <w:rPr>
          <w:rFonts w:ascii="Calibri" w:eastAsia="Times New Roman" w:hAnsi="Calibri" w:cs="Calibri"/>
          <w:b/>
          <w:bCs/>
          <w:lang w:val="en-GB" w:eastAsia="en-GB"/>
        </w:rPr>
      </w:pPr>
      <w:r w:rsidRPr="00231152">
        <w:rPr>
          <w:rFonts w:ascii="Calibri" w:eastAsia="Times New Roman" w:hAnsi="Calibri" w:cs="Calibri"/>
          <w:b/>
          <w:bCs/>
          <w:lang w:val="en-GB" w:eastAsia="en-GB"/>
        </w:rPr>
        <w:t>The most popular services:-</w:t>
      </w:r>
    </w:p>
    <w:p w14:paraId="4A58541D" w14:textId="07F880AF" w:rsidR="00380A9B" w:rsidRDefault="00380A9B">
      <w:pPr>
        <w:rPr>
          <w:rFonts w:ascii="Calibri" w:eastAsia="Times New Roman" w:hAnsi="Calibri" w:cs="Calibri"/>
          <w:i/>
          <w:iCs/>
          <w:sz w:val="18"/>
          <w:szCs w:val="18"/>
          <w:lang w:val="en-GB" w:eastAsia="en-GB"/>
        </w:rPr>
      </w:pPr>
      <w:r w:rsidRPr="00380A9B">
        <w:rPr>
          <w:rFonts w:ascii="Calibri" w:eastAsia="Times New Roman" w:hAnsi="Calibri" w:cs="Calibri"/>
          <w:i/>
          <w:iCs/>
          <w:sz w:val="18"/>
          <w:szCs w:val="18"/>
          <w:lang w:val="en-GB" w:eastAsia="en-GB"/>
        </w:rPr>
        <w:t>(More than one option could be selected)</w:t>
      </w:r>
    </w:p>
    <w:p w14:paraId="5BADE46B" w14:textId="584F74D0" w:rsidR="00594078" w:rsidRDefault="00594078">
      <w:pPr>
        <w:rPr>
          <w:rFonts w:ascii="Calibri" w:eastAsia="Times New Roman" w:hAnsi="Calibri" w:cs="Calibri"/>
          <w:b/>
          <w:bCs/>
          <w:lang w:val="en-GB" w:eastAsia="en-GB"/>
        </w:rPr>
      </w:pPr>
      <w:r w:rsidRPr="00231152">
        <w:rPr>
          <w:rFonts w:ascii="Calibri" w:eastAsia="Times New Roman" w:hAnsi="Calibri" w:cs="Calibri"/>
          <w:b/>
          <w:bCs/>
          <w:lang w:val="en-GB" w:eastAsia="en-GB"/>
        </w:rPr>
        <w:t xml:space="preserve">86% </w:t>
      </w:r>
      <w:r w:rsidRPr="00231152">
        <w:rPr>
          <w:rFonts w:ascii="Calibri" w:eastAsia="Times New Roman" w:hAnsi="Calibri" w:cs="Calibri"/>
          <w:lang w:val="en-GB" w:eastAsia="en-GB"/>
        </w:rPr>
        <w:t>of customers had used the Charity Shop, being the most popular service identified by respondents</w:t>
      </w:r>
    </w:p>
    <w:p w14:paraId="39C2F69F" w14:textId="046CD06A" w:rsidR="00594078" w:rsidRDefault="00594078">
      <w:pPr>
        <w:rPr>
          <w:rFonts w:ascii="Calibri" w:eastAsia="Times New Roman" w:hAnsi="Calibri" w:cs="Calibri"/>
          <w:b/>
          <w:bCs/>
          <w:lang w:val="en-GB" w:eastAsia="en-GB"/>
        </w:rPr>
      </w:pPr>
      <w:r w:rsidRPr="00231152">
        <w:rPr>
          <w:rFonts w:ascii="Calibri" w:eastAsia="Times New Roman" w:hAnsi="Calibri" w:cs="Calibri"/>
          <w:b/>
          <w:bCs/>
          <w:lang w:val="en-GB" w:eastAsia="en-GB"/>
        </w:rPr>
        <w:t xml:space="preserve">81% </w:t>
      </w:r>
      <w:r w:rsidRPr="00231152">
        <w:rPr>
          <w:rFonts w:ascii="Calibri" w:eastAsia="Times New Roman" w:hAnsi="Calibri" w:cs="Calibri"/>
          <w:lang w:val="en-GB" w:eastAsia="en-GB"/>
        </w:rPr>
        <w:t>of respondents indicated that they had engaged with activity clubs  (e.g. Craft Groups, Cooking &amp; Baking, and Exercise groups)</w:t>
      </w:r>
    </w:p>
    <w:p w14:paraId="3D687E06" w14:textId="7AE18707" w:rsidR="00594078" w:rsidRDefault="00594078">
      <w:pPr>
        <w:rPr>
          <w:rFonts w:ascii="Calibri" w:eastAsia="Times New Roman" w:hAnsi="Calibri" w:cs="Calibri"/>
          <w:b/>
          <w:bCs/>
          <w:lang w:val="en-GB" w:eastAsia="en-GB"/>
        </w:rPr>
      </w:pPr>
      <w:r w:rsidRPr="00231152">
        <w:rPr>
          <w:rFonts w:ascii="Calibri" w:eastAsia="Times New Roman" w:hAnsi="Calibri" w:cs="Calibri"/>
          <w:b/>
          <w:bCs/>
          <w:lang w:val="en-GB" w:eastAsia="en-GB"/>
        </w:rPr>
        <w:t xml:space="preserve">67% </w:t>
      </w:r>
      <w:r w:rsidRPr="00231152">
        <w:rPr>
          <w:rFonts w:ascii="Calibri" w:eastAsia="Times New Roman" w:hAnsi="Calibri" w:cs="Calibri"/>
          <w:lang w:val="en-GB" w:eastAsia="en-GB"/>
        </w:rPr>
        <w:t>of customers responding had used the Information &amp; Advice service</w:t>
      </w:r>
    </w:p>
    <w:p w14:paraId="54CBBFF3" w14:textId="71B26924" w:rsidR="00594078" w:rsidRDefault="00594078">
      <w:pPr>
        <w:rPr>
          <w:rFonts w:ascii="Calibri" w:eastAsia="Times New Roman" w:hAnsi="Calibri" w:cs="Calibri"/>
          <w:lang w:val="en-GB" w:eastAsia="en-GB"/>
        </w:rPr>
      </w:pPr>
      <w:r w:rsidRPr="00231152">
        <w:rPr>
          <w:rFonts w:ascii="Calibri" w:eastAsia="Times New Roman" w:hAnsi="Calibri" w:cs="Calibri"/>
          <w:b/>
          <w:bCs/>
          <w:lang w:val="en-GB" w:eastAsia="en-GB"/>
        </w:rPr>
        <w:t xml:space="preserve">51% </w:t>
      </w:r>
      <w:r w:rsidRPr="00231152">
        <w:rPr>
          <w:rFonts w:ascii="Calibri" w:eastAsia="Times New Roman" w:hAnsi="Calibri" w:cs="Calibri"/>
          <w:lang w:val="en-GB" w:eastAsia="en-GB"/>
        </w:rPr>
        <w:t>had used the Home Energy Checks service</w:t>
      </w:r>
    </w:p>
    <w:p w14:paraId="64786C4F" w14:textId="3DA711D4" w:rsidR="00594078" w:rsidRDefault="00D97A2F">
      <w:pPr>
        <w:rPr>
          <w:rFonts w:ascii="Calibri" w:eastAsia="Times New Roman" w:hAnsi="Calibri" w:cs="Calibri"/>
          <w:lang w:val="en-GB" w:eastAsia="en-GB"/>
        </w:rPr>
      </w:pPr>
      <w:r w:rsidRPr="00D97A2F">
        <w:rPr>
          <w:rFonts w:ascii="Calibri" w:eastAsia="Times New Roman" w:hAnsi="Calibri" w:cs="Calibri"/>
          <w:b/>
          <w:bCs/>
          <w:lang w:val="en-GB" w:eastAsia="en-GB"/>
        </w:rPr>
        <w:t>37%</w:t>
      </w:r>
      <w:r w:rsidRPr="00D97A2F">
        <w:rPr>
          <w:rFonts w:ascii="Calibri" w:eastAsia="Times New Roman" w:hAnsi="Calibri" w:cs="Calibri"/>
          <w:lang w:val="en-GB" w:eastAsia="en-GB"/>
        </w:rPr>
        <w:t xml:space="preserve"> of customers responding said they had used the RespectAbility service</w:t>
      </w:r>
    </w:p>
    <w:p w14:paraId="4D63C3D6" w14:textId="075CD012" w:rsidR="00E54811" w:rsidRDefault="00E54811">
      <w:pPr>
        <w:rPr>
          <w:rFonts w:ascii="Calibri" w:eastAsia="Times New Roman" w:hAnsi="Calibri" w:cs="Calibri"/>
          <w:lang w:val="en-GB" w:eastAsia="en-GB"/>
        </w:rPr>
      </w:pPr>
    </w:p>
    <w:p w14:paraId="0EA70887" w14:textId="0AAFF9EA" w:rsidR="00E54811" w:rsidRDefault="00E54811">
      <w:pPr>
        <w:rPr>
          <w:rFonts w:ascii="Calibri" w:eastAsia="Times New Roman" w:hAnsi="Calibri" w:cs="Calibri"/>
          <w:lang w:val="en-GB" w:eastAsia="en-GB"/>
        </w:rPr>
      </w:pPr>
      <w:r>
        <w:rPr>
          <w:noProof/>
        </w:rPr>
        <w:drawing>
          <wp:inline distT="0" distB="0" distL="0" distR="0" wp14:anchorId="1C134D1E" wp14:editId="0AE4CB6A">
            <wp:extent cx="6409055" cy="2941607"/>
            <wp:effectExtent l="0" t="0" r="10795" b="1143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37FA81" w14:textId="77777777" w:rsidR="00D97A2F" w:rsidRDefault="00D97A2F">
      <w:pPr>
        <w:rPr>
          <w:rFonts w:ascii="Calibri" w:eastAsia="Times New Roman" w:hAnsi="Calibri" w:cs="Calibri"/>
          <w:lang w:val="en-GB" w:eastAsia="en-GB"/>
        </w:rPr>
      </w:pPr>
    </w:p>
    <w:p w14:paraId="74E3DE58" w14:textId="77777777" w:rsidR="00E54811" w:rsidRDefault="00E54811">
      <w:pPr>
        <w:rPr>
          <w:rFonts w:ascii="Calibri" w:eastAsia="Times New Roman" w:hAnsi="Calibri" w:cs="Calibri"/>
          <w:b/>
          <w:bCs/>
          <w:lang w:val="en-GB" w:eastAsia="en-GB"/>
        </w:rPr>
      </w:pPr>
    </w:p>
    <w:p w14:paraId="7C45B302" w14:textId="075F7A4F" w:rsidR="00594078" w:rsidRDefault="00594078">
      <w:pPr>
        <w:rPr>
          <w:rFonts w:ascii="Calibri" w:eastAsia="Times New Roman" w:hAnsi="Calibri" w:cs="Calibri"/>
          <w:lang w:val="en-GB" w:eastAsia="en-GB"/>
        </w:rPr>
      </w:pPr>
      <w:r w:rsidRPr="00231152">
        <w:rPr>
          <w:rFonts w:ascii="Calibri" w:eastAsia="Times New Roman" w:hAnsi="Calibri" w:cs="Calibri"/>
          <w:b/>
          <w:bCs/>
          <w:lang w:val="en-GB" w:eastAsia="en-GB"/>
        </w:rPr>
        <w:t>Suggested additional services in the future:</w:t>
      </w:r>
    </w:p>
    <w:p w14:paraId="7B61B7E6" w14:textId="2416D076" w:rsidR="00594078" w:rsidRDefault="00594078">
      <w:pPr>
        <w:rPr>
          <w:rFonts w:ascii="Calibri" w:eastAsia="Times New Roman" w:hAnsi="Calibri" w:cs="Calibri"/>
          <w:b/>
          <w:bCs/>
          <w:i/>
          <w:iCs/>
          <w:lang w:val="en-GB" w:eastAsia="en-GB"/>
        </w:rPr>
      </w:pPr>
      <w:r w:rsidRPr="00231152">
        <w:rPr>
          <w:rFonts w:ascii="Calibri" w:eastAsia="Times New Roman" w:hAnsi="Calibri" w:cs="Calibri"/>
          <w:b/>
          <w:bCs/>
          <w:i/>
          <w:iCs/>
          <w:lang w:val="en-GB" w:eastAsia="en-GB"/>
        </w:rPr>
        <w:t>Categorised</w:t>
      </w:r>
    </w:p>
    <w:tbl>
      <w:tblPr>
        <w:tblW w:w="9214" w:type="dxa"/>
        <w:tblLayout w:type="fixed"/>
        <w:tblLook w:val="04A0" w:firstRow="1" w:lastRow="0" w:firstColumn="1" w:lastColumn="0" w:noHBand="0" w:noVBand="1"/>
      </w:tblPr>
      <w:tblGrid>
        <w:gridCol w:w="9214"/>
      </w:tblGrid>
      <w:tr w:rsidR="00594078" w:rsidRPr="00231152" w14:paraId="7CEF4553" w14:textId="77777777" w:rsidTr="00594078">
        <w:trPr>
          <w:trHeight w:val="300"/>
        </w:trPr>
        <w:tc>
          <w:tcPr>
            <w:tcW w:w="9214" w:type="dxa"/>
            <w:tcBorders>
              <w:top w:val="nil"/>
              <w:left w:val="nil"/>
              <w:bottom w:val="nil"/>
              <w:right w:val="nil"/>
            </w:tcBorders>
            <w:shd w:val="clear" w:color="auto" w:fill="auto"/>
            <w:noWrap/>
            <w:vAlign w:val="bottom"/>
            <w:hideMark/>
          </w:tcPr>
          <w:p w14:paraId="1D4BB86F" w14:textId="77777777" w:rsidR="00594078" w:rsidRPr="00594078" w:rsidRDefault="00594078" w:rsidP="00594078">
            <w:pPr>
              <w:pStyle w:val="ListParagraph"/>
              <w:numPr>
                <w:ilvl w:val="0"/>
                <w:numId w:val="1"/>
              </w:numPr>
              <w:tabs>
                <w:tab w:val="left" w:pos="543"/>
              </w:tabs>
              <w:ind w:left="113" w:firstLine="0"/>
              <w:rPr>
                <w:rFonts w:ascii="Calibri" w:eastAsia="Times New Roman" w:hAnsi="Calibri" w:cs="Calibri"/>
                <w:lang w:val="en-GB" w:eastAsia="en-GB"/>
              </w:rPr>
            </w:pPr>
            <w:r w:rsidRPr="00594078">
              <w:rPr>
                <w:rFonts w:ascii="Calibri" w:eastAsia="Times New Roman" w:hAnsi="Calibri" w:cs="Calibri"/>
                <w:lang w:val="en-GB" w:eastAsia="en-GB"/>
              </w:rPr>
              <w:t>Group Activities (e.g. Book Clubs, Chair Exercise classes, Music Clubs)</w:t>
            </w:r>
          </w:p>
        </w:tc>
      </w:tr>
      <w:tr w:rsidR="00594078" w:rsidRPr="00231152" w14:paraId="71C0BD7F" w14:textId="77777777" w:rsidTr="00594078">
        <w:trPr>
          <w:trHeight w:val="300"/>
        </w:trPr>
        <w:tc>
          <w:tcPr>
            <w:tcW w:w="9214" w:type="dxa"/>
            <w:tcBorders>
              <w:top w:val="nil"/>
              <w:left w:val="nil"/>
              <w:bottom w:val="nil"/>
              <w:right w:val="nil"/>
            </w:tcBorders>
            <w:shd w:val="clear" w:color="auto" w:fill="auto"/>
            <w:noWrap/>
            <w:vAlign w:val="bottom"/>
            <w:hideMark/>
          </w:tcPr>
          <w:p w14:paraId="02437A8A" w14:textId="77777777" w:rsidR="00594078" w:rsidRPr="00594078" w:rsidRDefault="00594078" w:rsidP="00594078">
            <w:pPr>
              <w:pStyle w:val="ListParagraph"/>
              <w:numPr>
                <w:ilvl w:val="0"/>
                <w:numId w:val="1"/>
              </w:numPr>
              <w:tabs>
                <w:tab w:val="left" w:pos="543"/>
              </w:tabs>
              <w:ind w:left="113" w:firstLine="0"/>
              <w:rPr>
                <w:rFonts w:ascii="Calibri" w:eastAsia="Times New Roman" w:hAnsi="Calibri" w:cs="Calibri"/>
                <w:lang w:val="en-GB" w:eastAsia="en-GB"/>
              </w:rPr>
            </w:pPr>
            <w:r w:rsidRPr="00594078">
              <w:rPr>
                <w:rFonts w:ascii="Calibri" w:eastAsia="Times New Roman" w:hAnsi="Calibri" w:cs="Calibri"/>
                <w:lang w:val="en-GB" w:eastAsia="en-GB"/>
              </w:rPr>
              <w:t xml:space="preserve">Community Café </w:t>
            </w:r>
            <w:r w:rsidRPr="00594078">
              <w:rPr>
                <w:rFonts w:ascii="Calibri" w:eastAsia="Times New Roman" w:hAnsi="Calibri" w:cs="Calibri"/>
                <w:i/>
                <w:iCs/>
                <w:lang w:val="en-GB" w:eastAsia="en-GB"/>
              </w:rPr>
              <w:t>(for people to get together and chat)</w:t>
            </w:r>
          </w:p>
        </w:tc>
      </w:tr>
      <w:tr w:rsidR="00594078" w:rsidRPr="00231152" w14:paraId="546E6F01" w14:textId="77777777" w:rsidTr="00594078">
        <w:trPr>
          <w:trHeight w:val="300"/>
        </w:trPr>
        <w:tc>
          <w:tcPr>
            <w:tcW w:w="9214" w:type="dxa"/>
            <w:tcBorders>
              <w:top w:val="nil"/>
              <w:left w:val="nil"/>
              <w:bottom w:val="nil"/>
              <w:right w:val="nil"/>
            </w:tcBorders>
            <w:shd w:val="clear" w:color="auto" w:fill="auto"/>
            <w:noWrap/>
            <w:vAlign w:val="bottom"/>
            <w:hideMark/>
          </w:tcPr>
          <w:p w14:paraId="0A32A847" w14:textId="77777777" w:rsidR="00594078" w:rsidRPr="00594078" w:rsidRDefault="00594078" w:rsidP="00594078">
            <w:pPr>
              <w:pStyle w:val="ListParagraph"/>
              <w:numPr>
                <w:ilvl w:val="0"/>
                <w:numId w:val="1"/>
              </w:numPr>
              <w:tabs>
                <w:tab w:val="left" w:pos="543"/>
              </w:tabs>
              <w:ind w:left="113" w:firstLine="0"/>
              <w:rPr>
                <w:rFonts w:ascii="Calibri" w:eastAsia="Times New Roman" w:hAnsi="Calibri" w:cs="Calibri"/>
                <w:lang w:val="en-GB" w:eastAsia="en-GB"/>
              </w:rPr>
            </w:pPr>
            <w:r w:rsidRPr="00594078">
              <w:rPr>
                <w:rFonts w:ascii="Calibri" w:eastAsia="Times New Roman" w:hAnsi="Calibri" w:cs="Calibri"/>
                <w:lang w:val="en-GB" w:eastAsia="en-GB"/>
              </w:rPr>
              <w:t>Hot Lunches at Lakeland House</w:t>
            </w:r>
          </w:p>
        </w:tc>
      </w:tr>
      <w:tr w:rsidR="00594078" w:rsidRPr="00231152" w14:paraId="00112818" w14:textId="77777777" w:rsidTr="00594078">
        <w:trPr>
          <w:trHeight w:val="300"/>
        </w:trPr>
        <w:tc>
          <w:tcPr>
            <w:tcW w:w="9214" w:type="dxa"/>
            <w:tcBorders>
              <w:top w:val="nil"/>
              <w:left w:val="nil"/>
              <w:bottom w:val="nil"/>
              <w:right w:val="nil"/>
            </w:tcBorders>
            <w:shd w:val="clear" w:color="auto" w:fill="auto"/>
            <w:noWrap/>
            <w:vAlign w:val="bottom"/>
            <w:hideMark/>
          </w:tcPr>
          <w:p w14:paraId="2BA55095" w14:textId="77777777" w:rsidR="00594078" w:rsidRPr="00594078" w:rsidRDefault="00594078" w:rsidP="00594078">
            <w:pPr>
              <w:pStyle w:val="ListParagraph"/>
              <w:numPr>
                <w:ilvl w:val="0"/>
                <w:numId w:val="1"/>
              </w:numPr>
              <w:tabs>
                <w:tab w:val="left" w:pos="543"/>
              </w:tabs>
              <w:ind w:left="113" w:firstLine="0"/>
              <w:rPr>
                <w:rFonts w:ascii="Calibri" w:eastAsia="Times New Roman" w:hAnsi="Calibri" w:cs="Calibri"/>
                <w:lang w:val="en-GB" w:eastAsia="en-GB"/>
              </w:rPr>
            </w:pPr>
            <w:r w:rsidRPr="00594078">
              <w:rPr>
                <w:rFonts w:ascii="Calibri" w:eastAsia="Times New Roman" w:hAnsi="Calibri" w:cs="Calibri"/>
                <w:lang w:val="en-GB" w:eastAsia="en-GB"/>
              </w:rPr>
              <w:t>Hot meal delivery service</w:t>
            </w:r>
          </w:p>
        </w:tc>
      </w:tr>
      <w:tr w:rsidR="00594078" w:rsidRPr="00231152" w14:paraId="69D58485" w14:textId="77777777" w:rsidTr="00594078">
        <w:trPr>
          <w:trHeight w:val="300"/>
        </w:trPr>
        <w:tc>
          <w:tcPr>
            <w:tcW w:w="9214" w:type="dxa"/>
            <w:tcBorders>
              <w:top w:val="nil"/>
              <w:left w:val="nil"/>
              <w:bottom w:val="nil"/>
              <w:right w:val="nil"/>
            </w:tcBorders>
            <w:shd w:val="clear" w:color="auto" w:fill="auto"/>
            <w:noWrap/>
            <w:vAlign w:val="bottom"/>
            <w:hideMark/>
          </w:tcPr>
          <w:p w14:paraId="2D3BCA88" w14:textId="77777777" w:rsidR="00594078" w:rsidRPr="00594078" w:rsidRDefault="00594078" w:rsidP="00594078">
            <w:pPr>
              <w:pStyle w:val="ListParagraph"/>
              <w:numPr>
                <w:ilvl w:val="0"/>
                <w:numId w:val="1"/>
              </w:numPr>
              <w:tabs>
                <w:tab w:val="left" w:pos="543"/>
              </w:tabs>
              <w:ind w:left="113" w:firstLine="0"/>
              <w:rPr>
                <w:rFonts w:ascii="Calibri" w:eastAsia="Times New Roman" w:hAnsi="Calibri" w:cs="Calibri"/>
                <w:lang w:val="en-GB" w:eastAsia="en-GB"/>
              </w:rPr>
            </w:pPr>
            <w:r w:rsidRPr="00594078">
              <w:rPr>
                <w:rFonts w:ascii="Calibri" w:eastAsia="Times New Roman" w:hAnsi="Calibri" w:cs="Calibri"/>
                <w:lang w:val="en-GB" w:eastAsia="en-GB"/>
              </w:rPr>
              <w:t>Information Hub for local services (e.g. Plumbers, Roofers, decorators etc.,)</w:t>
            </w:r>
          </w:p>
        </w:tc>
      </w:tr>
      <w:tr w:rsidR="00594078" w:rsidRPr="00231152" w14:paraId="0BEC2EE3" w14:textId="77777777" w:rsidTr="00594078">
        <w:trPr>
          <w:trHeight w:val="300"/>
        </w:trPr>
        <w:tc>
          <w:tcPr>
            <w:tcW w:w="9214" w:type="dxa"/>
            <w:tcBorders>
              <w:top w:val="nil"/>
              <w:left w:val="nil"/>
              <w:bottom w:val="nil"/>
              <w:right w:val="nil"/>
            </w:tcBorders>
            <w:shd w:val="clear" w:color="auto" w:fill="auto"/>
            <w:noWrap/>
            <w:vAlign w:val="bottom"/>
            <w:hideMark/>
          </w:tcPr>
          <w:p w14:paraId="3F49C3E0" w14:textId="77777777" w:rsidR="00594078" w:rsidRPr="00594078" w:rsidRDefault="00594078" w:rsidP="00594078">
            <w:pPr>
              <w:pStyle w:val="ListParagraph"/>
              <w:numPr>
                <w:ilvl w:val="0"/>
                <w:numId w:val="1"/>
              </w:numPr>
              <w:tabs>
                <w:tab w:val="left" w:pos="543"/>
              </w:tabs>
              <w:ind w:left="113" w:firstLine="0"/>
              <w:rPr>
                <w:rFonts w:ascii="Calibri" w:eastAsia="Times New Roman" w:hAnsi="Calibri" w:cs="Calibri"/>
                <w:lang w:val="en-GB" w:eastAsia="en-GB"/>
              </w:rPr>
            </w:pPr>
            <w:r w:rsidRPr="00594078">
              <w:rPr>
                <w:rFonts w:ascii="Calibri" w:eastAsia="Times New Roman" w:hAnsi="Calibri" w:cs="Calibri"/>
                <w:lang w:val="en-GB" w:eastAsia="en-GB"/>
              </w:rPr>
              <w:t>I.T. Lessons (e.g. How to use an i-Pad)</w:t>
            </w:r>
          </w:p>
        </w:tc>
      </w:tr>
      <w:tr w:rsidR="00594078" w:rsidRPr="00231152" w14:paraId="76496D43" w14:textId="77777777" w:rsidTr="00594078">
        <w:trPr>
          <w:trHeight w:val="300"/>
        </w:trPr>
        <w:tc>
          <w:tcPr>
            <w:tcW w:w="9214" w:type="dxa"/>
            <w:tcBorders>
              <w:top w:val="nil"/>
              <w:left w:val="nil"/>
              <w:bottom w:val="nil"/>
              <w:right w:val="nil"/>
            </w:tcBorders>
            <w:shd w:val="clear" w:color="auto" w:fill="auto"/>
            <w:noWrap/>
            <w:vAlign w:val="bottom"/>
            <w:hideMark/>
          </w:tcPr>
          <w:p w14:paraId="7ECF6B04" w14:textId="77777777" w:rsidR="00594078" w:rsidRPr="00594078" w:rsidRDefault="00594078" w:rsidP="00594078">
            <w:pPr>
              <w:pStyle w:val="ListParagraph"/>
              <w:numPr>
                <w:ilvl w:val="0"/>
                <w:numId w:val="1"/>
              </w:numPr>
              <w:tabs>
                <w:tab w:val="left" w:pos="543"/>
              </w:tabs>
              <w:ind w:left="113" w:firstLine="0"/>
              <w:rPr>
                <w:rFonts w:ascii="Calibri" w:eastAsia="Times New Roman" w:hAnsi="Calibri" w:cs="Calibri"/>
                <w:lang w:val="en-GB" w:eastAsia="en-GB"/>
              </w:rPr>
            </w:pPr>
            <w:r w:rsidRPr="00594078">
              <w:rPr>
                <w:rFonts w:ascii="Calibri" w:eastAsia="Times New Roman" w:hAnsi="Calibri" w:cs="Calibri"/>
                <w:lang w:val="en-GB" w:eastAsia="en-GB"/>
              </w:rPr>
              <w:t>Prescription Collection &amp; Delivery</w:t>
            </w:r>
          </w:p>
        </w:tc>
      </w:tr>
      <w:tr w:rsidR="00594078" w:rsidRPr="00231152" w14:paraId="47245158" w14:textId="77777777" w:rsidTr="00594078">
        <w:trPr>
          <w:trHeight w:val="300"/>
        </w:trPr>
        <w:tc>
          <w:tcPr>
            <w:tcW w:w="9214" w:type="dxa"/>
            <w:tcBorders>
              <w:top w:val="nil"/>
              <w:left w:val="nil"/>
              <w:bottom w:val="nil"/>
              <w:right w:val="nil"/>
            </w:tcBorders>
            <w:shd w:val="clear" w:color="auto" w:fill="auto"/>
            <w:noWrap/>
            <w:vAlign w:val="bottom"/>
            <w:hideMark/>
          </w:tcPr>
          <w:p w14:paraId="79F1AA6F" w14:textId="77777777" w:rsidR="00594078" w:rsidRPr="00594078" w:rsidRDefault="00594078" w:rsidP="00594078">
            <w:pPr>
              <w:pStyle w:val="ListParagraph"/>
              <w:numPr>
                <w:ilvl w:val="0"/>
                <w:numId w:val="1"/>
              </w:numPr>
              <w:tabs>
                <w:tab w:val="left" w:pos="543"/>
              </w:tabs>
              <w:ind w:left="113" w:firstLine="0"/>
              <w:rPr>
                <w:rFonts w:ascii="Calibri" w:eastAsia="Times New Roman" w:hAnsi="Calibri" w:cs="Calibri"/>
                <w:lang w:val="en-GB" w:eastAsia="en-GB"/>
              </w:rPr>
            </w:pPr>
            <w:r w:rsidRPr="00594078">
              <w:rPr>
                <w:rFonts w:ascii="Calibri" w:eastAsia="Times New Roman" w:hAnsi="Calibri" w:cs="Calibri"/>
                <w:lang w:val="en-GB" w:eastAsia="en-GB"/>
              </w:rPr>
              <w:t>Shopping service</w:t>
            </w:r>
          </w:p>
        </w:tc>
      </w:tr>
    </w:tbl>
    <w:p w14:paraId="17940801" w14:textId="2503C117" w:rsidR="00594078" w:rsidRDefault="00594078"/>
    <w:p w14:paraId="1C136813" w14:textId="6604035F" w:rsidR="00594078" w:rsidRDefault="00873153">
      <w:r w:rsidRPr="00231152">
        <w:rPr>
          <w:rFonts w:ascii="Calibri" w:eastAsia="Times New Roman" w:hAnsi="Calibri" w:cs="Calibri"/>
          <w:b/>
          <w:bCs/>
          <w:lang w:val="en-GB" w:eastAsia="en-GB"/>
        </w:rPr>
        <w:t>If a charge was necessary for a service (23 respondents):-</w:t>
      </w:r>
    </w:p>
    <w:p w14:paraId="35E9DAC6" w14:textId="49B67DF9" w:rsidR="00594078" w:rsidRDefault="00873153">
      <w:pPr>
        <w:rPr>
          <w:rFonts w:ascii="Calibri" w:eastAsia="Times New Roman" w:hAnsi="Calibri" w:cs="Calibri"/>
          <w:lang w:val="en-GB" w:eastAsia="en-GB"/>
        </w:rPr>
      </w:pPr>
      <w:r w:rsidRPr="00231152">
        <w:rPr>
          <w:rFonts w:ascii="Calibri" w:eastAsia="Times New Roman" w:hAnsi="Calibri" w:cs="Calibri"/>
          <w:b/>
          <w:bCs/>
          <w:lang w:val="en-GB" w:eastAsia="en-GB"/>
        </w:rPr>
        <w:t xml:space="preserve">£3 </w:t>
      </w:r>
      <w:r w:rsidRPr="00231152">
        <w:rPr>
          <w:rFonts w:ascii="Calibri" w:eastAsia="Times New Roman" w:hAnsi="Calibri" w:cs="Calibri"/>
          <w:lang w:val="en-GB" w:eastAsia="en-GB"/>
        </w:rPr>
        <w:t xml:space="preserve">was indicated by 35% </w:t>
      </w:r>
      <w:r w:rsidR="009F3DA4">
        <w:rPr>
          <w:rFonts w:ascii="Calibri" w:eastAsia="Times New Roman" w:hAnsi="Calibri" w:cs="Calibri"/>
          <w:lang w:val="en-GB" w:eastAsia="en-GB"/>
        </w:rPr>
        <w:t xml:space="preserve">of those responding </w:t>
      </w:r>
      <w:r w:rsidRPr="00231152">
        <w:rPr>
          <w:rFonts w:ascii="Calibri" w:eastAsia="Times New Roman" w:hAnsi="Calibri" w:cs="Calibri"/>
          <w:lang w:val="en-GB" w:eastAsia="en-GB"/>
        </w:rPr>
        <w:t xml:space="preserve">as </w:t>
      </w:r>
      <w:r w:rsidR="009F3DA4">
        <w:rPr>
          <w:rFonts w:ascii="Calibri" w:eastAsia="Times New Roman" w:hAnsi="Calibri" w:cs="Calibri"/>
          <w:lang w:val="en-GB" w:eastAsia="en-GB"/>
        </w:rPr>
        <w:t xml:space="preserve">being </w:t>
      </w:r>
      <w:r w:rsidRPr="00231152">
        <w:rPr>
          <w:rFonts w:ascii="Calibri" w:eastAsia="Times New Roman" w:hAnsi="Calibri" w:cs="Calibri"/>
          <w:lang w:val="en-GB" w:eastAsia="en-GB"/>
        </w:rPr>
        <w:t>a reasonable charge</w:t>
      </w:r>
    </w:p>
    <w:p w14:paraId="66710C5F" w14:textId="35EFD9AF" w:rsidR="00873153" w:rsidRDefault="00873153">
      <w:pPr>
        <w:rPr>
          <w:rFonts w:ascii="Calibri" w:eastAsia="Times New Roman" w:hAnsi="Calibri" w:cs="Calibri"/>
          <w:lang w:val="en-GB" w:eastAsia="en-GB"/>
        </w:rPr>
      </w:pPr>
      <w:r w:rsidRPr="00231152">
        <w:rPr>
          <w:rFonts w:ascii="Calibri" w:eastAsia="Times New Roman" w:hAnsi="Calibri" w:cs="Calibri"/>
          <w:b/>
          <w:bCs/>
          <w:lang w:val="en-GB" w:eastAsia="en-GB"/>
        </w:rPr>
        <w:t>£2</w:t>
      </w:r>
      <w:r w:rsidRPr="00231152">
        <w:rPr>
          <w:rFonts w:ascii="Calibri" w:eastAsia="Times New Roman" w:hAnsi="Calibri" w:cs="Calibri"/>
          <w:lang w:val="en-GB" w:eastAsia="en-GB"/>
        </w:rPr>
        <w:t xml:space="preserve"> was indicated by 26% as a reasonable charge</w:t>
      </w:r>
    </w:p>
    <w:p w14:paraId="54D615B5" w14:textId="43A3B9B5" w:rsidR="00873153" w:rsidRDefault="00873153">
      <w:pPr>
        <w:rPr>
          <w:rFonts w:ascii="Calibri" w:eastAsia="Times New Roman" w:hAnsi="Calibri" w:cs="Calibri"/>
          <w:lang w:val="en-GB" w:eastAsia="en-GB"/>
        </w:rPr>
      </w:pPr>
      <w:r w:rsidRPr="00231152">
        <w:rPr>
          <w:rFonts w:ascii="Calibri" w:eastAsia="Times New Roman" w:hAnsi="Calibri" w:cs="Calibri"/>
          <w:lang w:val="en-GB" w:eastAsia="en-GB"/>
        </w:rPr>
        <w:t>One respondent indicated that they would be prepared to pay £10 for a decent hot meal and pudding.</w:t>
      </w:r>
    </w:p>
    <w:p w14:paraId="7B183628" w14:textId="31CAFFB4" w:rsidR="00873153" w:rsidRDefault="00380A9B">
      <w:pPr>
        <w:rPr>
          <w:rFonts w:ascii="Calibri" w:eastAsia="Times New Roman" w:hAnsi="Calibri" w:cs="Calibri"/>
          <w:lang w:val="en-GB" w:eastAsia="en-GB"/>
        </w:rPr>
      </w:pPr>
      <w:r>
        <w:rPr>
          <w:rFonts w:ascii="Calibri" w:eastAsia="Times New Roman" w:hAnsi="Calibri" w:cs="Calibri"/>
          <w:b/>
          <w:bCs/>
          <w:lang w:val="en-GB" w:eastAsia="en-GB"/>
        </w:rPr>
        <w:lastRenderedPageBreak/>
        <w:t>45</w:t>
      </w:r>
      <w:r w:rsidR="00873153" w:rsidRPr="00231152">
        <w:rPr>
          <w:rFonts w:ascii="Calibri" w:eastAsia="Times New Roman" w:hAnsi="Calibri" w:cs="Calibri"/>
          <w:b/>
          <w:bCs/>
          <w:lang w:val="en-GB" w:eastAsia="en-GB"/>
        </w:rPr>
        <w:t>%</w:t>
      </w:r>
      <w:r w:rsidR="00873153" w:rsidRPr="00231152">
        <w:rPr>
          <w:rFonts w:ascii="Calibri" w:eastAsia="Times New Roman" w:hAnsi="Calibri" w:cs="Calibri"/>
          <w:lang w:val="en-GB" w:eastAsia="en-GB"/>
        </w:rPr>
        <w:t>,</w:t>
      </w:r>
      <w:r w:rsidR="00873153" w:rsidRPr="00231152">
        <w:rPr>
          <w:rFonts w:ascii="Calibri" w:eastAsia="Times New Roman" w:hAnsi="Calibri" w:cs="Calibri"/>
          <w:b/>
          <w:bCs/>
          <w:lang w:val="en-GB" w:eastAsia="en-GB"/>
        </w:rPr>
        <w:t xml:space="preserve"> </w:t>
      </w:r>
      <w:r w:rsidR="00873153" w:rsidRPr="00231152">
        <w:rPr>
          <w:rFonts w:ascii="Calibri" w:eastAsia="Times New Roman" w:hAnsi="Calibri" w:cs="Calibri"/>
          <w:lang w:val="en-GB" w:eastAsia="en-GB"/>
        </w:rPr>
        <w:t>the remainder of respondents</w:t>
      </w:r>
      <w:r w:rsidR="009F3DA4">
        <w:rPr>
          <w:rFonts w:ascii="Calibri" w:eastAsia="Times New Roman" w:hAnsi="Calibri" w:cs="Calibri"/>
          <w:lang w:val="en-GB" w:eastAsia="en-GB"/>
        </w:rPr>
        <w:t>,</w:t>
      </w:r>
      <w:r w:rsidR="00873153" w:rsidRPr="00231152">
        <w:rPr>
          <w:rFonts w:ascii="Calibri" w:eastAsia="Times New Roman" w:hAnsi="Calibri" w:cs="Calibri"/>
          <w:lang w:val="en-GB" w:eastAsia="en-GB"/>
        </w:rPr>
        <w:t xml:space="preserve"> had indicated that they would not be prepared or able to pay anything for services</w:t>
      </w:r>
      <w:r w:rsidR="009F3DA4">
        <w:rPr>
          <w:rFonts w:ascii="Calibri" w:eastAsia="Times New Roman" w:hAnsi="Calibri" w:cs="Calibri"/>
          <w:lang w:val="en-GB" w:eastAsia="en-GB"/>
        </w:rPr>
        <w:t>.</w:t>
      </w:r>
    </w:p>
    <w:p w14:paraId="13672141" w14:textId="30E8304E" w:rsidR="00873153" w:rsidRDefault="00873153"/>
    <w:p w14:paraId="5691FF58" w14:textId="5C522617" w:rsidR="00873153" w:rsidRDefault="00873153">
      <w:pPr>
        <w:rPr>
          <w:rFonts w:ascii="Calibri" w:eastAsia="Times New Roman" w:hAnsi="Calibri" w:cs="Calibri"/>
          <w:lang w:val="en-GB" w:eastAsia="en-GB"/>
        </w:rPr>
      </w:pPr>
      <w:r w:rsidRPr="00231152">
        <w:rPr>
          <w:rFonts w:ascii="Calibri" w:eastAsia="Times New Roman" w:hAnsi="Calibri" w:cs="Calibri"/>
          <w:b/>
          <w:bCs/>
          <w:lang w:val="en-GB" w:eastAsia="en-GB"/>
        </w:rPr>
        <w:t xml:space="preserve">40% </w:t>
      </w:r>
      <w:r w:rsidRPr="00231152">
        <w:rPr>
          <w:rFonts w:ascii="Calibri" w:eastAsia="Times New Roman" w:hAnsi="Calibri" w:cs="Calibri"/>
          <w:lang w:val="en-GB" w:eastAsia="en-GB"/>
        </w:rPr>
        <w:t>of respondents indicated that they often feel lonely or isolated, with 47% who did not feel that way, 13% being unsure</w:t>
      </w:r>
    </w:p>
    <w:p w14:paraId="568C1792" w14:textId="5771265C" w:rsidR="00873153" w:rsidRDefault="00873153">
      <w:pPr>
        <w:rPr>
          <w:rFonts w:ascii="Calibri" w:eastAsia="Times New Roman" w:hAnsi="Calibri" w:cs="Calibri"/>
          <w:lang w:val="en-GB" w:eastAsia="en-GB"/>
        </w:rPr>
      </w:pPr>
    </w:p>
    <w:p w14:paraId="2AD98DF6" w14:textId="7D3AAE3A" w:rsidR="00873153" w:rsidRDefault="00873153">
      <w:pPr>
        <w:rPr>
          <w:rFonts w:ascii="Calibri" w:eastAsia="Times New Roman" w:hAnsi="Calibri" w:cs="Calibri"/>
          <w:lang w:val="en-GB" w:eastAsia="en-GB"/>
        </w:rPr>
      </w:pPr>
      <w:r w:rsidRPr="00231152">
        <w:rPr>
          <w:rFonts w:ascii="Calibri" w:eastAsia="Times New Roman" w:hAnsi="Calibri" w:cs="Calibri"/>
          <w:noProof/>
          <w:lang w:val="en-GB" w:eastAsia="en-GB"/>
        </w:rPr>
        <w:drawing>
          <wp:inline distT="0" distB="0" distL="0" distR="0" wp14:anchorId="4F3AF489" wp14:editId="17CFF6A4">
            <wp:extent cx="4796155" cy="2320505"/>
            <wp:effectExtent l="0" t="0" r="4445" b="3810"/>
            <wp:docPr id="3" name="Chart 3">
              <a:extLst xmlns:a="http://schemas.openxmlformats.org/drawingml/2006/main">
                <a:ext uri="{FF2B5EF4-FFF2-40B4-BE49-F238E27FC236}">
                  <a16:creationId xmlns:a16="http://schemas.microsoft.com/office/drawing/2014/main" id="{E8E7D215-3B99-4E3E-A251-462F88441403}"/>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825D9A" w14:textId="7A4DC791" w:rsidR="00873153" w:rsidRDefault="00873153">
      <w:pPr>
        <w:rPr>
          <w:rFonts w:ascii="Calibri" w:eastAsia="Times New Roman" w:hAnsi="Calibri" w:cs="Calibri"/>
          <w:lang w:val="en-GB" w:eastAsia="en-GB"/>
        </w:rPr>
      </w:pPr>
    </w:p>
    <w:p w14:paraId="0531733A" w14:textId="04355173" w:rsidR="00873153" w:rsidRDefault="00873153">
      <w:pP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Respondents said that they would like to be able to attend activities at the following venues:-</w:t>
      </w:r>
      <w:r w:rsidRPr="00231152">
        <w:rPr>
          <w:rFonts w:ascii="Calibri" w:eastAsia="Times New Roman" w:hAnsi="Calibri" w:cs="Calibri"/>
          <w:b/>
          <w:bCs/>
          <w:color w:val="000000"/>
          <w:lang w:val="en-GB" w:eastAsia="en-GB"/>
        </w:rPr>
        <w:t xml:space="preserve">  </w:t>
      </w:r>
    </w:p>
    <w:p w14:paraId="3EAC0EC1" w14:textId="5A1FD1AB" w:rsidR="00873153" w:rsidRPr="00873153" w:rsidRDefault="00873153">
      <w:pPr>
        <w:rPr>
          <w:i/>
          <w:iCs/>
          <w:sz w:val="20"/>
          <w:szCs w:val="20"/>
        </w:rPr>
      </w:pPr>
      <w:r w:rsidRPr="00231152">
        <w:rPr>
          <w:rFonts w:ascii="Calibri" w:eastAsia="Times New Roman" w:hAnsi="Calibri" w:cs="Calibri"/>
          <w:i/>
          <w:iCs/>
          <w:color w:val="000000"/>
          <w:sz w:val="20"/>
          <w:szCs w:val="20"/>
          <w:lang w:val="en-GB" w:eastAsia="en-GB"/>
        </w:rPr>
        <w:t>(</w:t>
      </w:r>
      <w:r w:rsidRPr="00873153">
        <w:rPr>
          <w:rFonts w:ascii="Calibri" w:eastAsia="Times New Roman" w:hAnsi="Calibri" w:cs="Calibri"/>
          <w:i/>
          <w:iCs/>
          <w:color w:val="000000"/>
          <w:sz w:val="20"/>
          <w:szCs w:val="20"/>
          <w:lang w:val="en-GB" w:eastAsia="en-GB"/>
        </w:rPr>
        <w:t>Multiple answers were applicable)</w:t>
      </w:r>
    </w:p>
    <w:tbl>
      <w:tblPr>
        <w:tblW w:w="7938" w:type="dxa"/>
        <w:tblLayout w:type="fixed"/>
        <w:tblLook w:val="04A0" w:firstRow="1" w:lastRow="0" w:firstColumn="1" w:lastColumn="0" w:noHBand="0" w:noVBand="1"/>
      </w:tblPr>
      <w:tblGrid>
        <w:gridCol w:w="5529"/>
        <w:gridCol w:w="1275"/>
        <w:gridCol w:w="1134"/>
      </w:tblGrid>
      <w:tr w:rsidR="00873153" w:rsidRPr="00231152" w14:paraId="60816415" w14:textId="77777777" w:rsidTr="00BB7488">
        <w:trPr>
          <w:trHeight w:val="539"/>
        </w:trPr>
        <w:tc>
          <w:tcPr>
            <w:tcW w:w="5529" w:type="dxa"/>
            <w:tcBorders>
              <w:top w:val="nil"/>
              <w:left w:val="single" w:sz="4" w:space="0" w:color="CCCCCC"/>
              <w:bottom w:val="single" w:sz="4" w:space="0" w:color="CCCCCC"/>
              <w:right w:val="single" w:sz="4" w:space="0" w:color="CCCCCC"/>
            </w:tcBorders>
            <w:shd w:val="clear" w:color="000000" w:fill="F9F8F0"/>
            <w:vAlign w:val="center"/>
            <w:hideMark/>
          </w:tcPr>
          <w:p w14:paraId="488DB3FC" w14:textId="77777777" w:rsidR="00873153" w:rsidRPr="00231152" w:rsidRDefault="00873153" w:rsidP="00973F72">
            <w:pPr>
              <w:rPr>
                <w:rFonts w:ascii="Calibri" w:eastAsia="Times New Roman" w:hAnsi="Calibri" w:cs="Calibri"/>
                <w:b/>
                <w:bCs/>
                <w:color w:val="000000"/>
                <w:lang w:val="en-GB" w:eastAsia="en-GB"/>
              </w:rPr>
            </w:pPr>
            <w:r w:rsidRPr="00231152">
              <w:rPr>
                <w:rFonts w:ascii="Calibri" w:eastAsia="Times New Roman" w:hAnsi="Calibri" w:cs="Calibri"/>
                <w:b/>
                <w:bCs/>
                <w:color w:val="000000"/>
                <w:lang w:val="en-GB" w:eastAsia="en-GB"/>
              </w:rPr>
              <w:t>Answer Choice</w:t>
            </w:r>
          </w:p>
        </w:tc>
        <w:tc>
          <w:tcPr>
            <w:tcW w:w="1275" w:type="dxa"/>
            <w:tcBorders>
              <w:top w:val="single" w:sz="4" w:space="0" w:color="CCCCCC"/>
              <w:left w:val="nil"/>
              <w:bottom w:val="single" w:sz="4" w:space="0" w:color="CCCCCC"/>
              <w:right w:val="single" w:sz="4" w:space="0" w:color="CCCCCC"/>
            </w:tcBorders>
            <w:shd w:val="clear" w:color="000000" w:fill="F9F8F0"/>
            <w:vAlign w:val="center"/>
            <w:hideMark/>
          </w:tcPr>
          <w:p w14:paraId="7F3EB89D" w14:textId="77777777" w:rsidR="00873153" w:rsidRPr="00231152" w:rsidRDefault="00873153" w:rsidP="00973F72">
            <w:pPr>
              <w:jc w:val="center"/>
              <w:rPr>
                <w:rFonts w:ascii="Calibri" w:eastAsia="Times New Roman" w:hAnsi="Calibri" w:cs="Calibri"/>
                <w:b/>
                <w:bCs/>
                <w:color w:val="000000"/>
                <w:lang w:val="en-GB" w:eastAsia="en-GB"/>
              </w:rPr>
            </w:pPr>
            <w:r w:rsidRPr="00231152">
              <w:rPr>
                <w:rFonts w:ascii="Calibri" w:eastAsia="Times New Roman" w:hAnsi="Calibri" w:cs="Calibri"/>
                <w:b/>
                <w:bCs/>
                <w:color w:val="000000"/>
                <w:lang w:val="en-GB" w:eastAsia="en-GB"/>
              </w:rPr>
              <w:t>Response Percent</w:t>
            </w:r>
          </w:p>
        </w:tc>
        <w:tc>
          <w:tcPr>
            <w:tcW w:w="1134" w:type="dxa"/>
            <w:tcBorders>
              <w:top w:val="single" w:sz="4" w:space="0" w:color="CCCCCC"/>
              <w:left w:val="nil"/>
              <w:bottom w:val="single" w:sz="4" w:space="0" w:color="CCCCCC"/>
              <w:right w:val="single" w:sz="4" w:space="0" w:color="CCCCCC"/>
            </w:tcBorders>
            <w:shd w:val="clear" w:color="000000" w:fill="F9F8F0"/>
            <w:vAlign w:val="center"/>
            <w:hideMark/>
          </w:tcPr>
          <w:p w14:paraId="243D58B9" w14:textId="77777777" w:rsidR="00873153" w:rsidRPr="00231152" w:rsidRDefault="00873153" w:rsidP="00973F72">
            <w:pPr>
              <w:jc w:val="center"/>
              <w:rPr>
                <w:rFonts w:ascii="Calibri" w:eastAsia="Times New Roman" w:hAnsi="Calibri" w:cs="Calibri"/>
                <w:b/>
                <w:bCs/>
                <w:color w:val="000000"/>
                <w:lang w:val="en-GB" w:eastAsia="en-GB"/>
              </w:rPr>
            </w:pPr>
            <w:r w:rsidRPr="00231152">
              <w:rPr>
                <w:rFonts w:ascii="Calibri" w:eastAsia="Times New Roman" w:hAnsi="Calibri" w:cs="Calibri"/>
                <w:b/>
                <w:bCs/>
                <w:color w:val="000000"/>
                <w:lang w:val="en-GB" w:eastAsia="en-GB"/>
              </w:rPr>
              <w:t>Response Total</w:t>
            </w:r>
          </w:p>
        </w:tc>
      </w:tr>
      <w:tr w:rsidR="00873153" w:rsidRPr="00231152" w14:paraId="19D32F9F" w14:textId="77777777" w:rsidTr="00973F72">
        <w:trPr>
          <w:trHeight w:val="300"/>
        </w:trPr>
        <w:tc>
          <w:tcPr>
            <w:tcW w:w="5529" w:type="dxa"/>
            <w:tcBorders>
              <w:top w:val="nil"/>
              <w:left w:val="single" w:sz="4" w:space="0" w:color="CCCCCC"/>
              <w:bottom w:val="single" w:sz="4" w:space="0" w:color="CCCCCC"/>
              <w:right w:val="single" w:sz="4" w:space="0" w:color="CCCCCC"/>
            </w:tcBorders>
            <w:shd w:val="clear" w:color="000000" w:fill="FFFFFF"/>
            <w:noWrap/>
            <w:vAlign w:val="center"/>
            <w:hideMark/>
          </w:tcPr>
          <w:p w14:paraId="5EE96047" w14:textId="77777777" w:rsidR="00873153" w:rsidRPr="00231152" w:rsidRDefault="00873153" w:rsidP="00973F72">
            <w:pP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Age UK Centre at Lakeland House</w:t>
            </w:r>
          </w:p>
        </w:tc>
        <w:tc>
          <w:tcPr>
            <w:tcW w:w="1275" w:type="dxa"/>
            <w:tcBorders>
              <w:top w:val="nil"/>
              <w:left w:val="nil"/>
              <w:bottom w:val="single" w:sz="4" w:space="0" w:color="CCCCCC"/>
              <w:right w:val="single" w:sz="4" w:space="0" w:color="CCCCCC"/>
            </w:tcBorders>
            <w:shd w:val="clear" w:color="000000" w:fill="F9F8F0"/>
            <w:noWrap/>
            <w:vAlign w:val="center"/>
            <w:hideMark/>
          </w:tcPr>
          <w:p w14:paraId="3A1F7E27"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76.6%</w:t>
            </w:r>
          </w:p>
        </w:tc>
        <w:tc>
          <w:tcPr>
            <w:tcW w:w="1134" w:type="dxa"/>
            <w:tcBorders>
              <w:top w:val="nil"/>
              <w:left w:val="nil"/>
              <w:bottom w:val="single" w:sz="4" w:space="0" w:color="CCCCCC"/>
              <w:right w:val="single" w:sz="4" w:space="0" w:color="CCCCCC"/>
            </w:tcBorders>
            <w:shd w:val="clear" w:color="000000" w:fill="F9F8F0"/>
            <w:noWrap/>
            <w:vAlign w:val="center"/>
            <w:hideMark/>
          </w:tcPr>
          <w:p w14:paraId="65376965"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36</w:t>
            </w:r>
          </w:p>
        </w:tc>
      </w:tr>
      <w:tr w:rsidR="00873153" w:rsidRPr="00231152" w14:paraId="3B4E901A" w14:textId="77777777" w:rsidTr="00973F72">
        <w:trPr>
          <w:trHeight w:val="300"/>
        </w:trPr>
        <w:tc>
          <w:tcPr>
            <w:tcW w:w="5529" w:type="dxa"/>
            <w:tcBorders>
              <w:top w:val="nil"/>
              <w:left w:val="single" w:sz="4" w:space="0" w:color="CCCCCC"/>
              <w:bottom w:val="single" w:sz="4" w:space="0" w:color="CCCCCC"/>
              <w:right w:val="single" w:sz="4" w:space="0" w:color="CCCCCC"/>
            </w:tcBorders>
            <w:shd w:val="clear" w:color="000000" w:fill="FFFFFF"/>
            <w:noWrap/>
            <w:vAlign w:val="center"/>
            <w:hideMark/>
          </w:tcPr>
          <w:p w14:paraId="55D697C4" w14:textId="77777777" w:rsidR="00873153" w:rsidRPr="00231152" w:rsidRDefault="00873153" w:rsidP="00973F72">
            <w:pP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Local Community Centre</w:t>
            </w:r>
          </w:p>
        </w:tc>
        <w:tc>
          <w:tcPr>
            <w:tcW w:w="1275" w:type="dxa"/>
            <w:tcBorders>
              <w:top w:val="nil"/>
              <w:left w:val="nil"/>
              <w:bottom w:val="single" w:sz="4" w:space="0" w:color="CCCCCC"/>
              <w:right w:val="single" w:sz="4" w:space="0" w:color="CCCCCC"/>
            </w:tcBorders>
            <w:shd w:val="clear" w:color="000000" w:fill="F9F8F0"/>
            <w:noWrap/>
            <w:vAlign w:val="center"/>
            <w:hideMark/>
          </w:tcPr>
          <w:p w14:paraId="24890C1A"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25.5%</w:t>
            </w:r>
          </w:p>
        </w:tc>
        <w:tc>
          <w:tcPr>
            <w:tcW w:w="1134" w:type="dxa"/>
            <w:tcBorders>
              <w:top w:val="nil"/>
              <w:left w:val="nil"/>
              <w:bottom w:val="single" w:sz="4" w:space="0" w:color="CCCCCC"/>
              <w:right w:val="single" w:sz="4" w:space="0" w:color="CCCCCC"/>
            </w:tcBorders>
            <w:shd w:val="clear" w:color="000000" w:fill="F9F8F0"/>
            <w:noWrap/>
            <w:vAlign w:val="center"/>
            <w:hideMark/>
          </w:tcPr>
          <w:p w14:paraId="38A20961"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12</w:t>
            </w:r>
          </w:p>
        </w:tc>
      </w:tr>
      <w:tr w:rsidR="00873153" w:rsidRPr="00231152" w14:paraId="549E5CF2" w14:textId="77777777" w:rsidTr="00973F72">
        <w:trPr>
          <w:trHeight w:val="315"/>
        </w:trPr>
        <w:tc>
          <w:tcPr>
            <w:tcW w:w="5529" w:type="dxa"/>
            <w:tcBorders>
              <w:top w:val="nil"/>
              <w:left w:val="single" w:sz="4" w:space="0" w:color="CCCCCC"/>
              <w:bottom w:val="nil"/>
              <w:right w:val="single" w:sz="4" w:space="0" w:color="CCCCCC"/>
            </w:tcBorders>
            <w:shd w:val="clear" w:color="000000" w:fill="FFFFFF"/>
            <w:noWrap/>
            <w:vAlign w:val="center"/>
            <w:hideMark/>
          </w:tcPr>
          <w:p w14:paraId="4FFB0252" w14:textId="476855C4" w:rsidR="00873153" w:rsidRPr="00231152" w:rsidRDefault="00873153" w:rsidP="00973F72">
            <w:pPr>
              <w:rPr>
                <w:rFonts w:ascii="Calibri" w:eastAsia="Times New Roman" w:hAnsi="Calibri" w:cs="Calibri"/>
                <w:color w:val="000000"/>
                <w:lang w:val="en-GB" w:eastAsia="en-GB"/>
              </w:rPr>
            </w:pPr>
            <w:r>
              <w:rPr>
                <w:rFonts w:ascii="Calibri" w:eastAsia="Times New Roman" w:hAnsi="Calibri" w:cs="Calibri"/>
                <w:color w:val="000000"/>
                <w:lang w:val="en-GB" w:eastAsia="en-GB"/>
              </w:rPr>
              <w:t>O</w:t>
            </w:r>
            <w:r w:rsidRPr="00231152">
              <w:rPr>
                <w:rFonts w:ascii="Calibri" w:eastAsia="Times New Roman" w:hAnsi="Calibri" w:cs="Calibri"/>
                <w:color w:val="000000"/>
                <w:lang w:val="en-GB" w:eastAsia="en-GB"/>
              </w:rPr>
              <w:t>ther Community setting (</w:t>
            </w:r>
            <w:r>
              <w:rPr>
                <w:rFonts w:ascii="Calibri" w:eastAsia="Times New Roman" w:hAnsi="Calibri" w:cs="Calibri"/>
                <w:color w:val="000000"/>
                <w:lang w:val="en-GB" w:eastAsia="en-GB"/>
              </w:rPr>
              <w:t>see</w:t>
            </w:r>
            <w:r w:rsidRPr="00231152">
              <w:rPr>
                <w:rFonts w:ascii="Calibri" w:eastAsia="Times New Roman" w:hAnsi="Calibri" w:cs="Calibri"/>
                <w:color w:val="000000"/>
                <w:lang w:val="en-GB" w:eastAsia="en-GB"/>
              </w:rPr>
              <w:t xml:space="preserve"> below)</w:t>
            </w:r>
          </w:p>
        </w:tc>
        <w:tc>
          <w:tcPr>
            <w:tcW w:w="1275" w:type="dxa"/>
            <w:tcBorders>
              <w:top w:val="nil"/>
              <w:left w:val="nil"/>
              <w:bottom w:val="nil"/>
              <w:right w:val="single" w:sz="4" w:space="0" w:color="CCCCCC"/>
            </w:tcBorders>
            <w:shd w:val="clear" w:color="000000" w:fill="F9F8F0"/>
            <w:noWrap/>
            <w:vAlign w:val="center"/>
            <w:hideMark/>
          </w:tcPr>
          <w:p w14:paraId="6B94EB90"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40.4%</w:t>
            </w:r>
          </w:p>
        </w:tc>
        <w:tc>
          <w:tcPr>
            <w:tcW w:w="1134" w:type="dxa"/>
            <w:tcBorders>
              <w:top w:val="nil"/>
              <w:left w:val="nil"/>
              <w:bottom w:val="nil"/>
              <w:right w:val="single" w:sz="4" w:space="0" w:color="CCCCCC"/>
            </w:tcBorders>
            <w:shd w:val="clear" w:color="000000" w:fill="F9F8F0"/>
            <w:noWrap/>
            <w:vAlign w:val="center"/>
            <w:hideMark/>
          </w:tcPr>
          <w:p w14:paraId="4B1DE31B"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19</w:t>
            </w:r>
          </w:p>
        </w:tc>
      </w:tr>
      <w:tr w:rsidR="00873153" w:rsidRPr="00231152" w14:paraId="7F2819B2" w14:textId="77777777" w:rsidTr="00973F72">
        <w:trPr>
          <w:trHeight w:val="300"/>
        </w:trPr>
        <w:tc>
          <w:tcPr>
            <w:tcW w:w="5529" w:type="dxa"/>
            <w:tcBorders>
              <w:top w:val="single" w:sz="8" w:space="0" w:color="auto"/>
              <w:left w:val="single" w:sz="8" w:space="0" w:color="auto"/>
              <w:bottom w:val="nil"/>
              <w:right w:val="single" w:sz="4" w:space="0" w:color="CCCCCC"/>
            </w:tcBorders>
            <w:shd w:val="clear" w:color="000000" w:fill="FFFFFF"/>
            <w:noWrap/>
            <w:vAlign w:val="center"/>
            <w:hideMark/>
          </w:tcPr>
          <w:p w14:paraId="5A609D75" w14:textId="77777777" w:rsidR="00873153" w:rsidRPr="00231152" w:rsidRDefault="00873153" w:rsidP="00973F72">
            <w:pPr>
              <w:jc w:val="right"/>
              <w:rPr>
                <w:rFonts w:ascii="Calibri" w:eastAsia="Times New Roman" w:hAnsi="Calibri" w:cs="Calibri"/>
                <w:i/>
                <w:iCs/>
                <w:color w:val="000000"/>
                <w:lang w:val="en-GB" w:eastAsia="en-GB"/>
              </w:rPr>
            </w:pPr>
            <w:r w:rsidRPr="00231152">
              <w:rPr>
                <w:rFonts w:ascii="Calibri" w:eastAsia="Times New Roman" w:hAnsi="Calibri" w:cs="Calibri"/>
                <w:i/>
                <w:iCs/>
                <w:color w:val="000000"/>
                <w:lang w:val="en-GB" w:eastAsia="en-GB"/>
              </w:rPr>
              <w:t>Dalton Drill Hall</w:t>
            </w:r>
          </w:p>
        </w:tc>
        <w:tc>
          <w:tcPr>
            <w:tcW w:w="1275" w:type="dxa"/>
            <w:tcBorders>
              <w:top w:val="single" w:sz="8" w:space="0" w:color="auto"/>
              <w:left w:val="nil"/>
              <w:bottom w:val="nil"/>
              <w:right w:val="nil"/>
            </w:tcBorders>
            <w:shd w:val="clear" w:color="000000" w:fill="FCE4D6"/>
            <w:noWrap/>
            <w:vAlign w:val="bottom"/>
            <w:hideMark/>
          </w:tcPr>
          <w:p w14:paraId="478580C6" w14:textId="77777777" w:rsidR="00873153" w:rsidRPr="00231152" w:rsidRDefault="00873153" w:rsidP="00973F72">
            <w:pPr>
              <w:jc w:val="center"/>
              <w:rPr>
                <w:rFonts w:ascii="Calibri" w:eastAsia="Times New Roman" w:hAnsi="Calibri" w:cs="Calibri"/>
                <w:lang w:val="en-GB" w:eastAsia="en-GB"/>
              </w:rPr>
            </w:pPr>
            <w:r w:rsidRPr="00231152">
              <w:rPr>
                <w:rFonts w:ascii="Calibri" w:eastAsia="Times New Roman" w:hAnsi="Calibri" w:cs="Calibri"/>
                <w:lang w:val="en-GB" w:eastAsia="en-GB"/>
              </w:rPr>
              <w:t>5%</w:t>
            </w:r>
          </w:p>
        </w:tc>
        <w:tc>
          <w:tcPr>
            <w:tcW w:w="1134" w:type="dxa"/>
            <w:tcBorders>
              <w:top w:val="single" w:sz="8" w:space="0" w:color="auto"/>
              <w:left w:val="single" w:sz="4" w:space="0" w:color="CCCCCC"/>
              <w:bottom w:val="nil"/>
              <w:right w:val="single" w:sz="8" w:space="0" w:color="auto"/>
            </w:tcBorders>
            <w:shd w:val="clear" w:color="000000" w:fill="F9F8F0"/>
            <w:noWrap/>
            <w:vAlign w:val="center"/>
            <w:hideMark/>
          </w:tcPr>
          <w:p w14:paraId="67A9FBA7"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1</w:t>
            </w:r>
          </w:p>
        </w:tc>
      </w:tr>
      <w:tr w:rsidR="00873153" w:rsidRPr="00231152" w14:paraId="518583F2" w14:textId="77777777" w:rsidTr="00973F72">
        <w:trPr>
          <w:trHeight w:val="300"/>
        </w:trPr>
        <w:tc>
          <w:tcPr>
            <w:tcW w:w="5529" w:type="dxa"/>
            <w:tcBorders>
              <w:top w:val="nil"/>
              <w:left w:val="single" w:sz="8" w:space="0" w:color="auto"/>
              <w:bottom w:val="nil"/>
              <w:right w:val="single" w:sz="4" w:space="0" w:color="CCCCCC"/>
            </w:tcBorders>
            <w:shd w:val="clear" w:color="000000" w:fill="FFFFFF"/>
            <w:noWrap/>
            <w:vAlign w:val="center"/>
            <w:hideMark/>
          </w:tcPr>
          <w:p w14:paraId="406EAE4F" w14:textId="77777777" w:rsidR="00873153" w:rsidRPr="00231152" w:rsidRDefault="00873153" w:rsidP="00973F72">
            <w:pPr>
              <w:jc w:val="right"/>
              <w:rPr>
                <w:rFonts w:ascii="Calibri" w:eastAsia="Times New Roman" w:hAnsi="Calibri" w:cs="Calibri"/>
                <w:i/>
                <w:iCs/>
                <w:color w:val="000000"/>
                <w:lang w:val="en-GB" w:eastAsia="en-GB"/>
              </w:rPr>
            </w:pPr>
            <w:r w:rsidRPr="00231152">
              <w:rPr>
                <w:rFonts w:ascii="Calibri" w:eastAsia="Times New Roman" w:hAnsi="Calibri" w:cs="Calibri"/>
                <w:i/>
                <w:iCs/>
                <w:color w:val="000000"/>
                <w:lang w:val="en-GB" w:eastAsia="en-GB"/>
              </w:rPr>
              <w:t>Lunch Clubs locally</w:t>
            </w:r>
          </w:p>
        </w:tc>
        <w:tc>
          <w:tcPr>
            <w:tcW w:w="1275" w:type="dxa"/>
            <w:tcBorders>
              <w:top w:val="nil"/>
              <w:left w:val="nil"/>
              <w:bottom w:val="nil"/>
              <w:right w:val="nil"/>
            </w:tcBorders>
            <w:shd w:val="clear" w:color="000000" w:fill="FCE4D6"/>
            <w:noWrap/>
            <w:vAlign w:val="bottom"/>
            <w:hideMark/>
          </w:tcPr>
          <w:p w14:paraId="7121F539" w14:textId="77777777" w:rsidR="00873153" w:rsidRPr="00231152" w:rsidRDefault="00873153" w:rsidP="00973F72">
            <w:pPr>
              <w:jc w:val="center"/>
              <w:rPr>
                <w:rFonts w:ascii="Calibri" w:eastAsia="Times New Roman" w:hAnsi="Calibri" w:cs="Calibri"/>
                <w:lang w:val="en-GB" w:eastAsia="en-GB"/>
              </w:rPr>
            </w:pPr>
            <w:r w:rsidRPr="00231152">
              <w:rPr>
                <w:rFonts w:ascii="Calibri" w:eastAsia="Times New Roman" w:hAnsi="Calibri" w:cs="Calibri"/>
                <w:lang w:val="en-GB" w:eastAsia="en-GB"/>
              </w:rPr>
              <w:t>5%</w:t>
            </w:r>
          </w:p>
        </w:tc>
        <w:tc>
          <w:tcPr>
            <w:tcW w:w="1134" w:type="dxa"/>
            <w:tcBorders>
              <w:top w:val="nil"/>
              <w:left w:val="single" w:sz="4" w:space="0" w:color="CCCCCC"/>
              <w:bottom w:val="nil"/>
              <w:right w:val="single" w:sz="8" w:space="0" w:color="auto"/>
            </w:tcBorders>
            <w:shd w:val="clear" w:color="000000" w:fill="F9F8F0"/>
            <w:noWrap/>
            <w:vAlign w:val="center"/>
            <w:hideMark/>
          </w:tcPr>
          <w:p w14:paraId="3EC97475"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1</w:t>
            </w:r>
          </w:p>
        </w:tc>
      </w:tr>
      <w:tr w:rsidR="00873153" w:rsidRPr="00231152" w14:paraId="4A4978BC" w14:textId="77777777" w:rsidTr="00973F72">
        <w:trPr>
          <w:trHeight w:val="300"/>
        </w:trPr>
        <w:tc>
          <w:tcPr>
            <w:tcW w:w="5529" w:type="dxa"/>
            <w:tcBorders>
              <w:top w:val="single" w:sz="4" w:space="0" w:color="CCCCCC"/>
              <w:left w:val="single" w:sz="8" w:space="0" w:color="auto"/>
              <w:bottom w:val="single" w:sz="4" w:space="0" w:color="CCCCCC"/>
              <w:right w:val="single" w:sz="4" w:space="0" w:color="CCCCCC"/>
            </w:tcBorders>
            <w:shd w:val="clear" w:color="auto" w:fill="auto"/>
            <w:noWrap/>
            <w:vAlign w:val="bottom"/>
            <w:hideMark/>
          </w:tcPr>
          <w:p w14:paraId="0A23B3C8" w14:textId="77777777" w:rsidR="00873153" w:rsidRPr="00231152" w:rsidRDefault="00873153" w:rsidP="00973F72">
            <w:pPr>
              <w:jc w:val="right"/>
              <w:rPr>
                <w:rFonts w:ascii="Calibri" w:eastAsia="Times New Roman" w:hAnsi="Calibri" w:cs="Calibri"/>
                <w:i/>
                <w:iCs/>
                <w:lang w:val="en-GB" w:eastAsia="en-GB"/>
              </w:rPr>
            </w:pPr>
            <w:r w:rsidRPr="00231152">
              <w:rPr>
                <w:rFonts w:ascii="Calibri" w:eastAsia="Times New Roman" w:hAnsi="Calibri" w:cs="Calibri"/>
                <w:i/>
                <w:iCs/>
                <w:lang w:val="en-GB" w:eastAsia="en-GB"/>
              </w:rPr>
              <w:t xml:space="preserve">Job centre or employment centre </w:t>
            </w:r>
          </w:p>
        </w:tc>
        <w:tc>
          <w:tcPr>
            <w:tcW w:w="1275" w:type="dxa"/>
            <w:tcBorders>
              <w:top w:val="nil"/>
              <w:left w:val="nil"/>
              <w:bottom w:val="nil"/>
              <w:right w:val="nil"/>
            </w:tcBorders>
            <w:shd w:val="clear" w:color="000000" w:fill="FCE4D6"/>
            <w:noWrap/>
            <w:vAlign w:val="bottom"/>
            <w:hideMark/>
          </w:tcPr>
          <w:p w14:paraId="16B4C378" w14:textId="77777777" w:rsidR="00873153" w:rsidRPr="00231152" w:rsidRDefault="00873153" w:rsidP="00973F72">
            <w:pPr>
              <w:jc w:val="center"/>
              <w:rPr>
                <w:rFonts w:ascii="Calibri" w:eastAsia="Times New Roman" w:hAnsi="Calibri" w:cs="Calibri"/>
                <w:lang w:val="en-GB" w:eastAsia="en-GB"/>
              </w:rPr>
            </w:pPr>
            <w:r w:rsidRPr="00231152">
              <w:rPr>
                <w:rFonts w:ascii="Calibri" w:eastAsia="Times New Roman" w:hAnsi="Calibri" w:cs="Calibri"/>
                <w:lang w:val="en-GB" w:eastAsia="en-GB"/>
              </w:rPr>
              <w:t>5%</w:t>
            </w:r>
          </w:p>
        </w:tc>
        <w:tc>
          <w:tcPr>
            <w:tcW w:w="1134" w:type="dxa"/>
            <w:tcBorders>
              <w:top w:val="nil"/>
              <w:left w:val="single" w:sz="4" w:space="0" w:color="CCCCCC"/>
              <w:bottom w:val="nil"/>
              <w:right w:val="single" w:sz="8" w:space="0" w:color="auto"/>
            </w:tcBorders>
            <w:shd w:val="clear" w:color="000000" w:fill="F9F8F0"/>
            <w:noWrap/>
            <w:vAlign w:val="center"/>
            <w:hideMark/>
          </w:tcPr>
          <w:p w14:paraId="2FBB94D5"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1</w:t>
            </w:r>
          </w:p>
        </w:tc>
      </w:tr>
      <w:tr w:rsidR="00873153" w:rsidRPr="00231152" w14:paraId="2D5CA81C" w14:textId="77777777" w:rsidTr="00973F72">
        <w:trPr>
          <w:trHeight w:val="300"/>
        </w:trPr>
        <w:tc>
          <w:tcPr>
            <w:tcW w:w="5529" w:type="dxa"/>
            <w:tcBorders>
              <w:top w:val="nil"/>
              <w:left w:val="single" w:sz="8" w:space="0" w:color="auto"/>
              <w:bottom w:val="single" w:sz="4" w:space="0" w:color="CCCCCC"/>
              <w:right w:val="single" w:sz="4" w:space="0" w:color="CCCCCC"/>
            </w:tcBorders>
            <w:shd w:val="clear" w:color="auto" w:fill="auto"/>
            <w:noWrap/>
            <w:vAlign w:val="bottom"/>
            <w:hideMark/>
          </w:tcPr>
          <w:p w14:paraId="7FA99777" w14:textId="77777777" w:rsidR="00873153" w:rsidRPr="00231152" w:rsidRDefault="00873153" w:rsidP="00973F72">
            <w:pPr>
              <w:jc w:val="right"/>
              <w:rPr>
                <w:rFonts w:ascii="Calibri" w:eastAsia="Times New Roman" w:hAnsi="Calibri" w:cs="Calibri"/>
                <w:i/>
                <w:iCs/>
                <w:lang w:val="en-GB" w:eastAsia="en-GB"/>
              </w:rPr>
            </w:pPr>
            <w:r w:rsidRPr="00231152">
              <w:rPr>
                <w:rFonts w:ascii="Calibri" w:eastAsia="Times New Roman" w:hAnsi="Calibri" w:cs="Calibri"/>
                <w:i/>
                <w:iCs/>
                <w:lang w:val="en-GB" w:eastAsia="en-GB"/>
              </w:rPr>
              <w:t>Nelson Street</w:t>
            </w:r>
          </w:p>
        </w:tc>
        <w:tc>
          <w:tcPr>
            <w:tcW w:w="1275" w:type="dxa"/>
            <w:tcBorders>
              <w:top w:val="nil"/>
              <w:left w:val="nil"/>
              <w:bottom w:val="nil"/>
              <w:right w:val="nil"/>
            </w:tcBorders>
            <w:shd w:val="clear" w:color="000000" w:fill="FCE4D6"/>
            <w:noWrap/>
            <w:vAlign w:val="bottom"/>
            <w:hideMark/>
          </w:tcPr>
          <w:p w14:paraId="2824A1E6" w14:textId="77777777" w:rsidR="00873153" w:rsidRPr="00231152" w:rsidRDefault="00873153" w:rsidP="00973F72">
            <w:pPr>
              <w:jc w:val="center"/>
              <w:rPr>
                <w:rFonts w:ascii="Calibri" w:eastAsia="Times New Roman" w:hAnsi="Calibri" w:cs="Calibri"/>
                <w:lang w:val="en-GB" w:eastAsia="en-GB"/>
              </w:rPr>
            </w:pPr>
            <w:r w:rsidRPr="00231152">
              <w:rPr>
                <w:rFonts w:ascii="Calibri" w:eastAsia="Times New Roman" w:hAnsi="Calibri" w:cs="Calibri"/>
                <w:lang w:val="en-GB" w:eastAsia="en-GB"/>
              </w:rPr>
              <w:t>5%</w:t>
            </w:r>
          </w:p>
        </w:tc>
        <w:tc>
          <w:tcPr>
            <w:tcW w:w="1134" w:type="dxa"/>
            <w:tcBorders>
              <w:top w:val="nil"/>
              <w:left w:val="single" w:sz="4" w:space="0" w:color="CCCCCC"/>
              <w:bottom w:val="nil"/>
              <w:right w:val="single" w:sz="8" w:space="0" w:color="auto"/>
            </w:tcBorders>
            <w:shd w:val="clear" w:color="000000" w:fill="F9F8F0"/>
            <w:noWrap/>
            <w:vAlign w:val="center"/>
            <w:hideMark/>
          </w:tcPr>
          <w:p w14:paraId="2063BD2A"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1</w:t>
            </w:r>
          </w:p>
        </w:tc>
      </w:tr>
      <w:tr w:rsidR="00873153" w:rsidRPr="00231152" w14:paraId="071A1808" w14:textId="77777777" w:rsidTr="00973F72">
        <w:trPr>
          <w:trHeight w:val="300"/>
        </w:trPr>
        <w:tc>
          <w:tcPr>
            <w:tcW w:w="5529" w:type="dxa"/>
            <w:tcBorders>
              <w:top w:val="nil"/>
              <w:left w:val="single" w:sz="8" w:space="0" w:color="auto"/>
              <w:bottom w:val="nil"/>
              <w:right w:val="single" w:sz="4" w:space="0" w:color="CCCCCC"/>
            </w:tcBorders>
            <w:shd w:val="clear" w:color="000000" w:fill="FFFFFF"/>
            <w:noWrap/>
            <w:vAlign w:val="center"/>
            <w:hideMark/>
          </w:tcPr>
          <w:p w14:paraId="56AA0852" w14:textId="77777777" w:rsidR="00873153" w:rsidRPr="00231152" w:rsidRDefault="00873153" w:rsidP="00973F72">
            <w:pPr>
              <w:jc w:val="right"/>
              <w:rPr>
                <w:rFonts w:ascii="Calibri" w:eastAsia="Times New Roman" w:hAnsi="Calibri" w:cs="Calibri"/>
                <w:i/>
                <w:iCs/>
                <w:color w:val="000000"/>
                <w:lang w:val="en-GB" w:eastAsia="en-GB"/>
              </w:rPr>
            </w:pPr>
            <w:proofErr w:type="gramStart"/>
            <w:r w:rsidRPr="00231152">
              <w:rPr>
                <w:rFonts w:ascii="Calibri" w:eastAsia="Times New Roman" w:hAnsi="Calibri" w:cs="Calibri"/>
                <w:i/>
                <w:iCs/>
                <w:color w:val="000000"/>
                <w:lang w:val="en-GB" w:eastAsia="en-GB"/>
              </w:rPr>
              <w:t>Don't</w:t>
            </w:r>
            <w:proofErr w:type="gramEnd"/>
            <w:r w:rsidRPr="00231152">
              <w:rPr>
                <w:rFonts w:ascii="Calibri" w:eastAsia="Times New Roman" w:hAnsi="Calibri" w:cs="Calibri"/>
                <w:i/>
                <w:iCs/>
                <w:color w:val="000000"/>
                <w:lang w:val="en-GB" w:eastAsia="en-GB"/>
              </w:rPr>
              <w:t xml:space="preserve"> know </w:t>
            </w:r>
          </w:p>
        </w:tc>
        <w:tc>
          <w:tcPr>
            <w:tcW w:w="1275" w:type="dxa"/>
            <w:tcBorders>
              <w:top w:val="nil"/>
              <w:left w:val="nil"/>
              <w:bottom w:val="nil"/>
              <w:right w:val="nil"/>
            </w:tcBorders>
            <w:shd w:val="clear" w:color="000000" w:fill="FCE4D6"/>
            <w:noWrap/>
            <w:vAlign w:val="bottom"/>
            <w:hideMark/>
          </w:tcPr>
          <w:p w14:paraId="540E1CF0" w14:textId="77777777" w:rsidR="00873153" w:rsidRPr="00231152" w:rsidRDefault="00873153" w:rsidP="00973F72">
            <w:pPr>
              <w:jc w:val="center"/>
              <w:rPr>
                <w:rFonts w:ascii="Calibri" w:eastAsia="Times New Roman" w:hAnsi="Calibri" w:cs="Calibri"/>
                <w:lang w:val="en-GB" w:eastAsia="en-GB"/>
              </w:rPr>
            </w:pPr>
            <w:r w:rsidRPr="00231152">
              <w:rPr>
                <w:rFonts w:ascii="Calibri" w:eastAsia="Times New Roman" w:hAnsi="Calibri" w:cs="Calibri"/>
                <w:lang w:val="en-GB" w:eastAsia="en-GB"/>
              </w:rPr>
              <w:t>32%</w:t>
            </w:r>
          </w:p>
        </w:tc>
        <w:tc>
          <w:tcPr>
            <w:tcW w:w="1134" w:type="dxa"/>
            <w:tcBorders>
              <w:top w:val="nil"/>
              <w:left w:val="single" w:sz="4" w:space="0" w:color="CCCCCC"/>
              <w:bottom w:val="nil"/>
              <w:right w:val="single" w:sz="8" w:space="0" w:color="auto"/>
            </w:tcBorders>
            <w:shd w:val="clear" w:color="000000" w:fill="F9F8F0"/>
            <w:noWrap/>
            <w:vAlign w:val="center"/>
            <w:hideMark/>
          </w:tcPr>
          <w:p w14:paraId="3C78F349"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6</w:t>
            </w:r>
          </w:p>
        </w:tc>
      </w:tr>
      <w:tr w:rsidR="00873153" w:rsidRPr="00231152" w14:paraId="31035EA6" w14:textId="77777777" w:rsidTr="00973F72">
        <w:trPr>
          <w:trHeight w:val="315"/>
        </w:trPr>
        <w:tc>
          <w:tcPr>
            <w:tcW w:w="5529" w:type="dxa"/>
            <w:tcBorders>
              <w:top w:val="nil"/>
              <w:left w:val="single" w:sz="8" w:space="0" w:color="auto"/>
              <w:bottom w:val="single" w:sz="8" w:space="0" w:color="auto"/>
              <w:right w:val="single" w:sz="4" w:space="0" w:color="CCCCCC"/>
            </w:tcBorders>
            <w:shd w:val="clear" w:color="000000" w:fill="FFFFFF"/>
            <w:noWrap/>
            <w:vAlign w:val="center"/>
            <w:hideMark/>
          </w:tcPr>
          <w:p w14:paraId="0F189C96" w14:textId="77777777" w:rsidR="00873153" w:rsidRPr="00231152" w:rsidRDefault="00873153" w:rsidP="00973F72">
            <w:pPr>
              <w:jc w:val="right"/>
              <w:rPr>
                <w:rFonts w:ascii="Calibri" w:eastAsia="Times New Roman" w:hAnsi="Calibri" w:cs="Calibri"/>
                <w:i/>
                <w:iCs/>
                <w:color w:val="000000"/>
                <w:lang w:val="en-GB" w:eastAsia="en-GB"/>
              </w:rPr>
            </w:pPr>
            <w:r w:rsidRPr="00231152">
              <w:rPr>
                <w:rFonts w:ascii="Calibri" w:eastAsia="Times New Roman" w:hAnsi="Calibri" w:cs="Calibri"/>
                <w:i/>
                <w:iCs/>
                <w:color w:val="000000"/>
                <w:lang w:val="en-GB" w:eastAsia="en-GB"/>
              </w:rPr>
              <w:t xml:space="preserve">No venues suitable as unable to get out or </w:t>
            </w:r>
            <w:proofErr w:type="gramStart"/>
            <w:r w:rsidRPr="00231152">
              <w:rPr>
                <w:rFonts w:ascii="Calibri" w:eastAsia="Times New Roman" w:hAnsi="Calibri" w:cs="Calibri"/>
                <w:i/>
                <w:iCs/>
                <w:color w:val="000000"/>
                <w:lang w:val="en-GB" w:eastAsia="en-GB"/>
              </w:rPr>
              <w:t>don't</w:t>
            </w:r>
            <w:proofErr w:type="gramEnd"/>
            <w:r w:rsidRPr="00231152">
              <w:rPr>
                <w:rFonts w:ascii="Calibri" w:eastAsia="Times New Roman" w:hAnsi="Calibri" w:cs="Calibri"/>
                <w:i/>
                <w:iCs/>
                <w:color w:val="000000"/>
                <w:lang w:val="en-GB" w:eastAsia="en-GB"/>
              </w:rPr>
              <w:t xml:space="preserve"> want to attend anything currently on offer</w:t>
            </w:r>
          </w:p>
        </w:tc>
        <w:tc>
          <w:tcPr>
            <w:tcW w:w="1275" w:type="dxa"/>
            <w:tcBorders>
              <w:top w:val="nil"/>
              <w:left w:val="nil"/>
              <w:bottom w:val="single" w:sz="8" w:space="0" w:color="auto"/>
              <w:right w:val="nil"/>
            </w:tcBorders>
            <w:shd w:val="clear" w:color="000000" w:fill="FCE4D6"/>
            <w:noWrap/>
            <w:vAlign w:val="bottom"/>
            <w:hideMark/>
          </w:tcPr>
          <w:p w14:paraId="3E3BEA61" w14:textId="77777777" w:rsidR="00873153" w:rsidRPr="00231152" w:rsidRDefault="00873153" w:rsidP="00973F72">
            <w:pPr>
              <w:jc w:val="center"/>
              <w:rPr>
                <w:rFonts w:ascii="Calibri" w:eastAsia="Times New Roman" w:hAnsi="Calibri" w:cs="Calibri"/>
                <w:lang w:val="en-GB" w:eastAsia="en-GB"/>
              </w:rPr>
            </w:pPr>
            <w:r w:rsidRPr="00231152">
              <w:rPr>
                <w:rFonts w:ascii="Calibri" w:eastAsia="Times New Roman" w:hAnsi="Calibri" w:cs="Calibri"/>
                <w:lang w:val="en-GB" w:eastAsia="en-GB"/>
              </w:rPr>
              <w:t>47%</w:t>
            </w:r>
          </w:p>
        </w:tc>
        <w:tc>
          <w:tcPr>
            <w:tcW w:w="1134" w:type="dxa"/>
            <w:tcBorders>
              <w:top w:val="nil"/>
              <w:left w:val="single" w:sz="4" w:space="0" w:color="CCCCCC"/>
              <w:bottom w:val="single" w:sz="8" w:space="0" w:color="auto"/>
              <w:right w:val="single" w:sz="8" w:space="0" w:color="auto"/>
            </w:tcBorders>
            <w:shd w:val="clear" w:color="000000" w:fill="F9F8F0"/>
            <w:noWrap/>
            <w:vAlign w:val="center"/>
            <w:hideMark/>
          </w:tcPr>
          <w:p w14:paraId="1B9B5472" w14:textId="77777777" w:rsidR="00873153" w:rsidRPr="00231152" w:rsidRDefault="00873153" w:rsidP="00973F72">
            <w:pPr>
              <w:jc w:val="center"/>
              <w:rPr>
                <w:rFonts w:ascii="Calibri" w:eastAsia="Times New Roman" w:hAnsi="Calibri" w:cs="Calibri"/>
                <w:color w:val="000000"/>
                <w:lang w:val="en-GB" w:eastAsia="en-GB"/>
              </w:rPr>
            </w:pPr>
            <w:r w:rsidRPr="00231152">
              <w:rPr>
                <w:rFonts w:ascii="Calibri" w:eastAsia="Times New Roman" w:hAnsi="Calibri" w:cs="Calibri"/>
                <w:color w:val="000000"/>
                <w:lang w:val="en-GB" w:eastAsia="en-GB"/>
              </w:rPr>
              <w:t>9</w:t>
            </w:r>
          </w:p>
        </w:tc>
      </w:tr>
      <w:tr w:rsidR="00873153" w:rsidRPr="00231152" w14:paraId="7CE21C1B" w14:textId="77777777" w:rsidTr="00973F72">
        <w:trPr>
          <w:trHeight w:val="300"/>
        </w:trPr>
        <w:tc>
          <w:tcPr>
            <w:tcW w:w="5529" w:type="dxa"/>
            <w:tcBorders>
              <w:top w:val="nil"/>
              <w:left w:val="nil"/>
              <w:bottom w:val="nil"/>
              <w:right w:val="nil"/>
            </w:tcBorders>
            <w:shd w:val="clear" w:color="auto" w:fill="auto"/>
            <w:noWrap/>
            <w:vAlign w:val="bottom"/>
            <w:hideMark/>
          </w:tcPr>
          <w:p w14:paraId="6952D9D9" w14:textId="77777777" w:rsidR="00873153" w:rsidRPr="00231152" w:rsidRDefault="00873153" w:rsidP="00973F72">
            <w:pPr>
              <w:jc w:val="center"/>
              <w:rPr>
                <w:rFonts w:ascii="Calibri" w:eastAsia="Times New Roman" w:hAnsi="Calibri" w:cs="Calibri"/>
                <w:color w:val="000000"/>
                <w:lang w:val="en-GB" w:eastAsia="en-GB"/>
              </w:rPr>
            </w:pPr>
          </w:p>
        </w:tc>
        <w:tc>
          <w:tcPr>
            <w:tcW w:w="2409" w:type="dxa"/>
            <w:gridSpan w:val="2"/>
            <w:tcBorders>
              <w:top w:val="nil"/>
              <w:left w:val="nil"/>
              <w:bottom w:val="nil"/>
              <w:right w:val="nil"/>
            </w:tcBorders>
            <w:shd w:val="clear" w:color="000000" w:fill="FCE4D6"/>
            <w:noWrap/>
            <w:vAlign w:val="bottom"/>
            <w:hideMark/>
          </w:tcPr>
          <w:p w14:paraId="2A7C47FA" w14:textId="77777777" w:rsidR="00873153" w:rsidRPr="00231152" w:rsidRDefault="00873153" w:rsidP="00973F72">
            <w:pPr>
              <w:rPr>
                <w:rFonts w:ascii="Calibri" w:eastAsia="Times New Roman" w:hAnsi="Calibri" w:cs="Calibri"/>
                <w:sz w:val="18"/>
                <w:szCs w:val="18"/>
                <w:lang w:val="en-GB" w:eastAsia="en-GB"/>
              </w:rPr>
            </w:pPr>
            <w:r w:rsidRPr="00231152">
              <w:rPr>
                <w:rFonts w:ascii="Calibri" w:eastAsia="Times New Roman" w:hAnsi="Calibri" w:cs="Calibri"/>
                <w:sz w:val="18"/>
                <w:szCs w:val="18"/>
                <w:lang w:val="en-GB" w:eastAsia="en-GB"/>
              </w:rPr>
              <w:t>(% of Total "Other Setting")</w:t>
            </w:r>
          </w:p>
        </w:tc>
      </w:tr>
    </w:tbl>
    <w:p w14:paraId="5745D120" w14:textId="62A7D07A" w:rsidR="00873153" w:rsidRDefault="00873153"/>
    <w:p w14:paraId="5AF5B54E" w14:textId="661E345D" w:rsidR="00873153" w:rsidRDefault="00D97A2F">
      <w:r w:rsidRPr="00231152">
        <w:rPr>
          <w:rFonts w:ascii="Calibri" w:eastAsia="Times New Roman" w:hAnsi="Calibri" w:cs="Calibri"/>
          <w:b/>
          <w:bCs/>
          <w:lang w:val="en-GB" w:eastAsia="en-GB"/>
        </w:rPr>
        <w:t xml:space="preserve">28 people responded </w:t>
      </w:r>
      <w:r>
        <w:rPr>
          <w:rFonts w:ascii="Calibri" w:eastAsia="Times New Roman" w:hAnsi="Calibri" w:cs="Calibri"/>
          <w:b/>
          <w:bCs/>
          <w:lang w:val="en-GB" w:eastAsia="en-GB"/>
        </w:rPr>
        <w:t>regarding transport to and from activities and needing assistance</w:t>
      </w:r>
    </w:p>
    <w:p w14:paraId="2F49E455" w14:textId="40C96CF7" w:rsidR="00873153" w:rsidRDefault="00873153"/>
    <w:p w14:paraId="0A6622A4" w14:textId="1A041F77" w:rsidR="00873153" w:rsidRDefault="00D97A2F">
      <w:r w:rsidRPr="00231152">
        <w:rPr>
          <w:rFonts w:ascii="Calibri" w:eastAsia="Times New Roman" w:hAnsi="Calibri" w:cs="Calibri"/>
          <w:b/>
          <w:bCs/>
          <w:lang w:val="en-GB" w:eastAsia="en-GB"/>
        </w:rPr>
        <w:t xml:space="preserve">36% </w:t>
      </w:r>
      <w:r w:rsidRPr="00231152">
        <w:rPr>
          <w:rFonts w:ascii="Calibri" w:eastAsia="Times New Roman" w:hAnsi="Calibri" w:cs="Calibri"/>
          <w:lang w:val="en-GB" w:eastAsia="en-GB"/>
        </w:rPr>
        <w:t>of respondents said they had transport difficulties, and find it difficult to get out.</w:t>
      </w:r>
    </w:p>
    <w:p w14:paraId="6E157746" w14:textId="77777777" w:rsidR="00873153" w:rsidRDefault="00873153"/>
    <w:p w14:paraId="766A1378" w14:textId="4A889DFD" w:rsidR="00873153" w:rsidRDefault="00D97A2F">
      <w:pPr>
        <w:rPr>
          <w:rFonts w:ascii="Calibri" w:eastAsia="Times New Roman" w:hAnsi="Calibri" w:cs="Calibri"/>
          <w:color w:val="000000"/>
          <w:lang w:val="en-GB" w:eastAsia="en-GB"/>
        </w:rPr>
      </w:pPr>
      <w:r w:rsidRPr="00231152">
        <w:rPr>
          <w:rFonts w:ascii="Calibri" w:eastAsia="Times New Roman" w:hAnsi="Calibri" w:cs="Calibri"/>
          <w:b/>
          <w:bCs/>
          <w:color w:val="000000"/>
          <w:lang w:val="en-GB" w:eastAsia="en-GB"/>
        </w:rPr>
        <w:t xml:space="preserve">36% </w:t>
      </w:r>
      <w:r w:rsidRPr="00231152">
        <w:rPr>
          <w:rFonts w:ascii="Calibri" w:eastAsia="Times New Roman" w:hAnsi="Calibri" w:cs="Calibri"/>
          <w:color w:val="000000"/>
          <w:lang w:val="en-GB" w:eastAsia="en-GB"/>
        </w:rPr>
        <w:t>of those that could travel, used their own vehicle but there is no parking at Lakeland House</w:t>
      </w:r>
      <w:r>
        <w:rPr>
          <w:rFonts w:ascii="Calibri" w:eastAsia="Times New Roman" w:hAnsi="Calibri" w:cs="Calibri"/>
          <w:color w:val="000000"/>
          <w:lang w:val="en-GB" w:eastAsia="en-GB"/>
        </w:rPr>
        <w:t>.</w:t>
      </w:r>
    </w:p>
    <w:p w14:paraId="7621DE6E" w14:textId="0C5F14E8" w:rsidR="00D97A2F" w:rsidRDefault="00D97A2F">
      <w:pPr>
        <w:rPr>
          <w:rFonts w:ascii="Calibri" w:eastAsia="Times New Roman" w:hAnsi="Calibri" w:cs="Calibri"/>
          <w:color w:val="000000"/>
          <w:lang w:val="en-GB" w:eastAsia="en-GB"/>
        </w:rPr>
      </w:pPr>
    </w:p>
    <w:p w14:paraId="36B1ADF9" w14:textId="38C82745" w:rsidR="00D97A2F" w:rsidRDefault="00D97A2F">
      <w:pPr>
        <w:rPr>
          <w:rFonts w:ascii="Calibri" w:eastAsia="Times New Roman" w:hAnsi="Calibri" w:cs="Calibri"/>
          <w:color w:val="000000"/>
          <w:lang w:val="en-GB" w:eastAsia="en-GB"/>
        </w:rPr>
      </w:pPr>
      <w:r w:rsidRPr="00231152">
        <w:rPr>
          <w:rFonts w:ascii="Calibri" w:eastAsia="Times New Roman" w:hAnsi="Calibri" w:cs="Calibri"/>
          <w:b/>
          <w:bCs/>
          <w:color w:val="000000"/>
          <w:lang w:val="en-GB" w:eastAsia="en-GB"/>
        </w:rPr>
        <w:t>29%</w:t>
      </w:r>
      <w:r w:rsidRPr="00231152">
        <w:rPr>
          <w:rFonts w:ascii="Calibri" w:eastAsia="Times New Roman" w:hAnsi="Calibri" w:cs="Calibri"/>
          <w:color w:val="000000"/>
          <w:lang w:val="en-GB" w:eastAsia="en-GB"/>
        </w:rPr>
        <w:t xml:space="preserve"> used Buses or Taxis.  They could only access Buses after 9:30 though as their passes were limited.</w:t>
      </w:r>
    </w:p>
    <w:p w14:paraId="38453A9E" w14:textId="77777777" w:rsidR="00D97A2F" w:rsidRDefault="00D97A2F">
      <w:pPr>
        <w:rPr>
          <w:rFonts w:ascii="Calibri" w:eastAsia="Times New Roman" w:hAnsi="Calibri" w:cs="Calibri"/>
          <w:b/>
          <w:bCs/>
          <w:lang w:val="en-GB" w:eastAsia="en-GB"/>
        </w:rPr>
      </w:pPr>
    </w:p>
    <w:p w14:paraId="71975A8E" w14:textId="73A889CB" w:rsidR="00D97A2F" w:rsidRDefault="00D97A2F">
      <w:pPr>
        <w:rPr>
          <w:rFonts w:ascii="Calibri" w:eastAsia="Times New Roman" w:hAnsi="Calibri" w:cs="Calibri"/>
          <w:lang w:val="en-GB" w:eastAsia="en-GB"/>
        </w:rPr>
      </w:pPr>
      <w:r w:rsidRPr="00231152">
        <w:rPr>
          <w:rFonts w:ascii="Calibri" w:eastAsia="Times New Roman" w:hAnsi="Calibri" w:cs="Calibri"/>
          <w:b/>
          <w:bCs/>
          <w:lang w:val="en-GB" w:eastAsia="en-GB"/>
        </w:rPr>
        <w:t>25%</w:t>
      </w:r>
      <w:r w:rsidRPr="00231152">
        <w:rPr>
          <w:rFonts w:ascii="Calibri" w:eastAsia="Times New Roman" w:hAnsi="Calibri" w:cs="Calibri"/>
          <w:lang w:val="en-GB" w:eastAsia="en-GB"/>
        </w:rPr>
        <w:t xml:space="preserve"> of respondents had poor mobility and were not able to get out by themselves</w:t>
      </w:r>
      <w:r>
        <w:rPr>
          <w:rFonts w:ascii="Calibri" w:eastAsia="Times New Roman" w:hAnsi="Calibri" w:cs="Calibri"/>
          <w:lang w:val="en-GB" w:eastAsia="en-GB"/>
        </w:rPr>
        <w:t>.</w:t>
      </w:r>
    </w:p>
    <w:p w14:paraId="23BB35E5" w14:textId="600F637D" w:rsidR="00D97A2F" w:rsidRDefault="00D97A2F">
      <w:pPr>
        <w:rPr>
          <w:rFonts w:ascii="Calibri" w:eastAsia="Times New Roman" w:hAnsi="Calibri" w:cs="Calibri"/>
          <w:lang w:val="en-GB" w:eastAsia="en-GB"/>
        </w:rPr>
      </w:pPr>
    </w:p>
    <w:p w14:paraId="49688F52" w14:textId="2FCBB8B7" w:rsidR="00D97A2F" w:rsidRDefault="00D97A2F">
      <w:pPr>
        <w:rPr>
          <w:rFonts w:ascii="Calibri" w:eastAsia="Times New Roman" w:hAnsi="Calibri" w:cs="Calibri"/>
          <w:lang w:val="en-GB" w:eastAsia="en-GB"/>
        </w:rPr>
      </w:pPr>
      <w:r w:rsidRPr="00231152">
        <w:rPr>
          <w:rFonts w:ascii="Calibri" w:eastAsia="Times New Roman" w:hAnsi="Calibri" w:cs="Calibri"/>
          <w:b/>
          <w:bCs/>
          <w:lang w:val="en-GB" w:eastAsia="en-GB"/>
        </w:rPr>
        <w:t xml:space="preserve">11% </w:t>
      </w:r>
      <w:r w:rsidRPr="00231152">
        <w:rPr>
          <w:rFonts w:ascii="Calibri" w:eastAsia="Times New Roman" w:hAnsi="Calibri" w:cs="Calibri"/>
          <w:lang w:val="en-GB" w:eastAsia="en-GB"/>
        </w:rPr>
        <w:t>of people responding said they tend to walk everywhere</w:t>
      </w:r>
      <w:r>
        <w:rPr>
          <w:rFonts w:ascii="Calibri" w:eastAsia="Times New Roman" w:hAnsi="Calibri" w:cs="Calibri"/>
          <w:lang w:val="en-GB" w:eastAsia="en-GB"/>
        </w:rPr>
        <w:t>.</w:t>
      </w:r>
    </w:p>
    <w:p w14:paraId="357A11A8" w14:textId="27043752" w:rsidR="00D97A2F" w:rsidRDefault="00D97A2F">
      <w:pPr>
        <w:rPr>
          <w:rFonts w:ascii="Calibri" w:eastAsia="Times New Roman" w:hAnsi="Calibri" w:cs="Calibri"/>
          <w:lang w:val="en-GB" w:eastAsia="en-GB"/>
        </w:rPr>
      </w:pPr>
    </w:p>
    <w:p w14:paraId="67CAFDBC" w14:textId="56E15D45" w:rsidR="00D97A2F" w:rsidRDefault="00D97A2F">
      <w:r w:rsidRPr="00231152">
        <w:rPr>
          <w:rFonts w:ascii="Calibri" w:eastAsia="Times New Roman" w:hAnsi="Calibri" w:cs="Calibri"/>
          <w:b/>
          <w:bCs/>
          <w:lang w:val="en-GB" w:eastAsia="en-GB"/>
        </w:rPr>
        <w:lastRenderedPageBreak/>
        <w:t>When we asked  about the time of day that would be best to run activities</w:t>
      </w:r>
    </w:p>
    <w:p w14:paraId="55B2BDA9" w14:textId="5C34C266" w:rsidR="00873153" w:rsidRDefault="00D97A2F">
      <w:r w:rsidRPr="00231152">
        <w:rPr>
          <w:rFonts w:ascii="Calibri" w:eastAsia="Times New Roman" w:hAnsi="Calibri" w:cs="Calibri"/>
          <w:b/>
          <w:bCs/>
          <w:lang w:val="en-GB" w:eastAsia="en-GB"/>
        </w:rPr>
        <w:t>39%</w:t>
      </w:r>
      <w:r w:rsidRPr="00231152">
        <w:rPr>
          <w:rFonts w:ascii="Calibri" w:eastAsia="Times New Roman" w:hAnsi="Calibri" w:cs="Calibri"/>
          <w:lang w:val="en-GB" w:eastAsia="en-GB"/>
        </w:rPr>
        <w:t xml:space="preserve"> of people were happy to attend activities at any time of day, whereas 13% wanted to attend during working hours</w:t>
      </w:r>
      <w:r w:rsidRPr="00231152">
        <w:rPr>
          <w:rFonts w:ascii="Calibri" w:eastAsia="Times New Roman" w:hAnsi="Calibri" w:cs="Calibri"/>
          <w:b/>
          <w:bCs/>
          <w:lang w:val="en-GB" w:eastAsia="en-GB"/>
        </w:rPr>
        <w:t>,</w:t>
      </w:r>
      <w:r w:rsidRPr="00231152">
        <w:rPr>
          <w:rFonts w:ascii="Calibri" w:eastAsia="Times New Roman" w:hAnsi="Calibri" w:cs="Calibri"/>
          <w:lang w:val="en-GB" w:eastAsia="en-GB"/>
        </w:rPr>
        <w:t xml:space="preserve"> and 2% after 09:30 AM due to bus times.</w:t>
      </w:r>
    </w:p>
    <w:p w14:paraId="5E79B4E9" w14:textId="7E1E3272" w:rsidR="00D97A2F" w:rsidRDefault="00D97A2F"/>
    <w:p w14:paraId="67823D84" w14:textId="68DC9A37" w:rsidR="00D97A2F" w:rsidRDefault="00D97A2F">
      <w:pPr>
        <w:rPr>
          <w:rFonts w:ascii="Calibri" w:eastAsia="Times New Roman" w:hAnsi="Calibri" w:cs="Calibri"/>
          <w:lang w:val="en-GB" w:eastAsia="en-GB"/>
        </w:rPr>
      </w:pPr>
      <w:r w:rsidRPr="00231152">
        <w:rPr>
          <w:rFonts w:ascii="Calibri" w:eastAsia="Times New Roman" w:hAnsi="Calibri" w:cs="Calibri"/>
          <w:b/>
          <w:bCs/>
          <w:lang w:val="en-GB" w:eastAsia="en-GB"/>
        </w:rPr>
        <w:t>11%</w:t>
      </w:r>
      <w:r w:rsidRPr="00231152">
        <w:rPr>
          <w:rFonts w:ascii="Calibri" w:eastAsia="Times New Roman" w:hAnsi="Calibri" w:cs="Calibri"/>
          <w:lang w:val="en-GB" w:eastAsia="en-GB"/>
        </w:rPr>
        <w:t xml:space="preserve"> said activities in the morning would be most suitable and 9% said that activities in the afternoon would be better</w:t>
      </w:r>
    </w:p>
    <w:p w14:paraId="72150E16" w14:textId="2CCA6797" w:rsidR="00D97A2F" w:rsidRDefault="00D97A2F">
      <w:pPr>
        <w:rPr>
          <w:rFonts w:ascii="Calibri" w:eastAsia="Times New Roman" w:hAnsi="Calibri" w:cs="Calibri"/>
          <w:lang w:val="en-GB" w:eastAsia="en-GB"/>
        </w:rPr>
      </w:pPr>
    </w:p>
    <w:p w14:paraId="6BF4E099" w14:textId="33F05E2B" w:rsidR="00D97A2F" w:rsidRDefault="00D97A2F">
      <w:pPr>
        <w:rPr>
          <w:rFonts w:ascii="Calibri" w:eastAsia="Times New Roman" w:hAnsi="Calibri" w:cs="Calibri"/>
          <w:lang w:val="en-GB" w:eastAsia="en-GB"/>
        </w:rPr>
      </w:pPr>
      <w:r w:rsidRPr="00231152">
        <w:rPr>
          <w:rFonts w:ascii="Calibri" w:eastAsia="Times New Roman" w:hAnsi="Calibri" w:cs="Calibri"/>
          <w:b/>
          <w:bCs/>
          <w:lang w:val="en-GB" w:eastAsia="en-GB"/>
        </w:rPr>
        <w:t>24%</w:t>
      </w:r>
      <w:r w:rsidRPr="00231152">
        <w:rPr>
          <w:rFonts w:ascii="Calibri" w:eastAsia="Times New Roman" w:hAnsi="Calibri" w:cs="Calibri"/>
          <w:lang w:val="en-GB" w:eastAsia="en-GB"/>
        </w:rPr>
        <w:t xml:space="preserve"> of people responding said that they were not intending to attend any activities</w:t>
      </w:r>
    </w:p>
    <w:p w14:paraId="2759671F" w14:textId="2BD5DF63" w:rsidR="00D97A2F" w:rsidRDefault="00D97A2F">
      <w:pPr>
        <w:rPr>
          <w:rFonts w:ascii="Calibri" w:eastAsia="Times New Roman" w:hAnsi="Calibri" w:cs="Calibri"/>
          <w:lang w:val="en-GB" w:eastAsia="en-GB"/>
        </w:rPr>
      </w:pPr>
    </w:p>
    <w:p w14:paraId="46E7AB9C" w14:textId="58B82282" w:rsidR="00D97A2F" w:rsidRDefault="00D97A2F">
      <w:pPr>
        <w:rPr>
          <w:rFonts w:ascii="Calibri" w:eastAsia="Times New Roman" w:hAnsi="Calibri" w:cs="Calibri"/>
          <w:lang w:val="en-GB" w:eastAsia="en-GB"/>
        </w:rPr>
      </w:pPr>
      <w:r w:rsidRPr="00231152">
        <w:rPr>
          <w:rFonts w:ascii="Calibri" w:eastAsia="Times New Roman" w:hAnsi="Calibri" w:cs="Calibri"/>
          <w:b/>
          <w:bCs/>
          <w:lang w:val="en-GB" w:eastAsia="en-GB"/>
        </w:rPr>
        <w:t xml:space="preserve">91% </w:t>
      </w:r>
      <w:r w:rsidRPr="00231152">
        <w:rPr>
          <w:rFonts w:ascii="Calibri" w:eastAsia="Times New Roman" w:hAnsi="Calibri" w:cs="Calibri"/>
          <w:lang w:val="en-GB" w:eastAsia="en-GB"/>
        </w:rPr>
        <w:t xml:space="preserve">of customers </w:t>
      </w:r>
      <w:r>
        <w:rPr>
          <w:rFonts w:ascii="Calibri" w:eastAsia="Times New Roman" w:hAnsi="Calibri" w:cs="Calibri"/>
          <w:lang w:val="en-GB" w:eastAsia="en-GB"/>
        </w:rPr>
        <w:t xml:space="preserve">responding to the survey, </w:t>
      </w:r>
      <w:r w:rsidRPr="00231152">
        <w:rPr>
          <w:rFonts w:ascii="Calibri" w:eastAsia="Times New Roman" w:hAnsi="Calibri" w:cs="Calibri"/>
          <w:lang w:val="en-GB" w:eastAsia="en-GB"/>
        </w:rPr>
        <w:t>were not interested in being involved with the design of services being offered</w:t>
      </w:r>
    </w:p>
    <w:p w14:paraId="67F5AA28" w14:textId="568DA7A2" w:rsidR="00D97A2F" w:rsidRDefault="00D97A2F">
      <w:pPr>
        <w:rPr>
          <w:rFonts w:ascii="Calibri" w:eastAsia="Times New Roman" w:hAnsi="Calibri" w:cs="Calibri"/>
          <w:lang w:val="en-GB" w:eastAsia="en-GB"/>
        </w:rPr>
      </w:pPr>
    </w:p>
    <w:p w14:paraId="1364C94C" w14:textId="41D97695" w:rsidR="00D97A2F" w:rsidRDefault="00D97A2F">
      <w:pPr>
        <w:rPr>
          <w:rFonts w:ascii="Calibri" w:eastAsia="Times New Roman" w:hAnsi="Calibri" w:cs="Calibri"/>
          <w:lang w:val="en-GB" w:eastAsia="en-GB"/>
        </w:rPr>
      </w:pPr>
      <w:r w:rsidRPr="00231152">
        <w:rPr>
          <w:rFonts w:ascii="Calibri" w:eastAsia="Times New Roman" w:hAnsi="Calibri" w:cs="Calibri"/>
          <w:b/>
          <w:bCs/>
          <w:lang w:val="en-GB" w:eastAsia="en-GB"/>
        </w:rPr>
        <w:t>Respondents indicated the following key things that  AUKB could do differently to increase the support offered to older people:-</w:t>
      </w:r>
    </w:p>
    <w:p w14:paraId="1F9BEB59" w14:textId="3BA07792" w:rsidR="00D97A2F" w:rsidRDefault="00D97A2F">
      <w:pPr>
        <w:rPr>
          <w:rFonts w:ascii="Calibri" w:eastAsia="Times New Roman" w:hAnsi="Calibri" w:cs="Calibri"/>
          <w:lang w:val="en-GB" w:eastAsia="en-GB"/>
        </w:rPr>
      </w:pPr>
    </w:p>
    <w:p w14:paraId="1617E566" w14:textId="05D44095" w:rsidR="00D97A2F" w:rsidRDefault="00D97A2F">
      <w:pPr>
        <w:rPr>
          <w:rFonts w:ascii="Calibri" w:eastAsia="Times New Roman" w:hAnsi="Calibri" w:cs="Calibri"/>
          <w:lang w:val="en-GB" w:eastAsia="en-GB"/>
        </w:rPr>
      </w:pPr>
      <w:r w:rsidRPr="00231152">
        <w:rPr>
          <w:rFonts w:ascii="Calibri" w:eastAsia="Times New Roman" w:hAnsi="Calibri" w:cs="Calibri"/>
          <w:b/>
          <w:bCs/>
          <w:lang w:val="en-GB" w:eastAsia="en-GB"/>
        </w:rPr>
        <w:t xml:space="preserve">50% </w:t>
      </w:r>
      <w:r w:rsidRPr="00231152">
        <w:rPr>
          <w:rFonts w:ascii="Calibri" w:eastAsia="Times New Roman" w:hAnsi="Calibri" w:cs="Calibri"/>
          <w:lang w:val="en-GB" w:eastAsia="en-GB"/>
        </w:rPr>
        <w:t>of respondents felt that AUKB were doing well already.  However, other suggestions were as follows:-</w:t>
      </w:r>
    </w:p>
    <w:tbl>
      <w:tblPr>
        <w:tblW w:w="9356" w:type="dxa"/>
        <w:tblLayout w:type="fixed"/>
        <w:tblLook w:val="04A0" w:firstRow="1" w:lastRow="0" w:firstColumn="1" w:lastColumn="0" w:noHBand="0" w:noVBand="1"/>
      </w:tblPr>
      <w:tblGrid>
        <w:gridCol w:w="9356"/>
      </w:tblGrid>
      <w:tr w:rsidR="00D97A2F" w:rsidRPr="00231152" w14:paraId="1029E777" w14:textId="77777777" w:rsidTr="00D97A2F">
        <w:trPr>
          <w:trHeight w:val="300"/>
        </w:trPr>
        <w:tc>
          <w:tcPr>
            <w:tcW w:w="9356" w:type="dxa"/>
            <w:tcBorders>
              <w:top w:val="nil"/>
              <w:left w:val="nil"/>
              <w:bottom w:val="nil"/>
              <w:right w:val="nil"/>
            </w:tcBorders>
            <w:shd w:val="clear" w:color="auto" w:fill="auto"/>
            <w:noWrap/>
            <w:vAlign w:val="bottom"/>
            <w:hideMark/>
          </w:tcPr>
          <w:p w14:paraId="23EF1FD0"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Inclusivity (of Lonely/Isolated people)</w:t>
            </w:r>
          </w:p>
        </w:tc>
      </w:tr>
      <w:tr w:rsidR="00D97A2F" w:rsidRPr="00231152" w14:paraId="19433B2C" w14:textId="77777777" w:rsidTr="00D97A2F">
        <w:trPr>
          <w:trHeight w:val="300"/>
        </w:trPr>
        <w:tc>
          <w:tcPr>
            <w:tcW w:w="9356" w:type="dxa"/>
            <w:tcBorders>
              <w:top w:val="nil"/>
              <w:left w:val="nil"/>
              <w:bottom w:val="nil"/>
              <w:right w:val="nil"/>
            </w:tcBorders>
            <w:shd w:val="clear" w:color="auto" w:fill="auto"/>
            <w:noWrap/>
            <w:vAlign w:val="bottom"/>
            <w:hideMark/>
          </w:tcPr>
          <w:p w14:paraId="32A169BE"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Befriending calls</w:t>
            </w:r>
          </w:p>
        </w:tc>
      </w:tr>
      <w:tr w:rsidR="00D97A2F" w:rsidRPr="00231152" w14:paraId="2C3EAF7B" w14:textId="77777777" w:rsidTr="00D97A2F">
        <w:trPr>
          <w:trHeight w:val="300"/>
        </w:trPr>
        <w:tc>
          <w:tcPr>
            <w:tcW w:w="9356" w:type="dxa"/>
            <w:tcBorders>
              <w:top w:val="nil"/>
              <w:left w:val="nil"/>
              <w:bottom w:val="nil"/>
              <w:right w:val="nil"/>
            </w:tcBorders>
            <w:shd w:val="clear" w:color="auto" w:fill="auto"/>
            <w:noWrap/>
            <w:vAlign w:val="bottom"/>
            <w:hideMark/>
          </w:tcPr>
          <w:p w14:paraId="4341B464"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Local venue within walking distance</w:t>
            </w:r>
          </w:p>
        </w:tc>
      </w:tr>
      <w:tr w:rsidR="00D97A2F" w:rsidRPr="00231152" w14:paraId="07EC0C30" w14:textId="77777777" w:rsidTr="00D97A2F">
        <w:trPr>
          <w:trHeight w:val="300"/>
        </w:trPr>
        <w:tc>
          <w:tcPr>
            <w:tcW w:w="9356" w:type="dxa"/>
            <w:tcBorders>
              <w:top w:val="nil"/>
              <w:left w:val="nil"/>
              <w:bottom w:val="nil"/>
              <w:right w:val="nil"/>
            </w:tcBorders>
            <w:shd w:val="clear" w:color="auto" w:fill="auto"/>
            <w:noWrap/>
            <w:vAlign w:val="bottom"/>
            <w:hideMark/>
          </w:tcPr>
          <w:p w14:paraId="7BDEDE24"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Carer on site for people with physical disabilities</w:t>
            </w:r>
          </w:p>
        </w:tc>
      </w:tr>
      <w:tr w:rsidR="00D97A2F" w:rsidRPr="00231152" w14:paraId="0D81709E" w14:textId="77777777" w:rsidTr="00D97A2F">
        <w:trPr>
          <w:trHeight w:val="300"/>
        </w:trPr>
        <w:tc>
          <w:tcPr>
            <w:tcW w:w="9356" w:type="dxa"/>
            <w:tcBorders>
              <w:top w:val="nil"/>
              <w:left w:val="nil"/>
              <w:bottom w:val="nil"/>
              <w:right w:val="nil"/>
            </w:tcBorders>
            <w:shd w:val="clear" w:color="auto" w:fill="auto"/>
            <w:noWrap/>
            <w:vAlign w:val="bottom"/>
            <w:hideMark/>
          </w:tcPr>
          <w:p w14:paraId="059C4CE8"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Lunch at venue</w:t>
            </w:r>
          </w:p>
        </w:tc>
      </w:tr>
      <w:tr w:rsidR="00D97A2F" w:rsidRPr="00231152" w14:paraId="6095CA4C" w14:textId="77777777" w:rsidTr="00D97A2F">
        <w:trPr>
          <w:trHeight w:val="300"/>
        </w:trPr>
        <w:tc>
          <w:tcPr>
            <w:tcW w:w="9356" w:type="dxa"/>
            <w:tcBorders>
              <w:top w:val="nil"/>
              <w:left w:val="nil"/>
              <w:bottom w:val="nil"/>
              <w:right w:val="nil"/>
            </w:tcBorders>
            <w:shd w:val="clear" w:color="auto" w:fill="auto"/>
            <w:noWrap/>
            <w:vAlign w:val="bottom"/>
            <w:hideMark/>
          </w:tcPr>
          <w:p w14:paraId="39CA0EC7"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Friendship groups</w:t>
            </w:r>
          </w:p>
        </w:tc>
      </w:tr>
      <w:tr w:rsidR="00D97A2F" w:rsidRPr="00231152" w14:paraId="0D0785AE" w14:textId="77777777" w:rsidTr="00D97A2F">
        <w:trPr>
          <w:trHeight w:val="300"/>
        </w:trPr>
        <w:tc>
          <w:tcPr>
            <w:tcW w:w="9356" w:type="dxa"/>
            <w:tcBorders>
              <w:top w:val="nil"/>
              <w:left w:val="nil"/>
              <w:bottom w:val="nil"/>
              <w:right w:val="nil"/>
            </w:tcBorders>
            <w:shd w:val="clear" w:color="auto" w:fill="auto"/>
            <w:noWrap/>
            <w:vAlign w:val="bottom"/>
            <w:hideMark/>
          </w:tcPr>
          <w:p w14:paraId="6D7EA73D"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Transport to the venue</w:t>
            </w:r>
          </w:p>
        </w:tc>
      </w:tr>
      <w:tr w:rsidR="00D97A2F" w:rsidRPr="00231152" w14:paraId="1C3284A8" w14:textId="77777777" w:rsidTr="00D97A2F">
        <w:trPr>
          <w:trHeight w:val="300"/>
        </w:trPr>
        <w:tc>
          <w:tcPr>
            <w:tcW w:w="9356" w:type="dxa"/>
            <w:tcBorders>
              <w:top w:val="nil"/>
              <w:left w:val="nil"/>
              <w:bottom w:val="nil"/>
              <w:right w:val="nil"/>
            </w:tcBorders>
            <w:shd w:val="clear" w:color="auto" w:fill="auto"/>
            <w:noWrap/>
            <w:vAlign w:val="bottom"/>
            <w:hideMark/>
          </w:tcPr>
          <w:p w14:paraId="74A012BD"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Not refer to people as "Old"</w:t>
            </w:r>
          </w:p>
        </w:tc>
      </w:tr>
      <w:tr w:rsidR="00D97A2F" w:rsidRPr="00231152" w14:paraId="0056D9EC" w14:textId="77777777" w:rsidTr="00D97A2F">
        <w:trPr>
          <w:trHeight w:val="300"/>
        </w:trPr>
        <w:tc>
          <w:tcPr>
            <w:tcW w:w="9356" w:type="dxa"/>
            <w:tcBorders>
              <w:top w:val="nil"/>
              <w:left w:val="nil"/>
              <w:bottom w:val="nil"/>
              <w:right w:val="nil"/>
            </w:tcBorders>
            <w:shd w:val="clear" w:color="auto" w:fill="auto"/>
            <w:noWrap/>
            <w:vAlign w:val="bottom"/>
            <w:hideMark/>
          </w:tcPr>
          <w:p w14:paraId="5917EF08"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Improved parking</w:t>
            </w:r>
          </w:p>
        </w:tc>
      </w:tr>
      <w:tr w:rsidR="00D97A2F" w:rsidRPr="00231152" w14:paraId="6AE6606C" w14:textId="77777777" w:rsidTr="00D97A2F">
        <w:trPr>
          <w:trHeight w:val="300"/>
        </w:trPr>
        <w:tc>
          <w:tcPr>
            <w:tcW w:w="9356" w:type="dxa"/>
            <w:tcBorders>
              <w:top w:val="nil"/>
              <w:left w:val="nil"/>
              <w:bottom w:val="nil"/>
              <w:right w:val="nil"/>
            </w:tcBorders>
            <w:shd w:val="clear" w:color="auto" w:fill="auto"/>
            <w:noWrap/>
            <w:vAlign w:val="bottom"/>
            <w:hideMark/>
          </w:tcPr>
          <w:p w14:paraId="1EF2EB9B"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Chair based exercises</w:t>
            </w:r>
          </w:p>
        </w:tc>
      </w:tr>
      <w:tr w:rsidR="00D97A2F" w:rsidRPr="00231152" w14:paraId="7148F439" w14:textId="77777777" w:rsidTr="00D97A2F">
        <w:trPr>
          <w:trHeight w:val="300"/>
        </w:trPr>
        <w:tc>
          <w:tcPr>
            <w:tcW w:w="9356" w:type="dxa"/>
            <w:tcBorders>
              <w:top w:val="nil"/>
              <w:left w:val="nil"/>
              <w:bottom w:val="nil"/>
              <w:right w:val="nil"/>
            </w:tcBorders>
            <w:shd w:val="clear" w:color="auto" w:fill="auto"/>
            <w:noWrap/>
            <w:vAlign w:val="bottom"/>
            <w:hideMark/>
          </w:tcPr>
          <w:p w14:paraId="230DF85C"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Café</w:t>
            </w:r>
          </w:p>
        </w:tc>
      </w:tr>
      <w:tr w:rsidR="00D97A2F" w:rsidRPr="00231152" w14:paraId="6513B594" w14:textId="77777777" w:rsidTr="00D97A2F">
        <w:trPr>
          <w:trHeight w:val="300"/>
        </w:trPr>
        <w:tc>
          <w:tcPr>
            <w:tcW w:w="9356" w:type="dxa"/>
            <w:tcBorders>
              <w:top w:val="nil"/>
              <w:left w:val="nil"/>
              <w:bottom w:val="nil"/>
              <w:right w:val="nil"/>
            </w:tcBorders>
            <w:shd w:val="clear" w:color="auto" w:fill="auto"/>
            <w:noWrap/>
            <w:vAlign w:val="bottom"/>
            <w:hideMark/>
          </w:tcPr>
          <w:p w14:paraId="16CE2BB1"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Shopping service</w:t>
            </w:r>
          </w:p>
        </w:tc>
      </w:tr>
      <w:tr w:rsidR="00D97A2F" w:rsidRPr="00231152" w14:paraId="13BFE0C5" w14:textId="77777777" w:rsidTr="00D97A2F">
        <w:trPr>
          <w:trHeight w:val="300"/>
        </w:trPr>
        <w:tc>
          <w:tcPr>
            <w:tcW w:w="9356" w:type="dxa"/>
            <w:tcBorders>
              <w:top w:val="nil"/>
              <w:left w:val="nil"/>
              <w:bottom w:val="nil"/>
              <w:right w:val="nil"/>
            </w:tcBorders>
            <w:shd w:val="clear" w:color="auto" w:fill="auto"/>
            <w:noWrap/>
            <w:vAlign w:val="bottom"/>
            <w:hideMark/>
          </w:tcPr>
          <w:p w14:paraId="4029ECDF"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Improved gender mix of attendees</w:t>
            </w:r>
          </w:p>
        </w:tc>
      </w:tr>
      <w:tr w:rsidR="00D97A2F" w:rsidRPr="00231152" w14:paraId="0C6865E8" w14:textId="77777777" w:rsidTr="00D97A2F">
        <w:trPr>
          <w:trHeight w:val="300"/>
        </w:trPr>
        <w:tc>
          <w:tcPr>
            <w:tcW w:w="9356" w:type="dxa"/>
            <w:tcBorders>
              <w:top w:val="nil"/>
              <w:left w:val="nil"/>
              <w:bottom w:val="nil"/>
              <w:right w:val="nil"/>
            </w:tcBorders>
            <w:shd w:val="clear" w:color="auto" w:fill="auto"/>
            <w:noWrap/>
            <w:vAlign w:val="bottom"/>
            <w:hideMark/>
          </w:tcPr>
          <w:p w14:paraId="431EA0D6" w14:textId="77777777"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Prescription delivery</w:t>
            </w:r>
          </w:p>
        </w:tc>
      </w:tr>
      <w:tr w:rsidR="00D97A2F" w:rsidRPr="00231152" w14:paraId="138B6050" w14:textId="77777777" w:rsidTr="00D97A2F">
        <w:trPr>
          <w:trHeight w:val="300"/>
        </w:trPr>
        <w:tc>
          <w:tcPr>
            <w:tcW w:w="9356" w:type="dxa"/>
            <w:tcBorders>
              <w:top w:val="nil"/>
              <w:left w:val="nil"/>
              <w:bottom w:val="nil"/>
              <w:right w:val="nil"/>
            </w:tcBorders>
            <w:shd w:val="clear" w:color="auto" w:fill="auto"/>
            <w:noWrap/>
            <w:vAlign w:val="bottom"/>
            <w:hideMark/>
          </w:tcPr>
          <w:p w14:paraId="1C1A2C0E" w14:textId="5A789AF3" w:rsidR="00D97A2F" w:rsidRPr="00D97A2F" w:rsidRDefault="00D97A2F" w:rsidP="00D97A2F">
            <w:pPr>
              <w:pStyle w:val="ListParagraph"/>
              <w:numPr>
                <w:ilvl w:val="0"/>
                <w:numId w:val="2"/>
              </w:numPr>
              <w:ind w:left="284" w:hanging="284"/>
              <w:rPr>
                <w:rFonts w:ascii="Calibri" w:eastAsia="Times New Roman" w:hAnsi="Calibri" w:cs="Calibri"/>
                <w:lang w:val="en-GB" w:eastAsia="en-GB"/>
              </w:rPr>
            </w:pPr>
            <w:r w:rsidRPr="00D97A2F">
              <w:rPr>
                <w:rFonts w:ascii="Calibri" w:eastAsia="Times New Roman" w:hAnsi="Calibri" w:cs="Calibri"/>
                <w:lang w:val="en-GB" w:eastAsia="en-GB"/>
              </w:rPr>
              <w:t>Publicity of services</w:t>
            </w:r>
            <w:r w:rsidR="009F3DA4">
              <w:rPr>
                <w:rFonts w:ascii="Calibri" w:eastAsia="Times New Roman" w:hAnsi="Calibri" w:cs="Calibri"/>
                <w:lang w:val="en-GB" w:eastAsia="en-GB"/>
              </w:rPr>
              <w:t xml:space="preserve"> </w:t>
            </w:r>
            <w:r w:rsidR="009F3DA4">
              <w:rPr>
                <w:rFonts w:ascii="Calibri" w:eastAsia="Times New Roman" w:hAnsi="Calibri" w:cs="Calibri"/>
                <w:i/>
                <w:iCs/>
                <w:lang w:val="en-GB" w:eastAsia="en-GB"/>
              </w:rPr>
              <w:t>(not using digital methods – i.e. through local radio and local newsletters)</w:t>
            </w:r>
          </w:p>
        </w:tc>
      </w:tr>
    </w:tbl>
    <w:p w14:paraId="16879CD2" w14:textId="3AC23816" w:rsidR="00231152" w:rsidRDefault="00231152"/>
    <w:p w14:paraId="47EE67F4" w14:textId="7DA3C47B" w:rsidR="00D97A2F" w:rsidRDefault="009F3DA4">
      <w:r>
        <w:t>The charity shop was by far the most used service, with 81% of respondents indicating that they had used th</w:t>
      </w:r>
      <w:r w:rsidR="00CB6AAD">
        <w:t>i</w:t>
      </w:r>
      <w:r>
        <w:t xml:space="preserve">s service.  The least used services were Lunch Clubs and Trusted Assessor home assessments, and yet respondents had indicated that they wanted to have Lunch clubs or a Café at the activity venue, alongside improved parking or more accessible services.  </w:t>
      </w:r>
      <w:r w:rsidR="00CB6AAD">
        <w:t xml:space="preserve">Whilst the majority of respondents, 39%, said they could attend activities at any time of day, some said that as they were using buses they would need to attend something that allowed for travel time as their bus passes were only valid from 09:30 AM.   </w:t>
      </w:r>
    </w:p>
    <w:p w14:paraId="21934ADD" w14:textId="2AABBBA1" w:rsidR="00CB6AAD" w:rsidRDefault="00CB6AAD"/>
    <w:p w14:paraId="1949E3EF" w14:textId="0EB5A703" w:rsidR="00CB6AAD" w:rsidRDefault="00CB6AAD">
      <w:r>
        <w:t xml:space="preserve">In terms of where the activities would be delivered there was a slight preference for Lakeland House with a 10% variance between services being offered at Lakeland House or within Community/Other settings.   The majority of respondents were based in the Town Centre but a quarter of respondents said they had poor mobility and needed assistance, or rarely went out.  A third of customers responding, indicated that they had their own vehicles but as Lakeland House has no parking they did not attend activities there. </w:t>
      </w:r>
    </w:p>
    <w:p w14:paraId="69D4C92C" w14:textId="233687D6" w:rsidR="00CB6AAD" w:rsidRDefault="00CB6AAD"/>
    <w:p w14:paraId="7F11CDFE" w14:textId="47254DA8" w:rsidR="005C2134" w:rsidRDefault="00CB6AAD">
      <w:r>
        <w:t>The majority of customers resonding to the survey, said they did not want to be involved with the design of services but did offer suggestions for what additional services or approaches would be helpful</w:t>
      </w:r>
      <w:r w:rsidR="00380A9B">
        <w:t xml:space="preserve">, such as a Café, Friendship Groups (tea and chat), </w:t>
      </w:r>
      <w:r w:rsidR="00404A08">
        <w:t xml:space="preserve">activities for younger (older people) and an </w:t>
      </w:r>
      <w:r w:rsidR="00380A9B">
        <w:t xml:space="preserve">improved gender mix of </w:t>
      </w:r>
      <w:r w:rsidR="00380A9B">
        <w:lastRenderedPageBreak/>
        <w:t>attendees</w:t>
      </w:r>
      <w:r w:rsidR="00404A08">
        <w:t>.  Other suggestions were for</w:t>
      </w:r>
      <w:r w:rsidR="00380A9B">
        <w:t xml:space="preserve"> prescription and shopping services alongside activities such as chair based exercise groups.  Befriending services were also considered to be popular and would be of benefit in the future.  Some resondents</w:t>
      </w:r>
      <w:r w:rsidR="005C2134">
        <w:t xml:space="preserve"> </w:t>
      </w:r>
      <w:r w:rsidR="00380A9B">
        <w:t xml:space="preserve">who had indicated that they did feel isolated and lonely said that they would like there to be inclusivity to ensure they were able to attend activities.  </w:t>
      </w:r>
    </w:p>
    <w:p w14:paraId="6A5C81B9" w14:textId="77777777" w:rsidR="005C2134" w:rsidRDefault="005C2134"/>
    <w:p w14:paraId="7E05D0F7" w14:textId="00811314" w:rsidR="00CB6AAD" w:rsidRDefault="00380A9B">
      <w:r>
        <w:t>Only 23  customers res</w:t>
      </w:r>
      <w:r w:rsidR="005C2134">
        <w:t>p</w:t>
      </w:r>
      <w:r>
        <w:t xml:space="preserve">onded to the question regarding the cost of services, and of those the majority said they would be willing to pay £2 to £3 for services but 40% </w:t>
      </w:r>
      <w:r w:rsidR="00E54811">
        <w:t xml:space="preserve">of those responding </w:t>
      </w:r>
      <w:r>
        <w:t>were not in a position to attend services or afford to pay for services</w:t>
      </w:r>
      <w:r w:rsidR="005C2134">
        <w:t xml:space="preserve"> and a few respondents suggested that they should only pay a percentage of the Handyperson costs, with AUKB paying the balance. </w:t>
      </w:r>
    </w:p>
    <w:p w14:paraId="360D248F" w14:textId="31405BA4" w:rsidR="00E54811" w:rsidRDefault="00E54811"/>
    <w:p w14:paraId="0D086651" w14:textId="000AF347" w:rsidR="00E54811" w:rsidRDefault="00E54811">
      <w:r>
        <w:t xml:space="preserve">It was also suggested that there should be more publicity of services, using local radio and newsletters/newspapers, or awareness events – perhaps engaging with local action groups, as not all older people have access to, or want to use, e-mails or social media.   </w:t>
      </w:r>
    </w:p>
    <w:p w14:paraId="60F24283" w14:textId="48EE7C79" w:rsidR="00CB6AAD" w:rsidRDefault="00CB6AAD"/>
    <w:p w14:paraId="552B78ED" w14:textId="77777777" w:rsidR="00E54811" w:rsidRDefault="00E54811" w:rsidP="00E54811">
      <w:pPr>
        <w:pStyle w:val="ListParagraph"/>
        <w:ind w:left="0"/>
        <w:rPr>
          <w:b/>
          <w:bCs/>
        </w:rPr>
      </w:pPr>
      <w:r>
        <w:rPr>
          <w:b/>
          <w:bCs/>
        </w:rPr>
        <w:t>Beverley Nicholson</w:t>
      </w:r>
    </w:p>
    <w:p w14:paraId="7FCAEDB1" w14:textId="77777777" w:rsidR="00E54811" w:rsidRDefault="00E54811" w:rsidP="00E54811">
      <w:pPr>
        <w:pStyle w:val="ListParagraph"/>
        <w:ind w:left="0"/>
        <w:rPr>
          <w:b/>
          <w:bCs/>
        </w:rPr>
      </w:pPr>
      <w:r>
        <w:rPr>
          <w:b/>
          <w:bCs/>
        </w:rPr>
        <w:t>Transformation Project Manager</w:t>
      </w:r>
    </w:p>
    <w:p w14:paraId="002A027B" w14:textId="270D9816" w:rsidR="00CB6AAD" w:rsidRDefault="00E54811" w:rsidP="00E54811">
      <w:r>
        <w:rPr>
          <w:b/>
          <w:bCs/>
        </w:rPr>
        <w:t>16</w:t>
      </w:r>
      <w:r w:rsidRPr="003E1C9F">
        <w:rPr>
          <w:b/>
          <w:bCs/>
          <w:vertAlign w:val="superscript"/>
        </w:rPr>
        <w:t>th</w:t>
      </w:r>
      <w:r>
        <w:rPr>
          <w:b/>
          <w:bCs/>
        </w:rPr>
        <w:t xml:space="preserve"> July 2020</w:t>
      </w:r>
    </w:p>
    <w:sectPr w:rsidR="00CB6AAD" w:rsidSect="00380A9B">
      <w:footerReference w:type="default" r:id="rId9"/>
      <w:pgSz w:w="12240" w:h="15840"/>
      <w:pgMar w:top="851" w:right="1041" w:bottom="1440" w:left="1440"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322A" w14:textId="77777777" w:rsidR="008D451D" w:rsidRDefault="008D451D" w:rsidP="00380A9B">
      <w:r>
        <w:separator/>
      </w:r>
    </w:p>
  </w:endnote>
  <w:endnote w:type="continuationSeparator" w:id="0">
    <w:p w14:paraId="503F394B" w14:textId="77777777" w:rsidR="008D451D" w:rsidRDefault="008D451D" w:rsidP="0038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499E" w14:textId="06D83957" w:rsidR="00380A9B" w:rsidRPr="00380A9B" w:rsidRDefault="00380A9B" w:rsidP="00380A9B">
    <w:pPr>
      <w:pStyle w:val="Footer"/>
      <w:jc w:val="right"/>
      <w:rPr>
        <w:sz w:val="20"/>
        <w:szCs w:val="20"/>
      </w:rPr>
    </w:pPr>
    <w:r w:rsidRPr="00380A9B">
      <w:rPr>
        <w:sz w:val="20"/>
        <w:szCs w:val="20"/>
      </w:rPr>
      <w:t xml:space="preserve">Page </w:t>
    </w:r>
    <w:r w:rsidRPr="00380A9B">
      <w:rPr>
        <w:b/>
        <w:bCs/>
        <w:sz w:val="20"/>
        <w:szCs w:val="20"/>
      </w:rPr>
      <w:fldChar w:fldCharType="begin"/>
    </w:r>
    <w:r w:rsidRPr="00380A9B">
      <w:rPr>
        <w:b/>
        <w:bCs/>
        <w:sz w:val="20"/>
        <w:szCs w:val="20"/>
      </w:rPr>
      <w:instrText xml:space="preserve"> PAGE  \* Arabic  \* MERGEFORMAT </w:instrText>
    </w:r>
    <w:r w:rsidRPr="00380A9B">
      <w:rPr>
        <w:b/>
        <w:bCs/>
        <w:sz w:val="20"/>
        <w:szCs w:val="20"/>
      </w:rPr>
      <w:fldChar w:fldCharType="separate"/>
    </w:r>
    <w:r w:rsidRPr="00380A9B">
      <w:rPr>
        <w:b/>
        <w:bCs/>
        <w:noProof/>
        <w:sz w:val="20"/>
        <w:szCs w:val="20"/>
      </w:rPr>
      <w:t>1</w:t>
    </w:r>
    <w:r w:rsidRPr="00380A9B">
      <w:rPr>
        <w:b/>
        <w:bCs/>
        <w:sz w:val="20"/>
        <w:szCs w:val="20"/>
      </w:rPr>
      <w:fldChar w:fldCharType="end"/>
    </w:r>
    <w:r w:rsidRPr="00380A9B">
      <w:rPr>
        <w:sz w:val="20"/>
        <w:szCs w:val="20"/>
      </w:rPr>
      <w:t xml:space="preserve"> of </w:t>
    </w:r>
    <w:r w:rsidRPr="00380A9B">
      <w:rPr>
        <w:b/>
        <w:bCs/>
        <w:sz w:val="20"/>
        <w:szCs w:val="20"/>
      </w:rPr>
      <w:fldChar w:fldCharType="begin"/>
    </w:r>
    <w:r w:rsidRPr="00380A9B">
      <w:rPr>
        <w:b/>
        <w:bCs/>
        <w:sz w:val="20"/>
        <w:szCs w:val="20"/>
      </w:rPr>
      <w:instrText xml:space="preserve"> NUMPAGES  \* Arabic  \* MERGEFORMAT </w:instrText>
    </w:r>
    <w:r w:rsidRPr="00380A9B">
      <w:rPr>
        <w:b/>
        <w:bCs/>
        <w:sz w:val="20"/>
        <w:szCs w:val="20"/>
      </w:rPr>
      <w:fldChar w:fldCharType="separate"/>
    </w:r>
    <w:r w:rsidRPr="00380A9B">
      <w:rPr>
        <w:b/>
        <w:bCs/>
        <w:noProof/>
        <w:sz w:val="20"/>
        <w:szCs w:val="20"/>
      </w:rPr>
      <w:t>2</w:t>
    </w:r>
    <w:r w:rsidRPr="00380A9B">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B34E" w14:textId="77777777" w:rsidR="008D451D" w:rsidRDefault="008D451D" w:rsidP="00380A9B">
      <w:r>
        <w:separator/>
      </w:r>
    </w:p>
  </w:footnote>
  <w:footnote w:type="continuationSeparator" w:id="0">
    <w:p w14:paraId="2EEAABE5" w14:textId="77777777" w:rsidR="008D451D" w:rsidRDefault="008D451D" w:rsidP="00380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D32E9"/>
    <w:multiLevelType w:val="hybridMultilevel"/>
    <w:tmpl w:val="BEE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06CF0"/>
    <w:multiLevelType w:val="hybridMultilevel"/>
    <w:tmpl w:val="F34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52"/>
    <w:rsid w:val="00163BB5"/>
    <w:rsid w:val="00231152"/>
    <w:rsid w:val="00380A9B"/>
    <w:rsid w:val="00404A08"/>
    <w:rsid w:val="00415B47"/>
    <w:rsid w:val="004B3E84"/>
    <w:rsid w:val="0057020D"/>
    <w:rsid w:val="00594078"/>
    <w:rsid w:val="005C2134"/>
    <w:rsid w:val="00667FE6"/>
    <w:rsid w:val="00724818"/>
    <w:rsid w:val="00751EA3"/>
    <w:rsid w:val="00840A57"/>
    <w:rsid w:val="00873153"/>
    <w:rsid w:val="008D451D"/>
    <w:rsid w:val="009F3DA4"/>
    <w:rsid w:val="00AA07C1"/>
    <w:rsid w:val="00AB7621"/>
    <w:rsid w:val="00AE34BB"/>
    <w:rsid w:val="00BB7488"/>
    <w:rsid w:val="00C95517"/>
    <w:rsid w:val="00CB6AAD"/>
    <w:rsid w:val="00D97A2F"/>
    <w:rsid w:val="00E54811"/>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F128C"/>
  <w15:chartTrackingRefBased/>
  <w15:docId w15:val="{45E13789-6240-48EF-B6E6-03C88C7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078"/>
    <w:pPr>
      <w:ind w:left="720"/>
      <w:contextualSpacing/>
    </w:pPr>
  </w:style>
  <w:style w:type="paragraph" w:styleId="Header">
    <w:name w:val="header"/>
    <w:basedOn w:val="Normal"/>
    <w:link w:val="HeaderChar"/>
    <w:uiPriority w:val="99"/>
    <w:unhideWhenUsed/>
    <w:rsid w:val="00380A9B"/>
    <w:pPr>
      <w:tabs>
        <w:tab w:val="center" w:pos="4680"/>
        <w:tab w:val="right" w:pos="9360"/>
      </w:tabs>
    </w:pPr>
  </w:style>
  <w:style w:type="character" w:customStyle="1" w:styleId="HeaderChar">
    <w:name w:val="Header Char"/>
    <w:basedOn w:val="DefaultParagraphFont"/>
    <w:link w:val="Header"/>
    <w:uiPriority w:val="99"/>
    <w:rsid w:val="00380A9B"/>
  </w:style>
  <w:style w:type="paragraph" w:styleId="Footer">
    <w:name w:val="footer"/>
    <w:basedOn w:val="Normal"/>
    <w:link w:val="FooterChar"/>
    <w:uiPriority w:val="99"/>
    <w:unhideWhenUsed/>
    <w:rsid w:val="00380A9B"/>
    <w:pPr>
      <w:tabs>
        <w:tab w:val="center" w:pos="4680"/>
        <w:tab w:val="right" w:pos="9360"/>
      </w:tabs>
    </w:pPr>
  </w:style>
  <w:style w:type="character" w:customStyle="1" w:styleId="FooterChar">
    <w:name w:val="Footer Char"/>
    <w:basedOn w:val="DefaultParagraphFont"/>
    <w:link w:val="Footer"/>
    <w:uiPriority w:val="99"/>
    <w:rsid w:val="0038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8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verley\Documents\Career\Limited%20Company%20Info\Age%20UK\Communications\Customer%20Survey%20Analysis\Customer%20Survey%20Report%20(July%20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verley\Documents\Career\Limited%20Company%20Info\Age%20UK\Communications\Customer%20Survey%20Analysis\Customer%20Survey%20Report%20(July%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a:pPr>
            <a:r>
              <a:rPr lang="en-GB" sz="1200"/>
              <a:t>I have used these services offered by AUKB</a:t>
            </a:r>
            <a:r>
              <a:rPr lang="en-GB"/>
              <a:t> </a:t>
            </a:r>
            <a:r>
              <a:rPr lang="en-GB" sz="1000"/>
              <a:t>(Please select all that apply)</a:t>
            </a:r>
          </a:p>
        </c:rich>
      </c:tx>
      <c:overlay val="0"/>
    </c:title>
    <c:autoTitleDeleted val="0"/>
    <c:plotArea>
      <c:layout/>
      <c:pieChart>
        <c:varyColors val="1"/>
        <c:ser>
          <c:idx val="0"/>
          <c:order val="0"/>
          <c:dPt>
            <c:idx val="1"/>
            <c:bubble3D val="0"/>
            <c:spPr>
              <a:solidFill>
                <a:srgbClr val="FF0000"/>
              </a:solidFill>
            </c:spPr>
            <c:extLst>
              <c:ext xmlns:c16="http://schemas.microsoft.com/office/drawing/2014/chart" uri="{C3380CC4-5D6E-409C-BE32-E72D297353CC}">
                <c16:uniqueId val="{00000001-279B-4667-9691-543674B1A67E}"/>
              </c:ext>
            </c:extLst>
          </c:dPt>
          <c:dPt>
            <c:idx val="2"/>
            <c:bubble3D val="0"/>
            <c:spPr>
              <a:solidFill>
                <a:srgbClr val="FFFF00"/>
              </a:solidFill>
            </c:spPr>
            <c:extLst>
              <c:ext xmlns:c16="http://schemas.microsoft.com/office/drawing/2014/chart" uri="{C3380CC4-5D6E-409C-BE32-E72D297353CC}">
                <c16:uniqueId val="{00000003-279B-4667-9691-543674B1A67E}"/>
              </c:ext>
            </c:extLst>
          </c:dPt>
          <c:dPt>
            <c:idx val="3"/>
            <c:bubble3D val="0"/>
            <c:spPr>
              <a:solidFill>
                <a:schemeClr val="accent6">
                  <a:lumMod val="50000"/>
                </a:schemeClr>
              </a:solidFill>
            </c:spPr>
            <c:extLst>
              <c:ext xmlns:c16="http://schemas.microsoft.com/office/drawing/2014/chart" uri="{C3380CC4-5D6E-409C-BE32-E72D297353CC}">
                <c16:uniqueId val="{00000005-279B-4667-9691-543674B1A67E}"/>
              </c:ext>
            </c:extLst>
          </c:dPt>
          <c:dPt>
            <c:idx val="4"/>
            <c:bubble3D val="0"/>
            <c:spPr>
              <a:solidFill>
                <a:srgbClr val="7030A0"/>
              </a:solidFill>
            </c:spPr>
            <c:extLst>
              <c:ext xmlns:c16="http://schemas.microsoft.com/office/drawing/2014/chart" uri="{C3380CC4-5D6E-409C-BE32-E72D297353CC}">
                <c16:uniqueId val="{00000007-279B-4667-9691-543674B1A67E}"/>
              </c:ext>
            </c:extLst>
          </c:dPt>
          <c:dPt>
            <c:idx val="5"/>
            <c:bubble3D val="0"/>
            <c:spPr>
              <a:solidFill>
                <a:srgbClr val="00B0F0"/>
              </a:solidFill>
            </c:spPr>
            <c:extLst>
              <c:ext xmlns:c16="http://schemas.microsoft.com/office/drawing/2014/chart" uri="{C3380CC4-5D6E-409C-BE32-E72D297353CC}">
                <c16:uniqueId val="{00000009-279B-4667-9691-543674B1A67E}"/>
              </c:ext>
            </c:extLst>
          </c:dPt>
          <c:dPt>
            <c:idx val="6"/>
            <c:bubble3D val="0"/>
            <c:spPr>
              <a:solidFill>
                <a:srgbClr val="002060"/>
              </a:solidFill>
            </c:spPr>
            <c:extLst>
              <c:ext xmlns:c16="http://schemas.microsoft.com/office/drawing/2014/chart" uri="{C3380CC4-5D6E-409C-BE32-E72D297353CC}">
                <c16:uniqueId val="{0000000B-279B-4667-9691-543674B1A67E}"/>
              </c:ext>
            </c:extLst>
          </c:dPt>
          <c:dLbls>
            <c:dLbl>
              <c:idx val="0"/>
              <c:layout>
                <c:manualLayout>
                  <c:x val="-8.271422229954338E-2"/>
                  <c:y val="0.13329321529109381"/>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279B-4667-9691-543674B1A67E}"/>
                </c:ext>
              </c:extLst>
            </c:dLbl>
            <c:dLbl>
              <c:idx val="1"/>
              <c:layout>
                <c:manualLayout>
                  <c:x val="-0.10451228769295942"/>
                  <c:y val="-6.9667020249411904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279B-4667-9691-543674B1A67E}"/>
                </c:ext>
              </c:extLst>
            </c:dLbl>
            <c:dLbl>
              <c:idx val="2"/>
              <c:layout>
                <c:manualLayout>
                  <c:x val="-5.3954756200407156E-2"/>
                  <c:y val="-0.1320719948866495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79B-4667-9691-543674B1A67E}"/>
                </c:ext>
              </c:extLst>
            </c:dLbl>
            <c:dLbl>
              <c:idx val="3"/>
              <c:layout>
                <c:manualLayout>
                  <c:x val="8.0888363954505688E-2"/>
                  <c:y val="8.384125595411571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79B-4667-9691-543674B1A67E}"/>
                </c:ext>
              </c:extLst>
            </c:dLbl>
            <c:dLbl>
              <c:idx val="4"/>
              <c:layout>
                <c:manualLayout>
                  <c:x val="-2.837305336832896E-2"/>
                  <c:y val="-8.790220666861199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279B-4667-9691-543674B1A67E}"/>
                </c:ext>
              </c:extLst>
            </c:dLbl>
            <c:dLbl>
              <c:idx val="5"/>
              <c:layout>
                <c:manualLayout>
                  <c:x val="-3.8610996472958924E-2"/>
                  <c:y val="-6.9029211374484922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279B-4667-9691-543674B1A67E}"/>
                </c:ext>
              </c:extLst>
            </c:dLbl>
            <c:dLbl>
              <c:idx val="6"/>
              <c:delete val="1"/>
              <c:extLst>
                <c:ext xmlns:c15="http://schemas.microsoft.com/office/drawing/2012/chart" uri="{CE6537A1-D6FC-4f65-9D91-7224C49458BB}"/>
                <c:ext xmlns:c16="http://schemas.microsoft.com/office/drawing/2014/chart" uri="{C3380CC4-5D6E-409C-BE32-E72D297353CC}">
                  <c16:uniqueId val="{0000000B-279B-4667-9691-543674B1A67E}"/>
                </c:ext>
              </c:extLst>
            </c:dLbl>
            <c:dLbl>
              <c:idx val="7"/>
              <c:layout>
                <c:manualLayout>
                  <c:x val="7.9640914300158142E-2"/>
                  <c:y val="-0.10002685868929605"/>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279B-4667-9691-543674B1A67E}"/>
                </c:ext>
              </c:extLst>
            </c:dLbl>
            <c:dLbl>
              <c:idx val="8"/>
              <c:layout>
                <c:manualLayout>
                  <c:x val="0.10195266841644794"/>
                  <c:y val="-1.524010887527948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279B-4667-9691-543674B1A67E}"/>
                </c:ext>
              </c:extLst>
            </c:dLbl>
            <c:dLbl>
              <c:idx val="9"/>
              <c:layout>
                <c:manualLayout>
                  <c:x val="4.4308836395450567E-3"/>
                  <c:y val="-2.5008505881209293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279B-4667-9691-543674B1A67E}"/>
                </c:ext>
              </c:extLst>
            </c:dLbl>
            <c:dLbl>
              <c:idx val="10"/>
              <c:layout>
                <c:manualLayout>
                  <c:x val="7.765949894329191E-2"/>
                  <c:y val="0.12340275794541226"/>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279B-4667-9691-543674B1A67E}"/>
                </c:ext>
              </c:extLst>
            </c:dLbl>
            <c:dLbl>
              <c:idx val="11"/>
              <c:layout>
                <c:manualLayout>
                  <c:x val="4.0999336095570993E-2"/>
                  <c:y val="0.11577115036786205"/>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279B-4667-9691-543674B1A67E}"/>
                </c:ext>
              </c:extLst>
            </c:dLbl>
            <c:dLbl>
              <c:idx val="12"/>
              <c:layout>
                <c:manualLayout>
                  <c:x val="4.1622397200349957E-2"/>
                  <c:y val="-6.641635073393603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279B-4667-9691-543674B1A67E}"/>
                </c:ext>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eparator>
</c:separator>
            <c:showLeaderLines val="1"/>
            <c:extLst>
              <c:ext xmlns:c15="http://schemas.microsoft.com/office/drawing/2012/chart" uri="{CE6537A1-D6FC-4f65-9D91-7224C49458BB}"/>
            </c:extLst>
          </c:dLbls>
          <c:cat>
            <c:strRef>
              <c:f>'Question 2'!$B$4:$B$16</c:f>
              <c:strCache>
                <c:ptCount val="13"/>
                <c:pt idx="0">
                  <c:v>Charity Shop</c:v>
                </c:pt>
                <c:pt idx="1">
                  <c:v>Information &amp; Advice</c:v>
                </c:pt>
                <c:pt idx="2">
                  <c:v>RespectAbility Service</c:v>
                </c:pt>
                <c:pt idx="3">
                  <c:v>Age Works Programme</c:v>
                </c:pt>
                <c:pt idx="4">
                  <c:v>Trusted Assessor (Home assessment)</c:v>
                </c:pt>
                <c:pt idx="5">
                  <c:v>Handyperson service</c:v>
                </c:pt>
                <c:pt idx="6">
                  <c:v>Penny Wise</c:v>
                </c:pt>
                <c:pt idx="7">
                  <c:v>Home Energy Checks</c:v>
                </c:pt>
                <c:pt idx="8">
                  <c:v>Craft Groups</c:v>
                </c:pt>
                <c:pt idx="9">
                  <c:v>Cooking and Baking Groups</c:v>
                </c:pt>
                <c:pt idx="10">
                  <c:v>Exercise and Activity Groups</c:v>
                </c:pt>
                <c:pt idx="11">
                  <c:v>Nail cutting and foot care</c:v>
                </c:pt>
                <c:pt idx="12">
                  <c:v>Lunch Clubs</c:v>
                </c:pt>
              </c:strCache>
            </c:strRef>
          </c:cat>
          <c:val>
            <c:numRef>
              <c:f>'Question 2'!$D$4:$D$16</c:f>
              <c:numCache>
                <c:formatCode>0.0%</c:formatCode>
                <c:ptCount val="13"/>
                <c:pt idx="0">
                  <c:v>0.86046511627906985</c:v>
                </c:pt>
                <c:pt idx="1">
                  <c:v>0.67441860465116277</c:v>
                </c:pt>
                <c:pt idx="2">
                  <c:v>0.37209302325581395</c:v>
                </c:pt>
                <c:pt idx="3">
                  <c:v>0.11627906976744186</c:v>
                </c:pt>
                <c:pt idx="4">
                  <c:v>2.3255813953488372E-2</c:v>
                </c:pt>
                <c:pt idx="5">
                  <c:v>0.20930232558139536</c:v>
                </c:pt>
                <c:pt idx="6">
                  <c:v>0</c:v>
                </c:pt>
                <c:pt idx="7">
                  <c:v>0.51162790697674421</c:v>
                </c:pt>
                <c:pt idx="8">
                  <c:v>0.2558139534883721</c:v>
                </c:pt>
                <c:pt idx="9">
                  <c:v>0.11627906976744186</c:v>
                </c:pt>
                <c:pt idx="10">
                  <c:v>0.44186046511627908</c:v>
                </c:pt>
                <c:pt idx="11">
                  <c:v>0.27906976744186046</c:v>
                </c:pt>
                <c:pt idx="12">
                  <c:v>2.3255813953488372E-2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13-279B-4667-9691-543674B1A67E}"/>
            </c:ext>
          </c:extLst>
        </c:ser>
        <c:dLbls>
          <c:showLegendKey val="0"/>
          <c:showVal val="1"/>
          <c:showCatName val="0"/>
          <c:showSerName val="0"/>
          <c:showPercent val="0"/>
          <c:showBubbleSize val="0"/>
          <c:separator>
</c:separator>
          <c:showLeaderLines val="1"/>
        </c:dLbls>
        <c:firstSliceAng val="0"/>
      </c:pieChart>
    </c:plotArea>
    <c:legend>
      <c:legendPos val="r"/>
      <c:legendEntry>
        <c:idx val="6"/>
        <c:delete val="1"/>
      </c:legendEntry>
      <c:layout>
        <c:manualLayout>
          <c:xMode val="edge"/>
          <c:yMode val="edge"/>
          <c:x val="0.56024265667871465"/>
          <c:y val="0.16608535044230582"/>
          <c:w val="0.42642402038990157"/>
          <c:h val="0.78804510547292683"/>
        </c:manualLayout>
      </c:layout>
      <c:overlay val="0"/>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Location</a:t>
            </a:r>
            <a:r>
              <a:rPr lang="en-GB" baseline="0">
                <a:solidFill>
                  <a:sysClr val="windowText" lastClr="000000"/>
                </a:solidFill>
              </a:rPr>
              <a:t> of Respondents</a:t>
            </a:r>
            <a:endParaRPr lang="en-GB">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Location!$A$4:$A$19</c:f>
              <c:strCache>
                <c:ptCount val="16"/>
                <c:pt idx="0">
                  <c:v>Askam</c:v>
                </c:pt>
                <c:pt idx="1">
                  <c:v>Barrow Island</c:v>
                </c:pt>
                <c:pt idx="2">
                  <c:v>Holbeck</c:v>
                </c:pt>
                <c:pt idx="3">
                  <c:v>Ormsgill </c:v>
                </c:pt>
                <c:pt idx="4">
                  <c:v>Risedale</c:v>
                </c:pt>
                <c:pt idx="5">
                  <c:v>Walney</c:v>
                </c:pt>
                <c:pt idx="6">
                  <c:v>Hawcoat</c:v>
                </c:pt>
                <c:pt idx="7">
                  <c:v>Ormsgill</c:v>
                </c:pt>
                <c:pt idx="8">
                  <c:v>Parkside</c:v>
                </c:pt>
                <c:pt idx="9">
                  <c:v>Roose</c:v>
                </c:pt>
                <c:pt idx="10">
                  <c:v>Hindpool</c:v>
                </c:pt>
                <c:pt idx="11">
                  <c:v>Newbarns</c:v>
                </c:pt>
                <c:pt idx="12">
                  <c:v>Dalton</c:v>
                </c:pt>
                <c:pt idx="13">
                  <c:v>Walney </c:v>
                </c:pt>
                <c:pt idx="14">
                  <c:v>Barrow-in-Furness </c:v>
                </c:pt>
                <c:pt idx="15">
                  <c:v>Town centre</c:v>
                </c:pt>
              </c:strCache>
            </c:strRef>
          </c:cat>
          <c:val>
            <c:numRef>
              <c:f>Location!$B$4:$B$19</c:f>
              <c:numCache>
                <c:formatCode>General</c:formatCode>
                <c:ptCount val="16"/>
                <c:pt idx="0">
                  <c:v>1</c:v>
                </c:pt>
                <c:pt idx="1">
                  <c:v>1</c:v>
                </c:pt>
                <c:pt idx="2">
                  <c:v>1</c:v>
                </c:pt>
                <c:pt idx="3">
                  <c:v>1</c:v>
                </c:pt>
                <c:pt idx="4">
                  <c:v>1</c:v>
                </c:pt>
                <c:pt idx="5">
                  <c:v>1</c:v>
                </c:pt>
                <c:pt idx="6">
                  <c:v>2</c:v>
                </c:pt>
                <c:pt idx="7">
                  <c:v>2</c:v>
                </c:pt>
                <c:pt idx="8">
                  <c:v>2</c:v>
                </c:pt>
                <c:pt idx="9">
                  <c:v>2</c:v>
                </c:pt>
                <c:pt idx="10">
                  <c:v>3</c:v>
                </c:pt>
                <c:pt idx="11">
                  <c:v>3</c:v>
                </c:pt>
                <c:pt idx="12">
                  <c:v>4</c:v>
                </c:pt>
                <c:pt idx="13">
                  <c:v>5</c:v>
                </c:pt>
                <c:pt idx="14">
                  <c:v>6</c:v>
                </c:pt>
                <c:pt idx="15">
                  <c:v>12</c:v>
                </c:pt>
              </c:numCache>
            </c:numRef>
          </c:val>
          <c:extLst>
            <c:ext xmlns:c16="http://schemas.microsoft.com/office/drawing/2014/chart" uri="{C3380CC4-5D6E-409C-BE32-E72D297353CC}">
              <c16:uniqueId val="{00000000-E1D9-4907-9B42-9105559FF119}"/>
            </c:ext>
          </c:extLst>
        </c:ser>
        <c:dLbls>
          <c:showLegendKey val="0"/>
          <c:showVal val="0"/>
          <c:showCatName val="0"/>
          <c:showSerName val="0"/>
          <c:showPercent val="0"/>
          <c:showBubbleSize val="0"/>
        </c:dLbls>
        <c:gapWidth val="219"/>
        <c:overlap val="-27"/>
        <c:axId val="482817608"/>
        <c:axId val="482813672"/>
      </c:barChart>
      <c:catAx>
        <c:axId val="48281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13672"/>
        <c:crosses val="autoZero"/>
        <c:auto val="1"/>
        <c:lblAlgn val="ctr"/>
        <c:lblOffset val="100"/>
        <c:noMultiLvlLbl val="0"/>
      </c:catAx>
      <c:valAx>
        <c:axId val="482813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17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Beverley Nicholson</cp:lastModifiedBy>
  <cp:revision>2</cp:revision>
  <dcterms:created xsi:type="dcterms:W3CDTF">2020-07-16T21:01:00Z</dcterms:created>
  <dcterms:modified xsi:type="dcterms:W3CDTF">2020-07-16T23:02:00Z</dcterms:modified>
</cp:coreProperties>
</file>