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6D30" w14:textId="77777777" w:rsidR="003F011E" w:rsidRDefault="003F011E" w:rsidP="003F011E">
      <w:pPr>
        <w:jc w:val="center"/>
        <w:rPr>
          <w:b/>
          <w:bCs/>
          <w:sz w:val="28"/>
          <w:szCs w:val="28"/>
        </w:rPr>
      </w:pPr>
    </w:p>
    <w:p w14:paraId="743DF788" w14:textId="1D35BDDF" w:rsidR="00F46570" w:rsidRDefault="003F011E" w:rsidP="003F011E">
      <w:pPr>
        <w:jc w:val="center"/>
        <w:rPr>
          <w:b/>
          <w:bCs/>
          <w:sz w:val="28"/>
          <w:szCs w:val="28"/>
        </w:rPr>
      </w:pPr>
      <w:r w:rsidRPr="003F011E">
        <w:rPr>
          <w:b/>
          <w:bCs/>
          <w:sz w:val="28"/>
          <w:szCs w:val="28"/>
        </w:rPr>
        <w:t>Safeguarding Policy</w:t>
      </w:r>
    </w:p>
    <w:p w14:paraId="31C1D86C" w14:textId="74987ADA" w:rsidR="003F011E" w:rsidRPr="003F011E" w:rsidRDefault="003F011E" w:rsidP="003F011E">
      <w:pPr>
        <w:jc w:val="center"/>
      </w:pPr>
    </w:p>
    <w:p w14:paraId="59173534" w14:textId="77777777" w:rsidR="000D19D7" w:rsidRDefault="003F011E" w:rsidP="000D19D7">
      <w:pPr>
        <w:pStyle w:val="ListParagraph"/>
        <w:numPr>
          <w:ilvl w:val="0"/>
          <w:numId w:val="15"/>
        </w:numPr>
        <w:tabs>
          <w:tab w:val="left" w:pos="567"/>
        </w:tabs>
        <w:ind w:left="570"/>
        <w:rPr>
          <w:b/>
          <w:bCs/>
        </w:rPr>
      </w:pPr>
      <w:r w:rsidRPr="000D19D7">
        <w:rPr>
          <w:b/>
          <w:bCs/>
        </w:rPr>
        <w:t>Scope</w:t>
      </w:r>
    </w:p>
    <w:p w14:paraId="310FD7B8" w14:textId="49E6CB41" w:rsidR="003F011E" w:rsidRPr="000D19D7" w:rsidRDefault="003F011E" w:rsidP="000D19D7">
      <w:pPr>
        <w:pStyle w:val="ListParagraph"/>
        <w:numPr>
          <w:ilvl w:val="1"/>
          <w:numId w:val="15"/>
        </w:numPr>
        <w:tabs>
          <w:tab w:val="left" w:pos="567"/>
        </w:tabs>
        <w:ind w:left="567" w:hanging="567"/>
        <w:rPr>
          <w:b/>
          <w:bCs/>
        </w:rPr>
      </w:pPr>
      <w:r w:rsidRPr="003F011E">
        <w:t xml:space="preserve">Age UK </w:t>
      </w:r>
      <w:r w:rsidR="0083218B">
        <w:t>Barrow and District</w:t>
      </w:r>
      <w:r w:rsidRPr="003F011E">
        <w:t>’s Trustees are committed to proactively safeguarding and promoting the wellbeing and welfare of all the charity’s beneficiaries and to take reasonable steps to protect these beneficiaries, and others who come into contact with the charity, from harm. This is a key governance priority.</w:t>
      </w:r>
    </w:p>
    <w:p w14:paraId="1B8CFE80" w14:textId="77777777" w:rsidR="000D19D7" w:rsidRDefault="000D19D7" w:rsidP="003F011E">
      <w:pPr>
        <w:tabs>
          <w:tab w:val="left" w:pos="567"/>
        </w:tabs>
        <w:ind w:left="567"/>
      </w:pPr>
    </w:p>
    <w:p w14:paraId="47D371E1" w14:textId="5050D607" w:rsidR="003F011E" w:rsidRDefault="003F011E" w:rsidP="00F46570">
      <w:pPr>
        <w:pStyle w:val="ListParagraph"/>
        <w:numPr>
          <w:ilvl w:val="1"/>
          <w:numId w:val="15"/>
        </w:numPr>
        <w:tabs>
          <w:tab w:val="left" w:pos="567"/>
        </w:tabs>
      </w:pPr>
      <w:r w:rsidRPr="003F011E">
        <w:t xml:space="preserve">Age UK </w:t>
      </w:r>
      <w:r w:rsidR="0083218B">
        <w:t>Barrow and District</w:t>
      </w:r>
      <w:r w:rsidRPr="003F011E">
        <w:t xml:space="preserve"> has one Safeguarding policy that encompasses the organisation’s commitment to safeguarding all our beneficiaries, vulnerable adults and children, underpinned by a suite of procedures, including:</w:t>
      </w:r>
    </w:p>
    <w:p w14:paraId="472E8FF4" w14:textId="77777777" w:rsidR="00F46570" w:rsidRDefault="00F46570" w:rsidP="00F46570">
      <w:pPr>
        <w:pStyle w:val="ListParagraph"/>
      </w:pPr>
    </w:p>
    <w:p w14:paraId="15C49BE2" w14:textId="77777777" w:rsidR="003F011E" w:rsidRPr="00E5397B" w:rsidRDefault="003F011E" w:rsidP="003F011E">
      <w:pPr>
        <w:tabs>
          <w:tab w:val="left" w:pos="567"/>
          <w:tab w:val="left" w:pos="1134"/>
        </w:tabs>
        <w:ind w:left="567"/>
      </w:pPr>
      <w:r w:rsidRPr="003F011E">
        <w:t>•</w:t>
      </w:r>
      <w:r w:rsidRPr="003F011E">
        <w:tab/>
      </w:r>
      <w:r w:rsidRPr="00E5397B">
        <w:t>Safeguarding Adults procedure</w:t>
      </w:r>
    </w:p>
    <w:p w14:paraId="0C28AD32" w14:textId="77777777" w:rsidR="003F011E" w:rsidRPr="00E5397B" w:rsidRDefault="003F011E" w:rsidP="003F011E">
      <w:pPr>
        <w:tabs>
          <w:tab w:val="left" w:pos="567"/>
          <w:tab w:val="left" w:pos="1134"/>
        </w:tabs>
        <w:ind w:left="567"/>
      </w:pPr>
      <w:r w:rsidRPr="00E5397B">
        <w:t>•</w:t>
      </w:r>
      <w:r w:rsidRPr="00E5397B">
        <w:tab/>
        <w:t>Equality, Diversity and Inclusion policy</w:t>
      </w:r>
    </w:p>
    <w:p w14:paraId="0F89083F" w14:textId="77777777" w:rsidR="003F011E" w:rsidRPr="00E5397B" w:rsidRDefault="003F011E" w:rsidP="003F011E">
      <w:pPr>
        <w:tabs>
          <w:tab w:val="left" w:pos="567"/>
          <w:tab w:val="left" w:pos="1134"/>
        </w:tabs>
        <w:ind w:left="567"/>
      </w:pPr>
      <w:r w:rsidRPr="00E5397B">
        <w:t>•</w:t>
      </w:r>
      <w:r w:rsidRPr="00E5397B">
        <w:tab/>
        <w:t>HR policy and procedures – detailing safer recruitment processes</w:t>
      </w:r>
    </w:p>
    <w:p w14:paraId="170E0B64" w14:textId="77777777" w:rsidR="003F011E" w:rsidRPr="00E5397B" w:rsidRDefault="003F011E" w:rsidP="003F011E">
      <w:pPr>
        <w:tabs>
          <w:tab w:val="left" w:pos="567"/>
          <w:tab w:val="left" w:pos="1134"/>
        </w:tabs>
        <w:ind w:left="567"/>
      </w:pPr>
      <w:r w:rsidRPr="00E5397B">
        <w:t>•</w:t>
      </w:r>
      <w:r w:rsidRPr="00E5397B">
        <w:tab/>
        <w:t>Disclosure and Barring Service procedure</w:t>
      </w:r>
    </w:p>
    <w:p w14:paraId="10D7BF24" w14:textId="77777777" w:rsidR="003F011E" w:rsidRPr="00E5397B" w:rsidRDefault="003F011E" w:rsidP="003F011E">
      <w:pPr>
        <w:tabs>
          <w:tab w:val="left" w:pos="567"/>
          <w:tab w:val="left" w:pos="1134"/>
        </w:tabs>
        <w:ind w:left="567"/>
      </w:pPr>
      <w:r w:rsidRPr="00E5397B">
        <w:t>•</w:t>
      </w:r>
      <w:r w:rsidRPr="00E5397B">
        <w:tab/>
        <w:t>Whistleblowing policy and procedure</w:t>
      </w:r>
    </w:p>
    <w:p w14:paraId="24E30EC8" w14:textId="77777777" w:rsidR="003F011E" w:rsidRPr="00E5397B" w:rsidRDefault="003F011E" w:rsidP="003F011E">
      <w:pPr>
        <w:tabs>
          <w:tab w:val="left" w:pos="567"/>
          <w:tab w:val="left" w:pos="1134"/>
        </w:tabs>
        <w:ind w:left="567"/>
      </w:pPr>
      <w:r w:rsidRPr="00E5397B">
        <w:t>•</w:t>
      </w:r>
      <w:r w:rsidRPr="00E5397B">
        <w:tab/>
        <w:t>Complaints policy and procedure</w:t>
      </w:r>
    </w:p>
    <w:p w14:paraId="35BAE1D4" w14:textId="77777777" w:rsidR="003F011E" w:rsidRPr="00E5397B" w:rsidRDefault="003F011E" w:rsidP="003F011E">
      <w:pPr>
        <w:tabs>
          <w:tab w:val="left" w:pos="567"/>
          <w:tab w:val="left" w:pos="1134"/>
        </w:tabs>
        <w:ind w:left="567"/>
      </w:pPr>
      <w:r w:rsidRPr="00E5397B">
        <w:t>•</w:t>
      </w:r>
      <w:r w:rsidRPr="00E5397B">
        <w:tab/>
        <w:t>Disciplinary and Grievance procedures</w:t>
      </w:r>
    </w:p>
    <w:p w14:paraId="18ADF250" w14:textId="72D48C23" w:rsidR="003F011E" w:rsidRPr="00E5397B" w:rsidRDefault="003F011E" w:rsidP="003F011E">
      <w:pPr>
        <w:tabs>
          <w:tab w:val="left" w:pos="567"/>
          <w:tab w:val="left" w:pos="1134"/>
        </w:tabs>
        <w:ind w:left="567"/>
      </w:pPr>
      <w:r w:rsidRPr="00E5397B">
        <w:t>•</w:t>
      </w:r>
      <w:r w:rsidRPr="00E5397B">
        <w:tab/>
        <w:t>Training and Development policy, procedures and matrix</w:t>
      </w:r>
    </w:p>
    <w:p w14:paraId="5F111F90" w14:textId="2EF4B31A" w:rsidR="003F011E" w:rsidRDefault="003F011E" w:rsidP="003F011E">
      <w:pPr>
        <w:tabs>
          <w:tab w:val="left" w:pos="567"/>
          <w:tab w:val="left" w:pos="1134"/>
        </w:tabs>
      </w:pPr>
    </w:p>
    <w:p w14:paraId="32B835EC" w14:textId="7F3D504E" w:rsidR="003F011E" w:rsidRPr="003F011E" w:rsidRDefault="00031B07" w:rsidP="003F011E">
      <w:pPr>
        <w:pStyle w:val="ListParagraph"/>
        <w:numPr>
          <w:ilvl w:val="0"/>
          <w:numId w:val="2"/>
        </w:numPr>
        <w:tabs>
          <w:tab w:val="left" w:pos="567"/>
        </w:tabs>
        <w:rPr>
          <w:b/>
          <w:bCs/>
        </w:rPr>
      </w:pPr>
      <w:r>
        <w:rPr>
          <w:b/>
          <w:bCs/>
        </w:rPr>
        <w:tab/>
      </w:r>
      <w:r w:rsidR="003F011E">
        <w:rPr>
          <w:b/>
          <w:bCs/>
        </w:rPr>
        <w:t>P</w:t>
      </w:r>
      <w:r w:rsidR="003F011E" w:rsidRPr="003F011E">
        <w:rPr>
          <w:b/>
          <w:bCs/>
        </w:rPr>
        <w:t>rinciples</w:t>
      </w:r>
    </w:p>
    <w:p w14:paraId="4F669BE0" w14:textId="5F856858" w:rsidR="003F011E" w:rsidRDefault="003F011E" w:rsidP="003F011E">
      <w:pPr>
        <w:pStyle w:val="ListParagraph"/>
        <w:numPr>
          <w:ilvl w:val="1"/>
          <w:numId w:val="2"/>
        </w:numPr>
        <w:tabs>
          <w:tab w:val="left" w:pos="567"/>
          <w:tab w:val="left" w:pos="1134"/>
        </w:tabs>
      </w:pPr>
      <w:r>
        <w:t xml:space="preserve">Age UK </w:t>
      </w:r>
      <w:r w:rsidR="0083218B">
        <w:t>Barrow and District</w:t>
      </w:r>
      <w:r>
        <w:t xml:space="preserve"> is committed to developing, encouraging and communicating an organisational culture that is inclusive, open, safe and trusted and where any staff member, volunteer or beneficiary feels confident to raise concerns and report through the appropriate channels. The organisation recognises the importance of good governance and strong leadership in developing such a culture.</w:t>
      </w:r>
    </w:p>
    <w:p w14:paraId="1EEBFDF6" w14:textId="77777777" w:rsidR="003F011E" w:rsidRDefault="003F011E" w:rsidP="003F011E">
      <w:pPr>
        <w:pStyle w:val="ListParagraph"/>
        <w:tabs>
          <w:tab w:val="left" w:pos="567"/>
          <w:tab w:val="left" w:pos="1134"/>
        </w:tabs>
        <w:ind w:left="570"/>
      </w:pPr>
    </w:p>
    <w:p w14:paraId="03F6A872" w14:textId="6912E620" w:rsidR="003F011E" w:rsidRDefault="003F011E" w:rsidP="003F011E">
      <w:pPr>
        <w:pStyle w:val="ListParagraph"/>
        <w:numPr>
          <w:ilvl w:val="1"/>
          <w:numId w:val="2"/>
        </w:numPr>
        <w:tabs>
          <w:tab w:val="left" w:pos="567"/>
          <w:tab w:val="left" w:pos="1134"/>
        </w:tabs>
      </w:pPr>
      <w:r>
        <w:t xml:space="preserve">Age UK </w:t>
      </w:r>
      <w:r w:rsidR="0083218B">
        <w:t>Barrow and District</w:t>
      </w:r>
      <w:r>
        <w:t xml:space="preserve"> recognises that it comes into contact with and provides services and activities for those who may be experiencing, or at risk of, abuse or neglect. This includes:</w:t>
      </w:r>
    </w:p>
    <w:p w14:paraId="1D954EA4" w14:textId="78714146" w:rsidR="003F011E" w:rsidRDefault="003F011E" w:rsidP="00C369B0">
      <w:pPr>
        <w:pStyle w:val="ListParagraph"/>
        <w:tabs>
          <w:tab w:val="left" w:pos="567"/>
          <w:tab w:val="left" w:pos="993"/>
        </w:tabs>
        <w:ind w:left="570"/>
      </w:pPr>
      <w:r w:rsidRPr="003F011E">
        <w:t>•</w:t>
      </w:r>
      <w:r w:rsidRPr="003F011E">
        <w:tab/>
        <w:t>adults (aged 18 and over) at risk</w:t>
      </w:r>
    </w:p>
    <w:p w14:paraId="2BE22307" w14:textId="1D667C1E" w:rsidR="003F011E" w:rsidRDefault="003F011E" w:rsidP="003F011E">
      <w:pPr>
        <w:pStyle w:val="ListParagraph"/>
        <w:tabs>
          <w:tab w:val="left" w:pos="567"/>
          <w:tab w:val="left" w:pos="1134"/>
        </w:tabs>
        <w:ind w:left="570"/>
      </w:pPr>
    </w:p>
    <w:p w14:paraId="7FB443B1" w14:textId="3FBD095B" w:rsidR="003F011E" w:rsidRDefault="003F011E" w:rsidP="003F011E">
      <w:pPr>
        <w:pStyle w:val="ListParagraph"/>
        <w:numPr>
          <w:ilvl w:val="1"/>
          <w:numId w:val="2"/>
        </w:numPr>
        <w:tabs>
          <w:tab w:val="left" w:pos="567"/>
          <w:tab w:val="left" w:pos="1134"/>
        </w:tabs>
      </w:pPr>
      <w:r>
        <w:t>S</w:t>
      </w:r>
      <w:r w:rsidRPr="003F011E">
        <w:t>afeguarding and promoting wellbeing and welfare means:</w:t>
      </w:r>
    </w:p>
    <w:p w14:paraId="0F466C5F" w14:textId="6A74E7B0" w:rsidR="003F011E" w:rsidRDefault="003F011E" w:rsidP="00C369B0">
      <w:pPr>
        <w:pStyle w:val="ListParagraph"/>
        <w:numPr>
          <w:ilvl w:val="0"/>
          <w:numId w:val="3"/>
        </w:numPr>
        <w:tabs>
          <w:tab w:val="left" w:pos="567"/>
          <w:tab w:val="left" w:pos="1134"/>
        </w:tabs>
        <w:ind w:left="1134" w:hanging="564"/>
      </w:pPr>
      <w:r w:rsidRPr="003F011E">
        <w:t>protecting the rights of adults to live in safety, free from abuse and neglect , as defined in the Care Act 2014</w:t>
      </w:r>
    </w:p>
    <w:p w14:paraId="21E94A05" w14:textId="77777777" w:rsidR="003F011E" w:rsidRDefault="003F011E" w:rsidP="003F011E">
      <w:pPr>
        <w:pStyle w:val="ListParagraph"/>
        <w:tabs>
          <w:tab w:val="left" w:pos="567"/>
          <w:tab w:val="left" w:pos="1134"/>
        </w:tabs>
        <w:ind w:left="930"/>
      </w:pPr>
    </w:p>
    <w:p w14:paraId="2019848F" w14:textId="7811B28C" w:rsidR="003F011E" w:rsidRDefault="003F011E" w:rsidP="003F011E">
      <w:pPr>
        <w:pStyle w:val="ListParagraph"/>
        <w:numPr>
          <w:ilvl w:val="1"/>
          <w:numId w:val="2"/>
        </w:numPr>
        <w:tabs>
          <w:tab w:val="left" w:pos="567"/>
          <w:tab w:val="left" w:pos="1134"/>
        </w:tabs>
      </w:pPr>
      <w:r w:rsidRPr="003F011E">
        <w:t>Abuse occurs when someone’s human and civil rights are violated by someone else. This can be:</w:t>
      </w:r>
    </w:p>
    <w:p w14:paraId="0A8AE278" w14:textId="77777777" w:rsidR="003F011E" w:rsidRDefault="003F011E" w:rsidP="003F011E">
      <w:pPr>
        <w:pStyle w:val="ListParagraph"/>
        <w:tabs>
          <w:tab w:val="left" w:pos="567"/>
          <w:tab w:val="left" w:pos="1134"/>
        </w:tabs>
        <w:ind w:left="570"/>
      </w:pPr>
      <w:r>
        <w:t>•</w:t>
      </w:r>
      <w:r>
        <w:tab/>
        <w:t>a single or series of actions of abuse</w:t>
      </w:r>
    </w:p>
    <w:p w14:paraId="0D1ECED8" w14:textId="77777777" w:rsidR="003F011E" w:rsidRDefault="003F011E" w:rsidP="003F011E">
      <w:pPr>
        <w:pStyle w:val="ListParagraph"/>
        <w:tabs>
          <w:tab w:val="left" w:pos="567"/>
          <w:tab w:val="left" w:pos="1134"/>
        </w:tabs>
        <w:ind w:left="570"/>
      </w:pPr>
      <w:r>
        <w:t>•</w:t>
      </w:r>
      <w:r>
        <w:tab/>
        <w:t>deliberately or unknowingly causing harm</w:t>
      </w:r>
    </w:p>
    <w:p w14:paraId="654F87C5" w14:textId="415A6B10" w:rsidR="003F011E" w:rsidRDefault="003F011E" w:rsidP="003F011E">
      <w:pPr>
        <w:pStyle w:val="ListParagraph"/>
        <w:tabs>
          <w:tab w:val="left" w:pos="567"/>
          <w:tab w:val="left" w:pos="1134"/>
        </w:tabs>
        <w:ind w:left="570"/>
      </w:pPr>
      <w:r>
        <w:t>•</w:t>
      </w:r>
      <w:r>
        <w:tab/>
        <w:t>failure to protect people from abuse</w:t>
      </w:r>
    </w:p>
    <w:p w14:paraId="44CA14D6" w14:textId="77777777" w:rsidR="003F011E" w:rsidRDefault="003F011E" w:rsidP="003F011E">
      <w:pPr>
        <w:pStyle w:val="ListParagraph"/>
        <w:tabs>
          <w:tab w:val="left" w:pos="567"/>
          <w:tab w:val="left" w:pos="1134"/>
        </w:tabs>
        <w:ind w:left="570"/>
      </w:pPr>
    </w:p>
    <w:p w14:paraId="79BE18F8" w14:textId="2B2ABCDE" w:rsidR="003F011E" w:rsidRDefault="003F011E" w:rsidP="003F011E">
      <w:pPr>
        <w:pStyle w:val="ListParagraph"/>
        <w:numPr>
          <w:ilvl w:val="1"/>
          <w:numId w:val="2"/>
        </w:numPr>
        <w:tabs>
          <w:tab w:val="left" w:pos="567"/>
          <w:tab w:val="left" w:pos="1134"/>
        </w:tabs>
      </w:pPr>
      <w:r w:rsidRPr="003F011E">
        <w:t>Anyone can abuse and often it can be the person least expected. Abusers could include:</w:t>
      </w:r>
    </w:p>
    <w:p w14:paraId="565EEE12" w14:textId="77777777" w:rsidR="003F011E" w:rsidRDefault="003F011E" w:rsidP="003F011E">
      <w:pPr>
        <w:pStyle w:val="ListParagraph"/>
        <w:tabs>
          <w:tab w:val="left" w:pos="567"/>
          <w:tab w:val="left" w:pos="1134"/>
        </w:tabs>
        <w:ind w:left="570"/>
      </w:pPr>
      <w:r>
        <w:t>•</w:t>
      </w:r>
      <w:r>
        <w:tab/>
        <w:t>spouse/partner</w:t>
      </w:r>
    </w:p>
    <w:p w14:paraId="12E01078" w14:textId="77777777" w:rsidR="003F011E" w:rsidRDefault="003F011E" w:rsidP="003F011E">
      <w:pPr>
        <w:pStyle w:val="ListParagraph"/>
        <w:tabs>
          <w:tab w:val="left" w:pos="567"/>
          <w:tab w:val="left" w:pos="1134"/>
        </w:tabs>
        <w:ind w:left="570"/>
      </w:pPr>
      <w:r>
        <w:t>•</w:t>
      </w:r>
      <w:r>
        <w:tab/>
        <w:t>carers and care workers</w:t>
      </w:r>
    </w:p>
    <w:p w14:paraId="38E47C99" w14:textId="77777777" w:rsidR="003F011E" w:rsidRDefault="003F011E" w:rsidP="003F011E">
      <w:pPr>
        <w:pStyle w:val="ListParagraph"/>
        <w:tabs>
          <w:tab w:val="left" w:pos="567"/>
          <w:tab w:val="left" w:pos="1134"/>
        </w:tabs>
        <w:ind w:left="570"/>
      </w:pPr>
      <w:r>
        <w:t>•</w:t>
      </w:r>
      <w:r>
        <w:tab/>
        <w:t>family member/relative</w:t>
      </w:r>
    </w:p>
    <w:p w14:paraId="308CCB7B" w14:textId="77777777" w:rsidR="003F011E" w:rsidRDefault="003F011E" w:rsidP="003F011E">
      <w:pPr>
        <w:pStyle w:val="ListParagraph"/>
        <w:tabs>
          <w:tab w:val="left" w:pos="567"/>
          <w:tab w:val="left" w:pos="1134"/>
        </w:tabs>
        <w:ind w:left="570"/>
      </w:pPr>
      <w:r>
        <w:t>•</w:t>
      </w:r>
      <w:r>
        <w:tab/>
        <w:t>friend</w:t>
      </w:r>
    </w:p>
    <w:p w14:paraId="2466F59E" w14:textId="77777777" w:rsidR="003F011E" w:rsidRDefault="003F011E" w:rsidP="003F011E">
      <w:pPr>
        <w:pStyle w:val="ListParagraph"/>
        <w:tabs>
          <w:tab w:val="left" w:pos="567"/>
          <w:tab w:val="left" w:pos="1134"/>
        </w:tabs>
        <w:ind w:left="570"/>
      </w:pPr>
      <w:r>
        <w:lastRenderedPageBreak/>
        <w:t>•</w:t>
      </w:r>
      <w:r>
        <w:tab/>
        <w:t>neighbour</w:t>
      </w:r>
    </w:p>
    <w:p w14:paraId="1CE97043" w14:textId="77777777" w:rsidR="003F011E" w:rsidRDefault="003F011E" w:rsidP="003F011E">
      <w:pPr>
        <w:pStyle w:val="ListParagraph"/>
        <w:tabs>
          <w:tab w:val="left" w:pos="567"/>
          <w:tab w:val="left" w:pos="1134"/>
        </w:tabs>
        <w:ind w:left="570"/>
      </w:pPr>
      <w:r>
        <w:t>•</w:t>
      </w:r>
      <w:r>
        <w:tab/>
        <w:t>volunteer helper</w:t>
      </w:r>
    </w:p>
    <w:p w14:paraId="7383D686" w14:textId="714430C1" w:rsidR="003F011E" w:rsidRDefault="003F011E" w:rsidP="003F011E">
      <w:pPr>
        <w:pStyle w:val="ListParagraph"/>
        <w:tabs>
          <w:tab w:val="left" w:pos="567"/>
          <w:tab w:val="left" w:pos="1134"/>
        </w:tabs>
        <w:ind w:left="570"/>
      </w:pPr>
      <w:r>
        <w:t>•</w:t>
      </w:r>
      <w:r>
        <w:tab/>
        <w:t>someone not known to the person</w:t>
      </w:r>
    </w:p>
    <w:p w14:paraId="600F4BE8" w14:textId="77777777" w:rsidR="003F011E" w:rsidRDefault="003F011E" w:rsidP="003F011E">
      <w:pPr>
        <w:pStyle w:val="ListParagraph"/>
        <w:tabs>
          <w:tab w:val="left" w:pos="567"/>
          <w:tab w:val="left" w:pos="1134"/>
        </w:tabs>
        <w:ind w:left="570"/>
      </w:pPr>
    </w:p>
    <w:p w14:paraId="219C6253" w14:textId="73F2AB7B" w:rsidR="003F011E" w:rsidRDefault="003F011E" w:rsidP="003F011E">
      <w:pPr>
        <w:pStyle w:val="ListParagraph"/>
        <w:numPr>
          <w:ilvl w:val="1"/>
          <w:numId w:val="2"/>
        </w:numPr>
        <w:tabs>
          <w:tab w:val="left" w:pos="567"/>
          <w:tab w:val="left" w:pos="1134"/>
        </w:tabs>
      </w:pPr>
      <w:r w:rsidRPr="003F011E">
        <w:t>Abuse can happen anywhere:</w:t>
      </w:r>
    </w:p>
    <w:p w14:paraId="3E653DB0" w14:textId="2DE257E3" w:rsidR="003F011E" w:rsidRDefault="00C369B0" w:rsidP="00C369B0">
      <w:pPr>
        <w:pStyle w:val="ListParagraph"/>
        <w:numPr>
          <w:ilvl w:val="0"/>
          <w:numId w:val="3"/>
        </w:numPr>
        <w:tabs>
          <w:tab w:val="left" w:pos="567"/>
          <w:tab w:val="left" w:pos="1134"/>
        </w:tabs>
        <w:ind w:left="1134" w:hanging="564"/>
      </w:pPr>
      <w:r>
        <w:t>I</w:t>
      </w:r>
      <w:r w:rsidR="003F011E">
        <w:t>n the street</w:t>
      </w:r>
    </w:p>
    <w:p w14:paraId="4CFC63FA" w14:textId="77777777" w:rsidR="003F011E" w:rsidRDefault="003F011E" w:rsidP="003F011E">
      <w:pPr>
        <w:pStyle w:val="ListParagraph"/>
        <w:tabs>
          <w:tab w:val="left" w:pos="567"/>
          <w:tab w:val="left" w:pos="1134"/>
        </w:tabs>
        <w:ind w:left="570"/>
      </w:pPr>
      <w:r>
        <w:t>•</w:t>
      </w:r>
      <w:r>
        <w:tab/>
        <w:t>In one’s own home</w:t>
      </w:r>
    </w:p>
    <w:p w14:paraId="09943BE6" w14:textId="77777777" w:rsidR="003F011E" w:rsidRDefault="003F011E" w:rsidP="003F011E">
      <w:pPr>
        <w:pStyle w:val="ListParagraph"/>
        <w:tabs>
          <w:tab w:val="left" w:pos="567"/>
          <w:tab w:val="left" w:pos="1134"/>
        </w:tabs>
        <w:ind w:left="570"/>
      </w:pPr>
      <w:r>
        <w:t>•</w:t>
      </w:r>
      <w:r>
        <w:tab/>
        <w:t>In a residential or nursing home</w:t>
      </w:r>
    </w:p>
    <w:p w14:paraId="16CAA460" w14:textId="77777777" w:rsidR="003F011E" w:rsidRDefault="003F011E" w:rsidP="003F011E">
      <w:pPr>
        <w:pStyle w:val="ListParagraph"/>
        <w:tabs>
          <w:tab w:val="left" w:pos="567"/>
          <w:tab w:val="left" w:pos="1134"/>
        </w:tabs>
        <w:ind w:left="570"/>
      </w:pPr>
      <w:r>
        <w:t>•</w:t>
      </w:r>
      <w:r>
        <w:tab/>
        <w:t>In a day centre or hospital</w:t>
      </w:r>
    </w:p>
    <w:p w14:paraId="7710A4BA" w14:textId="77777777" w:rsidR="003F011E" w:rsidRDefault="003F011E" w:rsidP="003F011E">
      <w:pPr>
        <w:pStyle w:val="ListParagraph"/>
        <w:tabs>
          <w:tab w:val="left" w:pos="567"/>
          <w:tab w:val="left" w:pos="1134"/>
        </w:tabs>
        <w:ind w:left="570"/>
      </w:pPr>
      <w:r>
        <w:t>•</w:t>
      </w:r>
      <w:r>
        <w:tab/>
        <w:t>On your computer or mobile phone</w:t>
      </w:r>
    </w:p>
    <w:p w14:paraId="0C548720" w14:textId="2C33B9D1" w:rsidR="003F011E" w:rsidRDefault="003F011E" w:rsidP="003F011E">
      <w:pPr>
        <w:pStyle w:val="ListParagraph"/>
        <w:tabs>
          <w:tab w:val="left" w:pos="567"/>
          <w:tab w:val="left" w:pos="1134"/>
        </w:tabs>
        <w:ind w:left="570"/>
      </w:pPr>
      <w:r>
        <w:t>•</w:t>
      </w:r>
      <w:r>
        <w:tab/>
        <w:t>At any time of the day or night</w:t>
      </w:r>
    </w:p>
    <w:p w14:paraId="576C4005" w14:textId="77777777" w:rsidR="003F011E" w:rsidRDefault="003F011E" w:rsidP="003F011E">
      <w:pPr>
        <w:pStyle w:val="ListParagraph"/>
        <w:tabs>
          <w:tab w:val="left" w:pos="567"/>
          <w:tab w:val="left" w:pos="1134"/>
        </w:tabs>
        <w:ind w:left="570"/>
      </w:pPr>
    </w:p>
    <w:p w14:paraId="3EFF2CA6" w14:textId="5B9FC006" w:rsidR="00C369B0" w:rsidRDefault="00C369B0" w:rsidP="00C369B0">
      <w:pPr>
        <w:pStyle w:val="ListParagraph"/>
        <w:numPr>
          <w:ilvl w:val="1"/>
          <w:numId w:val="2"/>
        </w:numPr>
        <w:tabs>
          <w:tab w:val="left" w:pos="567"/>
          <w:tab w:val="left" w:pos="1134"/>
        </w:tabs>
      </w:pPr>
      <w:r w:rsidRPr="00C369B0">
        <w:t>Everybody has the right to be safe no matter who they are or what their circumstances. Abuse and neglect can have devastating effects on individuals, families and wider society.</w:t>
      </w:r>
    </w:p>
    <w:p w14:paraId="1A968B43" w14:textId="77777777" w:rsidR="00C369B0" w:rsidRDefault="00C369B0" w:rsidP="00C369B0">
      <w:pPr>
        <w:pStyle w:val="ListParagraph"/>
        <w:tabs>
          <w:tab w:val="left" w:pos="567"/>
          <w:tab w:val="left" w:pos="1134"/>
        </w:tabs>
        <w:ind w:left="570"/>
      </w:pPr>
    </w:p>
    <w:p w14:paraId="2AA78496" w14:textId="1E481B48" w:rsidR="00C369B0" w:rsidRDefault="00C369B0" w:rsidP="00C369B0">
      <w:pPr>
        <w:pStyle w:val="ListParagraph"/>
        <w:numPr>
          <w:ilvl w:val="1"/>
          <w:numId w:val="2"/>
        </w:numPr>
        <w:tabs>
          <w:tab w:val="left" w:pos="567"/>
          <w:tab w:val="left" w:pos="1134"/>
        </w:tabs>
      </w:pPr>
      <w:r w:rsidRPr="00C369B0">
        <w:t xml:space="preserve">Age UK </w:t>
      </w:r>
      <w:r w:rsidR="0083218B">
        <w:t>Barrow and District</w:t>
      </w:r>
      <w:r w:rsidRPr="00C369B0">
        <w:t xml:space="preserve"> will ensure that:</w:t>
      </w:r>
    </w:p>
    <w:p w14:paraId="4B7460FB" w14:textId="19BA9EB8" w:rsidR="00C369B0" w:rsidRDefault="00C369B0" w:rsidP="00A04680">
      <w:pPr>
        <w:pStyle w:val="ListParagraph"/>
        <w:numPr>
          <w:ilvl w:val="0"/>
          <w:numId w:val="3"/>
        </w:numPr>
        <w:tabs>
          <w:tab w:val="left" w:pos="567"/>
          <w:tab w:val="left" w:pos="1134"/>
          <w:tab w:val="left" w:pos="1560"/>
        </w:tabs>
        <w:ind w:left="1134" w:hanging="564"/>
      </w:pPr>
      <w:r>
        <w:t>The services it provides are appropriate and do not discriminate because of disability, age, sexual orientation, race, religion, culture or lifestyle.</w:t>
      </w:r>
    </w:p>
    <w:p w14:paraId="4AB95706" w14:textId="77777777" w:rsidR="00C369B0" w:rsidRDefault="00C369B0" w:rsidP="00C369B0">
      <w:pPr>
        <w:pStyle w:val="ListParagraph"/>
        <w:tabs>
          <w:tab w:val="left" w:pos="567"/>
          <w:tab w:val="left" w:pos="1134"/>
        </w:tabs>
        <w:ind w:left="1134" w:hanging="564"/>
      </w:pPr>
      <w:r>
        <w:t>•</w:t>
      </w:r>
      <w:r>
        <w:tab/>
        <w:t>The dignity, safety and wellbeing of all adults is a priority within all its services and practices.</w:t>
      </w:r>
    </w:p>
    <w:p w14:paraId="434C52DA" w14:textId="3B1F2218" w:rsidR="00C369B0" w:rsidRDefault="00C369B0" w:rsidP="00C369B0">
      <w:pPr>
        <w:pStyle w:val="ListParagraph"/>
        <w:tabs>
          <w:tab w:val="left" w:pos="567"/>
          <w:tab w:val="left" w:pos="1134"/>
        </w:tabs>
        <w:ind w:left="1134" w:hanging="564"/>
      </w:pPr>
      <w:r>
        <w:t>•</w:t>
      </w:r>
      <w:r>
        <w:tab/>
        <w:t>Individuals are supported to make their own choices and are as close as possible to the decision-making process.</w:t>
      </w:r>
    </w:p>
    <w:p w14:paraId="106FB6F4" w14:textId="346BD720" w:rsidR="00C369B0" w:rsidRDefault="00C369B0" w:rsidP="00C369B0">
      <w:pPr>
        <w:pStyle w:val="ListParagraph"/>
        <w:tabs>
          <w:tab w:val="left" w:pos="567"/>
          <w:tab w:val="left" w:pos="1134"/>
        </w:tabs>
        <w:ind w:left="1134" w:hanging="564"/>
      </w:pPr>
      <w:r>
        <w:t>•</w:t>
      </w:r>
      <w:r>
        <w:tab/>
        <w:t>All interventions take account of the ability of the individual adult to make informed choices about the way they want to live their lives and the risks they want to take.  This includes their ability to:</w:t>
      </w:r>
    </w:p>
    <w:p w14:paraId="47E63333" w14:textId="2B60A3CD" w:rsidR="00C369B0" w:rsidRDefault="00C369B0" w:rsidP="00C369B0">
      <w:pPr>
        <w:pStyle w:val="ListParagraph"/>
        <w:numPr>
          <w:ilvl w:val="0"/>
          <w:numId w:val="6"/>
        </w:numPr>
        <w:tabs>
          <w:tab w:val="left" w:pos="567"/>
          <w:tab w:val="left" w:pos="1134"/>
        </w:tabs>
        <w:ind w:left="1418" w:hanging="338"/>
      </w:pPr>
      <w:r>
        <w:t>Understand the implications of their situation;</w:t>
      </w:r>
    </w:p>
    <w:p w14:paraId="2828A963" w14:textId="11AB4E39" w:rsidR="00C369B0" w:rsidRDefault="00C369B0" w:rsidP="00C369B0">
      <w:pPr>
        <w:pStyle w:val="ListParagraph"/>
        <w:numPr>
          <w:ilvl w:val="0"/>
          <w:numId w:val="6"/>
        </w:numPr>
        <w:tabs>
          <w:tab w:val="left" w:pos="567"/>
          <w:tab w:val="left" w:pos="1134"/>
        </w:tabs>
        <w:ind w:left="1418" w:hanging="338"/>
      </w:pPr>
      <w:r>
        <w:t>To take action themselves to prevent abuse;</w:t>
      </w:r>
    </w:p>
    <w:p w14:paraId="328925C1" w14:textId="2ED6DDC3" w:rsidR="00C369B0" w:rsidRDefault="00C369B0" w:rsidP="00C369B0">
      <w:pPr>
        <w:pStyle w:val="ListParagraph"/>
        <w:numPr>
          <w:ilvl w:val="0"/>
          <w:numId w:val="6"/>
        </w:numPr>
        <w:tabs>
          <w:tab w:val="left" w:pos="567"/>
          <w:tab w:val="left" w:pos="1134"/>
        </w:tabs>
        <w:ind w:left="1418" w:hanging="338"/>
      </w:pPr>
      <w:r w:rsidRPr="00C369B0">
        <w:t>To participate to the fullest extent possible in decision-making about interventions.</w:t>
      </w:r>
    </w:p>
    <w:p w14:paraId="610D1DFB" w14:textId="3B4B3F96" w:rsidR="00C369B0" w:rsidRDefault="00C369B0" w:rsidP="00C369B0">
      <w:pPr>
        <w:pStyle w:val="ListParagraph"/>
        <w:numPr>
          <w:ilvl w:val="0"/>
          <w:numId w:val="8"/>
        </w:numPr>
        <w:tabs>
          <w:tab w:val="left" w:pos="567"/>
          <w:tab w:val="left" w:pos="1134"/>
        </w:tabs>
        <w:ind w:left="1080"/>
      </w:pPr>
      <w:r w:rsidRPr="00C369B0">
        <w:t>Information, advice and support is provided in a form that all beneficiaries can understand and that their views are included in all forums that are making decisions about their lives and the services being offered to them.</w:t>
      </w:r>
    </w:p>
    <w:p w14:paraId="0C7FCD67" w14:textId="538224DE" w:rsidR="00C369B0" w:rsidRDefault="00C369B0" w:rsidP="00A04680">
      <w:pPr>
        <w:pStyle w:val="ListParagraph"/>
        <w:tabs>
          <w:tab w:val="left" w:pos="567"/>
          <w:tab w:val="left" w:pos="1134"/>
        </w:tabs>
        <w:ind w:left="0"/>
      </w:pPr>
    </w:p>
    <w:p w14:paraId="7E8C1294" w14:textId="040CEF19" w:rsidR="00A04680" w:rsidRPr="003F011E" w:rsidRDefault="00031B07" w:rsidP="00A04680">
      <w:pPr>
        <w:pStyle w:val="ListParagraph"/>
        <w:numPr>
          <w:ilvl w:val="0"/>
          <w:numId w:val="2"/>
        </w:numPr>
        <w:tabs>
          <w:tab w:val="left" w:pos="567"/>
        </w:tabs>
        <w:rPr>
          <w:b/>
          <w:bCs/>
        </w:rPr>
      </w:pPr>
      <w:r>
        <w:rPr>
          <w:b/>
          <w:bCs/>
        </w:rPr>
        <w:tab/>
      </w:r>
      <w:r w:rsidR="003F069C">
        <w:rPr>
          <w:b/>
          <w:bCs/>
        </w:rPr>
        <w:t>Operations</w:t>
      </w:r>
    </w:p>
    <w:p w14:paraId="4C05B018" w14:textId="21A7669A" w:rsidR="00A04680" w:rsidRDefault="00A04680" w:rsidP="00A04680">
      <w:pPr>
        <w:pStyle w:val="ListParagraph"/>
        <w:numPr>
          <w:ilvl w:val="1"/>
          <w:numId w:val="2"/>
        </w:numPr>
        <w:tabs>
          <w:tab w:val="left" w:pos="567"/>
          <w:tab w:val="left" w:pos="1134"/>
        </w:tabs>
      </w:pPr>
      <w:r w:rsidRPr="00A04680">
        <w:t xml:space="preserve">Age UK </w:t>
      </w:r>
      <w:r w:rsidR="0083218B">
        <w:t>Barrow and District</w:t>
      </w:r>
      <w:r w:rsidRPr="00A04680">
        <w:t xml:space="preserve"> will support its staff and volunteers to participate fully in Safeguarding Adult Reviews, as required and will put in place processes to disseminate learning from reviews, throughout the organisation. </w:t>
      </w:r>
    </w:p>
    <w:p w14:paraId="2E17F3D8" w14:textId="77777777" w:rsidR="000D19D7" w:rsidRPr="00A04680" w:rsidRDefault="000D19D7" w:rsidP="000D19D7">
      <w:pPr>
        <w:pStyle w:val="ListParagraph"/>
        <w:tabs>
          <w:tab w:val="left" w:pos="567"/>
          <w:tab w:val="left" w:pos="1134"/>
        </w:tabs>
        <w:ind w:left="570"/>
      </w:pPr>
    </w:p>
    <w:p w14:paraId="114169C1" w14:textId="67F26D66" w:rsidR="00A04680" w:rsidRDefault="00A04680" w:rsidP="00A04680">
      <w:pPr>
        <w:pStyle w:val="ListParagraph"/>
        <w:numPr>
          <w:ilvl w:val="1"/>
          <w:numId w:val="2"/>
        </w:numPr>
        <w:tabs>
          <w:tab w:val="left" w:pos="567"/>
          <w:tab w:val="left" w:pos="1134"/>
        </w:tabs>
      </w:pPr>
      <w:r w:rsidRPr="00A04680">
        <w:t xml:space="preserve">Age UK </w:t>
      </w:r>
      <w:r w:rsidR="0083218B">
        <w:t>Barrow and District</w:t>
      </w:r>
      <w:r w:rsidRPr="00A04680">
        <w:t xml:space="preserve"> recognises its legal responsibilities under the Safeguarding Vulnerable Groups Act 2006 (amended 2012), which states that certain activities in relation to adults at risk are regulated. In response to this the organisation undertakes Enhanced DBS checks with those roles that are deemed eligible under the Vetting and Barring Scheme. Refer to Age UK </w:t>
      </w:r>
      <w:r w:rsidR="0083218B">
        <w:t>Barrow and District</w:t>
      </w:r>
      <w:r w:rsidRPr="00A04680">
        <w:t xml:space="preserve">’s DBS procedure for further information. </w:t>
      </w:r>
    </w:p>
    <w:p w14:paraId="0E6BF909" w14:textId="77777777" w:rsidR="000D19D7" w:rsidRDefault="000D19D7" w:rsidP="000D19D7">
      <w:pPr>
        <w:pStyle w:val="ListParagraph"/>
      </w:pPr>
    </w:p>
    <w:p w14:paraId="1582CD35" w14:textId="590D223D" w:rsidR="00A04680" w:rsidRPr="00A04680" w:rsidRDefault="00A04680" w:rsidP="00A04680">
      <w:pPr>
        <w:pStyle w:val="ListParagraph"/>
        <w:numPr>
          <w:ilvl w:val="1"/>
          <w:numId w:val="2"/>
        </w:numPr>
        <w:tabs>
          <w:tab w:val="left" w:pos="567"/>
          <w:tab w:val="left" w:pos="1134"/>
        </w:tabs>
      </w:pPr>
      <w:r w:rsidRPr="00A04680">
        <w:t xml:space="preserve">Age UK </w:t>
      </w:r>
      <w:r w:rsidR="0083218B">
        <w:t>Barrow and District</w:t>
      </w:r>
      <w:r w:rsidRPr="00A04680">
        <w:t xml:space="preserve"> will ensure that the appropriate levels of safeguarding training are in place for staff and volunteers, as detailed within our annual training matrix. </w:t>
      </w:r>
    </w:p>
    <w:p w14:paraId="63E86B75" w14:textId="7DB3F36C" w:rsidR="00A04680" w:rsidRDefault="00A04680" w:rsidP="00A04680">
      <w:pPr>
        <w:pStyle w:val="ListParagraph"/>
        <w:tabs>
          <w:tab w:val="left" w:pos="567"/>
          <w:tab w:val="left" w:pos="1134"/>
        </w:tabs>
        <w:ind w:left="570"/>
      </w:pPr>
    </w:p>
    <w:p w14:paraId="7B8E80A0" w14:textId="24E966D9" w:rsidR="000D19D7" w:rsidRDefault="000D19D7" w:rsidP="00A04680">
      <w:pPr>
        <w:pStyle w:val="ListParagraph"/>
        <w:tabs>
          <w:tab w:val="left" w:pos="567"/>
          <w:tab w:val="left" w:pos="1134"/>
        </w:tabs>
        <w:ind w:left="570"/>
      </w:pPr>
    </w:p>
    <w:p w14:paraId="291B5BE4" w14:textId="19A0F121" w:rsidR="000D19D7" w:rsidRDefault="000D19D7" w:rsidP="00A04680">
      <w:pPr>
        <w:pStyle w:val="ListParagraph"/>
        <w:tabs>
          <w:tab w:val="left" w:pos="567"/>
          <w:tab w:val="left" w:pos="1134"/>
        </w:tabs>
        <w:ind w:left="570"/>
      </w:pPr>
    </w:p>
    <w:p w14:paraId="4E4F3469" w14:textId="77777777" w:rsidR="000D19D7" w:rsidRPr="00A04680" w:rsidRDefault="000D19D7" w:rsidP="00A04680">
      <w:pPr>
        <w:pStyle w:val="ListParagraph"/>
        <w:tabs>
          <w:tab w:val="left" w:pos="567"/>
          <w:tab w:val="left" w:pos="1134"/>
        </w:tabs>
        <w:ind w:left="570"/>
      </w:pPr>
    </w:p>
    <w:p w14:paraId="11607820" w14:textId="6E3ECE0F" w:rsidR="00A04680" w:rsidRPr="00A04680" w:rsidRDefault="00031B07" w:rsidP="00A04680">
      <w:pPr>
        <w:pStyle w:val="ListParagraph"/>
        <w:numPr>
          <w:ilvl w:val="0"/>
          <w:numId w:val="2"/>
        </w:numPr>
        <w:tabs>
          <w:tab w:val="left" w:pos="567"/>
        </w:tabs>
        <w:rPr>
          <w:b/>
          <w:bCs/>
        </w:rPr>
      </w:pPr>
      <w:r>
        <w:rPr>
          <w:b/>
          <w:bCs/>
        </w:rPr>
        <w:tab/>
      </w:r>
      <w:r w:rsidR="00A04680" w:rsidRPr="00A04680">
        <w:rPr>
          <w:b/>
          <w:bCs/>
        </w:rPr>
        <w:t>Responsibilities</w:t>
      </w:r>
    </w:p>
    <w:p w14:paraId="372673EA" w14:textId="343B663D" w:rsidR="00A04680" w:rsidRDefault="00A04680" w:rsidP="00A04680">
      <w:pPr>
        <w:pStyle w:val="ListParagraph"/>
        <w:numPr>
          <w:ilvl w:val="1"/>
          <w:numId w:val="2"/>
        </w:numPr>
        <w:tabs>
          <w:tab w:val="left" w:pos="567"/>
          <w:tab w:val="left" w:pos="1134"/>
        </w:tabs>
      </w:pPr>
      <w:r w:rsidRPr="00A04680">
        <w:t xml:space="preserve">Age UK </w:t>
      </w:r>
      <w:r w:rsidR="0083218B">
        <w:t>Barrow and District</w:t>
      </w:r>
      <w:r w:rsidRPr="00A04680">
        <w:t>’s Trustees are ultimately responsible for safeguarding within the organisation, but certain aspects of the work are delegated to staff. The organisation’s operational Safeguarding Lead is Victoria Martin, Operations Manager.</w:t>
      </w:r>
    </w:p>
    <w:p w14:paraId="2BC4A88B" w14:textId="77777777" w:rsidR="001266C8" w:rsidRDefault="001266C8" w:rsidP="001266C8">
      <w:pPr>
        <w:pStyle w:val="ListParagraph"/>
        <w:tabs>
          <w:tab w:val="left" w:pos="567"/>
          <w:tab w:val="left" w:pos="1134"/>
        </w:tabs>
        <w:ind w:left="570"/>
      </w:pPr>
    </w:p>
    <w:p w14:paraId="03BB8330" w14:textId="2A1FCB29" w:rsidR="00A04680" w:rsidRDefault="00A04680" w:rsidP="00A04680">
      <w:pPr>
        <w:pStyle w:val="ListParagraph"/>
        <w:numPr>
          <w:ilvl w:val="1"/>
          <w:numId w:val="2"/>
        </w:numPr>
        <w:tabs>
          <w:tab w:val="left" w:pos="567"/>
          <w:tab w:val="left" w:pos="1134"/>
        </w:tabs>
      </w:pPr>
      <w:r>
        <w:t xml:space="preserve">Age UK </w:t>
      </w:r>
      <w:r w:rsidR="0083218B">
        <w:t>Barrow and District</w:t>
      </w:r>
      <w:r>
        <w:t xml:space="preserve"> Trustees will:</w:t>
      </w:r>
    </w:p>
    <w:p w14:paraId="3D662B1D" w14:textId="7647CF90" w:rsidR="00A04680" w:rsidRPr="00A04680" w:rsidRDefault="00A04680" w:rsidP="00A04680">
      <w:pPr>
        <w:pStyle w:val="ListParagraph"/>
        <w:numPr>
          <w:ilvl w:val="0"/>
          <w:numId w:val="3"/>
        </w:numPr>
        <w:tabs>
          <w:tab w:val="left" w:pos="567"/>
          <w:tab w:val="left" w:pos="1134"/>
          <w:tab w:val="left" w:pos="1560"/>
        </w:tabs>
        <w:ind w:left="1134" w:hanging="564"/>
      </w:pPr>
      <w:r w:rsidRPr="00A04680">
        <w:t>Maintain ultimate responsibility for the safeguarding of beneficiaries,</w:t>
      </w:r>
      <w:r w:rsidR="001266C8">
        <w:t xml:space="preserve"> </w:t>
      </w:r>
      <w:r w:rsidRPr="00A04680">
        <w:t>including promoting a positive and preventative culture within the</w:t>
      </w:r>
      <w:r w:rsidR="00885EDE">
        <w:t xml:space="preserve"> </w:t>
      </w:r>
      <w:r w:rsidRPr="00A04680">
        <w:t>organisation and monitoring and reviewing procedures and practice</w:t>
      </w:r>
      <w:r w:rsidR="00885EDE">
        <w:t xml:space="preserve"> </w:t>
      </w:r>
      <w:r w:rsidRPr="00A04680">
        <w:t>regularly.</w:t>
      </w:r>
    </w:p>
    <w:p w14:paraId="1390CAEF" w14:textId="023F388D" w:rsidR="00A04680" w:rsidRPr="00A04680" w:rsidRDefault="00A04680" w:rsidP="00A04680">
      <w:pPr>
        <w:pStyle w:val="ListParagraph"/>
        <w:numPr>
          <w:ilvl w:val="0"/>
          <w:numId w:val="3"/>
        </w:numPr>
        <w:tabs>
          <w:tab w:val="left" w:pos="567"/>
          <w:tab w:val="left" w:pos="1134"/>
          <w:tab w:val="left" w:pos="1560"/>
        </w:tabs>
        <w:ind w:left="1134" w:hanging="564"/>
      </w:pPr>
      <w:r w:rsidRPr="00A04680">
        <w:t>Ensure that all employees and volunteers are aware of these procedures,</w:t>
      </w:r>
      <w:r w:rsidR="001266C8">
        <w:t xml:space="preserve"> </w:t>
      </w:r>
      <w:r w:rsidRPr="00A04680">
        <w:t>where to locate them and how to put them into practice.</w:t>
      </w:r>
    </w:p>
    <w:p w14:paraId="34C5ECAB" w14:textId="3BF2C86A" w:rsidR="00A04680" w:rsidRPr="00A04680" w:rsidRDefault="00A04680" w:rsidP="00A04680">
      <w:pPr>
        <w:pStyle w:val="ListParagraph"/>
        <w:numPr>
          <w:ilvl w:val="0"/>
          <w:numId w:val="3"/>
        </w:numPr>
        <w:tabs>
          <w:tab w:val="left" w:pos="567"/>
          <w:tab w:val="left" w:pos="1134"/>
          <w:tab w:val="left" w:pos="1560"/>
        </w:tabs>
        <w:ind w:left="1134" w:hanging="564"/>
      </w:pPr>
      <w:r w:rsidRPr="00A04680">
        <w:t>Ensure that appropriate and accessible training is provided to enable</w:t>
      </w:r>
      <w:r w:rsidR="001266C8">
        <w:t xml:space="preserve"> </w:t>
      </w:r>
      <w:r w:rsidRPr="00A04680">
        <w:t>employees and volunteers to access these procedures and feel confident in</w:t>
      </w:r>
      <w:r w:rsidR="00885EDE">
        <w:t xml:space="preserve"> </w:t>
      </w:r>
      <w:r w:rsidRPr="00A04680">
        <w:t>using them.</w:t>
      </w:r>
    </w:p>
    <w:p w14:paraId="28153EA7" w14:textId="36A5D433" w:rsidR="00A04680" w:rsidRPr="00A04680" w:rsidRDefault="00F46570" w:rsidP="00A04680">
      <w:pPr>
        <w:pStyle w:val="ListParagraph"/>
        <w:numPr>
          <w:ilvl w:val="0"/>
          <w:numId w:val="3"/>
        </w:numPr>
        <w:tabs>
          <w:tab w:val="left" w:pos="567"/>
          <w:tab w:val="left" w:pos="1134"/>
          <w:tab w:val="left" w:pos="1560"/>
        </w:tabs>
        <w:ind w:left="1134" w:hanging="564"/>
      </w:pPr>
      <w:r>
        <w:t>M</w:t>
      </w:r>
      <w:r w:rsidR="00A04680" w:rsidRPr="00A04680">
        <w:t>ake their commitment to safeguarding public by publishing this policy on</w:t>
      </w:r>
      <w:r w:rsidR="00885EDE">
        <w:t xml:space="preserve"> </w:t>
      </w:r>
      <w:r w:rsidR="00A04680" w:rsidRPr="00A04680">
        <w:t>the charity’s website.</w:t>
      </w:r>
    </w:p>
    <w:p w14:paraId="52116109" w14:textId="7EC9F860" w:rsidR="00A04680" w:rsidRPr="00A04680" w:rsidRDefault="00F46570" w:rsidP="00A04680">
      <w:pPr>
        <w:pStyle w:val="ListParagraph"/>
        <w:numPr>
          <w:ilvl w:val="0"/>
          <w:numId w:val="3"/>
        </w:numPr>
        <w:tabs>
          <w:tab w:val="left" w:pos="567"/>
          <w:tab w:val="left" w:pos="1134"/>
          <w:tab w:val="left" w:pos="1560"/>
        </w:tabs>
        <w:ind w:left="1134" w:hanging="564"/>
      </w:pPr>
      <w:r>
        <w:t>R</w:t>
      </w:r>
      <w:r w:rsidR="00A04680" w:rsidRPr="00A04680">
        <w:t>eport all serious incidents to the Charity Commission according to its legal</w:t>
      </w:r>
      <w:r w:rsidR="001266C8">
        <w:t xml:space="preserve"> </w:t>
      </w:r>
      <w:r w:rsidR="00A04680" w:rsidRPr="00A04680">
        <w:t>and regulatory expectations. A serious incident is an adverse event, whether</w:t>
      </w:r>
      <w:r w:rsidR="001266C8">
        <w:t xml:space="preserve"> </w:t>
      </w:r>
      <w:r w:rsidR="00A04680" w:rsidRPr="00A04680">
        <w:t>actual or alleged, which results in or risks significant:</w:t>
      </w:r>
    </w:p>
    <w:p w14:paraId="728377BE" w14:textId="7FF1FC41" w:rsidR="00A04680" w:rsidRPr="001266C8" w:rsidRDefault="00A04680" w:rsidP="001266C8">
      <w:pPr>
        <w:pStyle w:val="ListParagraph"/>
        <w:numPr>
          <w:ilvl w:val="0"/>
          <w:numId w:val="11"/>
        </w:numPr>
        <w:autoSpaceDE w:val="0"/>
        <w:autoSpaceDN w:val="0"/>
        <w:adjustRightInd w:val="0"/>
        <w:spacing w:after="64"/>
        <w:ind w:left="1440"/>
      </w:pPr>
      <w:r w:rsidRPr="001266C8">
        <w:t>harm to a charity’s work, beneficiaries or reputation</w:t>
      </w:r>
    </w:p>
    <w:p w14:paraId="3895A6E4" w14:textId="016735BD" w:rsidR="00A04680" w:rsidRPr="001266C8" w:rsidRDefault="00A04680" w:rsidP="001266C8">
      <w:pPr>
        <w:pStyle w:val="ListParagraph"/>
        <w:numPr>
          <w:ilvl w:val="0"/>
          <w:numId w:val="11"/>
        </w:numPr>
        <w:autoSpaceDE w:val="0"/>
        <w:autoSpaceDN w:val="0"/>
        <w:adjustRightInd w:val="0"/>
        <w:spacing w:after="64"/>
        <w:ind w:left="1440"/>
      </w:pPr>
      <w:r w:rsidRPr="001266C8">
        <w:t>loss of a charity’s money or assets</w:t>
      </w:r>
    </w:p>
    <w:p w14:paraId="60303DD6" w14:textId="6F854B54" w:rsidR="00A04680" w:rsidRPr="001266C8" w:rsidRDefault="00A04680" w:rsidP="001266C8">
      <w:pPr>
        <w:pStyle w:val="ListParagraph"/>
        <w:numPr>
          <w:ilvl w:val="0"/>
          <w:numId w:val="11"/>
        </w:numPr>
        <w:autoSpaceDE w:val="0"/>
        <w:autoSpaceDN w:val="0"/>
        <w:adjustRightInd w:val="0"/>
        <w:ind w:left="1440"/>
      </w:pPr>
      <w:r w:rsidRPr="001266C8">
        <w:t>damage to a charity’s property</w:t>
      </w:r>
    </w:p>
    <w:p w14:paraId="35C11FBF" w14:textId="77777777" w:rsidR="00A04680" w:rsidRPr="001266C8" w:rsidRDefault="00A04680" w:rsidP="001266C8">
      <w:pPr>
        <w:pStyle w:val="ListParagraph"/>
        <w:autoSpaceDE w:val="0"/>
        <w:autoSpaceDN w:val="0"/>
        <w:adjustRightInd w:val="0"/>
        <w:ind w:left="786"/>
      </w:pPr>
    </w:p>
    <w:p w14:paraId="560376A4" w14:textId="308C6C59" w:rsidR="001266C8" w:rsidRDefault="001266C8" w:rsidP="001266C8">
      <w:pPr>
        <w:pStyle w:val="ListParagraph"/>
        <w:numPr>
          <w:ilvl w:val="1"/>
          <w:numId w:val="2"/>
        </w:numPr>
        <w:tabs>
          <w:tab w:val="left" w:pos="567"/>
          <w:tab w:val="left" w:pos="1134"/>
        </w:tabs>
      </w:pPr>
      <w:r w:rsidRPr="001266C8">
        <w:t xml:space="preserve">Age UK </w:t>
      </w:r>
      <w:r w:rsidR="0083218B">
        <w:t>Barrow and District</w:t>
      </w:r>
      <w:r w:rsidRPr="001266C8">
        <w:t xml:space="preserve">’s </w:t>
      </w:r>
      <w:r w:rsidR="00F46570">
        <w:t xml:space="preserve">Managers and Directors </w:t>
      </w:r>
      <w:r w:rsidRPr="001266C8">
        <w:t>will:</w:t>
      </w:r>
    </w:p>
    <w:p w14:paraId="5DEB5023" w14:textId="77777777"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Take overall responsibility for ensuring the effective implementation of the safeguarding policy and procedure. </w:t>
      </w:r>
    </w:p>
    <w:p w14:paraId="276E3166" w14:textId="3954218A"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Report at least quarterly to the Board of Trustees on all safeguarding allegations, reports or incidents, expediting reports should there be a serious incident. </w:t>
      </w:r>
    </w:p>
    <w:p w14:paraId="4969D1FF" w14:textId="143A7C94"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Report at least annually to the Board of Trustees on learning from Safeguarding Adult Reviews. </w:t>
      </w:r>
    </w:p>
    <w:p w14:paraId="0AF7E5DC" w14:textId="6B9777EF" w:rsidR="001266C8" w:rsidRDefault="001266C8" w:rsidP="001266C8">
      <w:pPr>
        <w:pStyle w:val="ListParagraph"/>
        <w:tabs>
          <w:tab w:val="left" w:pos="567"/>
          <w:tab w:val="left" w:pos="1134"/>
          <w:tab w:val="left" w:pos="1560"/>
        </w:tabs>
        <w:ind w:left="1134"/>
      </w:pPr>
    </w:p>
    <w:p w14:paraId="2CE0ECA2" w14:textId="1AD97A57" w:rsidR="001266C8" w:rsidRDefault="001266C8" w:rsidP="001266C8">
      <w:pPr>
        <w:pStyle w:val="ListParagraph"/>
        <w:numPr>
          <w:ilvl w:val="1"/>
          <w:numId w:val="2"/>
        </w:numPr>
        <w:tabs>
          <w:tab w:val="left" w:pos="567"/>
          <w:tab w:val="left" w:pos="1134"/>
        </w:tabs>
      </w:pPr>
      <w:r>
        <w:t xml:space="preserve">Age UK </w:t>
      </w:r>
      <w:r w:rsidR="0083218B">
        <w:t>Barrow and District</w:t>
      </w:r>
      <w:r>
        <w:t xml:space="preserve"> Managers and Directors will:</w:t>
      </w:r>
    </w:p>
    <w:p w14:paraId="47B652FB" w14:textId="77777777"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Ensure that staff are given an opportunity to discuss concerns, incidents or safeguarding alerts with Managers, to learn from their experiences and explore training requirements. Safeguarding supervision will be provided outside of formal appraisal processes. </w:t>
      </w:r>
    </w:p>
    <w:p w14:paraId="389A35DC" w14:textId="3D285670"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Ensure that all information and records relating to safeguarding matters are stored safely and securely. </w:t>
      </w:r>
    </w:p>
    <w:p w14:paraId="42AD76C2" w14:textId="77777777" w:rsidR="001266C8" w:rsidRDefault="001266C8" w:rsidP="001266C8">
      <w:pPr>
        <w:pStyle w:val="ListParagraph"/>
        <w:tabs>
          <w:tab w:val="left" w:pos="567"/>
          <w:tab w:val="left" w:pos="1134"/>
        </w:tabs>
        <w:ind w:left="570"/>
      </w:pPr>
    </w:p>
    <w:p w14:paraId="7BA72601" w14:textId="6F9526F0" w:rsidR="001266C8" w:rsidRDefault="001266C8" w:rsidP="001266C8">
      <w:pPr>
        <w:pStyle w:val="ListParagraph"/>
        <w:numPr>
          <w:ilvl w:val="1"/>
          <w:numId w:val="2"/>
        </w:numPr>
        <w:tabs>
          <w:tab w:val="left" w:pos="567"/>
          <w:tab w:val="left" w:pos="1134"/>
        </w:tabs>
      </w:pPr>
      <w:r>
        <w:t xml:space="preserve">Age UK </w:t>
      </w:r>
      <w:r w:rsidR="0083218B">
        <w:t>Barrow and District</w:t>
      </w:r>
      <w:r>
        <w:t xml:space="preserve"> employees and volunteers have a responsibility to:</w:t>
      </w:r>
    </w:p>
    <w:p w14:paraId="43E42000" w14:textId="77777777"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Report promptly any concerns or suspicions that an adult or child at risk is being, or is at risk of being, abused. </w:t>
      </w:r>
    </w:p>
    <w:p w14:paraId="21AC67B5" w14:textId="4F18145B"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Use the Age UK </w:t>
      </w:r>
      <w:r w:rsidR="0083218B">
        <w:t>Barrow and District</w:t>
      </w:r>
      <w:r w:rsidRPr="001266C8">
        <w:t xml:space="preserve"> procedures to report all such matters. </w:t>
      </w:r>
    </w:p>
    <w:p w14:paraId="6E135E12" w14:textId="7EDE7DF7" w:rsidR="001266C8" w:rsidRPr="001266C8" w:rsidRDefault="001266C8" w:rsidP="001266C8">
      <w:pPr>
        <w:pStyle w:val="ListParagraph"/>
        <w:numPr>
          <w:ilvl w:val="0"/>
          <w:numId w:val="3"/>
        </w:numPr>
        <w:tabs>
          <w:tab w:val="left" w:pos="567"/>
          <w:tab w:val="left" w:pos="1134"/>
          <w:tab w:val="left" w:pos="1560"/>
        </w:tabs>
        <w:ind w:left="1134" w:hanging="564"/>
      </w:pPr>
      <w:r w:rsidRPr="001266C8">
        <w:t xml:space="preserve">Give a high priority to taking appropriate actions to protect beneficiaries from abuse. </w:t>
      </w:r>
    </w:p>
    <w:p w14:paraId="780CD824" w14:textId="0B8A55C8" w:rsidR="001266C8" w:rsidRDefault="001266C8" w:rsidP="001266C8">
      <w:pPr>
        <w:pStyle w:val="ListParagraph"/>
        <w:numPr>
          <w:ilvl w:val="0"/>
          <w:numId w:val="3"/>
        </w:numPr>
        <w:tabs>
          <w:tab w:val="left" w:pos="567"/>
          <w:tab w:val="left" w:pos="1134"/>
          <w:tab w:val="left" w:pos="1560"/>
        </w:tabs>
        <w:ind w:left="1134" w:hanging="564"/>
        <w:rPr>
          <w:rFonts w:ascii="Wingdings" w:hAnsi="Wingdings" w:cs="Wingdings"/>
          <w:sz w:val="23"/>
          <w:szCs w:val="23"/>
        </w:rPr>
      </w:pPr>
      <w:r w:rsidRPr="001266C8">
        <w:t xml:space="preserve">Protect the dignity, safety and wellbeing of the individual as a priority. </w:t>
      </w:r>
    </w:p>
    <w:p w14:paraId="182BCBB3" w14:textId="77777777" w:rsidR="001266C8" w:rsidRDefault="001266C8" w:rsidP="001266C8">
      <w:pPr>
        <w:pStyle w:val="ListParagraph"/>
        <w:tabs>
          <w:tab w:val="left" w:pos="567"/>
          <w:tab w:val="left" w:pos="1134"/>
        </w:tabs>
        <w:ind w:left="570"/>
      </w:pPr>
    </w:p>
    <w:p w14:paraId="496BD57D" w14:textId="00CF2900" w:rsidR="001266C8" w:rsidRPr="001266C8" w:rsidRDefault="001266C8" w:rsidP="001266C8">
      <w:pPr>
        <w:pStyle w:val="ListParagraph"/>
        <w:numPr>
          <w:ilvl w:val="1"/>
          <w:numId w:val="2"/>
        </w:numPr>
        <w:tabs>
          <w:tab w:val="left" w:pos="567"/>
          <w:tab w:val="left" w:pos="1134"/>
        </w:tabs>
      </w:pPr>
      <w:r>
        <w:rPr>
          <w:sz w:val="23"/>
          <w:szCs w:val="23"/>
        </w:rPr>
        <w:t>Failure to follow this policy and related procedures will be dealt with as a very serious matter.</w:t>
      </w:r>
    </w:p>
    <w:p w14:paraId="26648D17" w14:textId="7A8565A6" w:rsidR="001266C8" w:rsidRDefault="001266C8" w:rsidP="001266C8">
      <w:pPr>
        <w:pStyle w:val="ListParagraph"/>
        <w:tabs>
          <w:tab w:val="left" w:pos="567"/>
          <w:tab w:val="left" w:pos="1134"/>
        </w:tabs>
        <w:ind w:left="570"/>
        <w:rPr>
          <w:sz w:val="23"/>
          <w:szCs w:val="23"/>
        </w:rPr>
      </w:pPr>
    </w:p>
    <w:p w14:paraId="6A9982C8" w14:textId="1E3B236D" w:rsidR="001266C8" w:rsidRDefault="001266C8" w:rsidP="001266C8">
      <w:pPr>
        <w:pStyle w:val="ListParagraph"/>
        <w:tabs>
          <w:tab w:val="left" w:pos="567"/>
          <w:tab w:val="left" w:pos="1134"/>
        </w:tabs>
        <w:ind w:left="570"/>
        <w:rPr>
          <w:sz w:val="23"/>
          <w:szCs w:val="23"/>
        </w:rPr>
      </w:pPr>
    </w:p>
    <w:p w14:paraId="5CE0175E" w14:textId="77777777" w:rsidR="001266C8" w:rsidRPr="001266C8" w:rsidRDefault="001266C8" w:rsidP="001266C8">
      <w:pPr>
        <w:autoSpaceDE w:val="0"/>
        <w:autoSpaceDN w:val="0"/>
        <w:adjustRightInd w:val="0"/>
        <w:rPr>
          <w:rFonts w:ascii="Times New Roman" w:hAnsi="Times New Roman" w:cs="Times New Roman"/>
          <w:color w:val="000000"/>
          <w:sz w:val="24"/>
          <w:szCs w:val="24"/>
          <w:lang w:val="en-GB"/>
        </w:rPr>
      </w:pPr>
    </w:p>
    <w:p w14:paraId="1BED564E" w14:textId="77777777" w:rsidR="001266C8" w:rsidRPr="001266C8" w:rsidRDefault="001266C8" w:rsidP="001266C8">
      <w:pPr>
        <w:pStyle w:val="ListParagraph"/>
        <w:numPr>
          <w:ilvl w:val="0"/>
          <w:numId w:val="2"/>
        </w:numPr>
        <w:tabs>
          <w:tab w:val="left" w:pos="567"/>
        </w:tabs>
        <w:rPr>
          <w:b/>
          <w:bCs/>
        </w:rPr>
      </w:pPr>
      <w:r w:rsidRPr="001266C8">
        <w:rPr>
          <w:b/>
          <w:bCs/>
        </w:rPr>
        <w:t xml:space="preserve">The role of the Charity Commission: </w:t>
      </w:r>
    </w:p>
    <w:p w14:paraId="270A433B" w14:textId="2E048FA2" w:rsidR="001266C8" w:rsidRDefault="001266C8" w:rsidP="001266C8">
      <w:pPr>
        <w:pStyle w:val="Default"/>
        <w:ind w:left="360"/>
        <w:rPr>
          <w:rFonts w:asciiTheme="minorHAnsi" w:hAnsiTheme="minorHAnsi" w:cstheme="minorHAnsi"/>
          <w:sz w:val="22"/>
          <w:szCs w:val="22"/>
        </w:rPr>
      </w:pPr>
      <w:r w:rsidRPr="001266C8">
        <w:rPr>
          <w:rFonts w:asciiTheme="minorHAnsi" w:hAnsiTheme="minorHAnsi" w:cstheme="minorHAnsi"/>
          <w:sz w:val="22"/>
          <w:szCs w:val="22"/>
        </w:rPr>
        <w:t xml:space="preserve">“In the context of safeguarding issues, the Charity Commission has a specific regulatory role which is focused on the conduct of trustees and the steps they take to protect beneficiaries and other persons who come into contact with the charity. </w:t>
      </w:r>
    </w:p>
    <w:p w14:paraId="000713FF" w14:textId="77777777" w:rsidR="001266C8" w:rsidRPr="001266C8" w:rsidRDefault="001266C8" w:rsidP="001266C8">
      <w:pPr>
        <w:pStyle w:val="Default"/>
        <w:ind w:left="360"/>
        <w:rPr>
          <w:rFonts w:asciiTheme="minorHAnsi" w:hAnsiTheme="minorHAnsi" w:cstheme="minorHAnsi"/>
          <w:sz w:val="22"/>
          <w:szCs w:val="22"/>
        </w:rPr>
      </w:pPr>
    </w:p>
    <w:p w14:paraId="4FC1EB46" w14:textId="2A96BE75" w:rsidR="001266C8" w:rsidRDefault="001266C8" w:rsidP="001266C8">
      <w:pPr>
        <w:pStyle w:val="Default"/>
        <w:ind w:left="360"/>
        <w:rPr>
          <w:rFonts w:asciiTheme="minorHAnsi" w:hAnsiTheme="minorHAnsi" w:cstheme="minorHAnsi"/>
          <w:sz w:val="22"/>
          <w:szCs w:val="22"/>
        </w:rPr>
      </w:pPr>
      <w:r w:rsidRPr="001266C8">
        <w:rPr>
          <w:rFonts w:asciiTheme="minorHAnsi" w:hAnsiTheme="minorHAnsi" w:cstheme="minorHAnsi"/>
          <w:sz w:val="22"/>
          <w:szCs w:val="22"/>
        </w:rPr>
        <w:t xml:space="preserve">The Commission’s aim is to make sure that charities that work with or provide services to vulnerable beneficiaries comply with their legal duties, and take reasonable steps to protect them from harm and minimise the risk of abuse. </w:t>
      </w:r>
    </w:p>
    <w:p w14:paraId="74155768" w14:textId="77777777" w:rsidR="001266C8" w:rsidRPr="001266C8" w:rsidRDefault="001266C8" w:rsidP="001266C8">
      <w:pPr>
        <w:pStyle w:val="Default"/>
        <w:ind w:left="360"/>
        <w:rPr>
          <w:rFonts w:asciiTheme="minorHAnsi" w:hAnsiTheme="minorHAnsi" w:cstheme="minorHAnsi"/>
          <w:sz w:val="22"/>
          <w:szCs w:val="22"/>
        </w:rPr>
      </w:pPr>
    </w:p>
    <w:p w14:paraId="5D6BC926" w14:textId="71C73481" w:rsidR="001266C8" w:rsidRDefault="001266C8" w:rsidP="001266C8">
      <w:pPr>
        <w:pStyle w:val="Default"/>
        <w:ind w:left="360"/>
        <w:rPr>
          <w:rFonts w:asciiTheme="minorHAnsi" w:hAnsiTheme="minorHAnsi" w:cstheme="minorHAnsi"/>
          <w:sz w:val="22"/>
          <w:szCs w:val="22"/>
        </w:rPr>
      </w:pPr>
      <w:r w:rsidRPr="001266C8">
        <w:rPr>
          <w:rFonts w:asciiTheme="minorHAnsi" w:hAnsiTheme="minorHAnsi" w:cstheme="minorHAnsi"/>
          <w:sz w:val="22"/>
          <w:szCs w:val="22"/>
        </w:rPr>
        <w:t xml:space="preserve">If something goes wrong in a charity, the Commission expects the trustees to take responsibility for putting things right. </w:t>
      </w:r>
    </w:p>
    <w:p w14:paraId="02361F4B" w14:textId="77777777" w:rsidR="001266C8" w:rsidRPr="001266C8" w:rsidRDefault="001266C8" w:rsidP="001266C8">
      <w:pPr>
        <w:pStyle w:val="Default"/>
        <w:ind w:left="360"/>
        <w:rPr>
          <w:rFonts w:asciiTheme="minorHAnsi" w:hAnsiTheme="minorHAnsi" w:cstheme="minorHAnsi"/>
          <w:sz w:val="22"/>
          <w:szCs w:val="22"/>
        </w:rPr>
      </w:pPr>
    </w:p>
    <w:p w14:paraId="5DCACE3C" w14:textId="52824510" w:rsidR="001266C8" w:rsidRDefault="001266C8" w:rsidP="001266C8">
      <w:pPr>
        <w:tabs>
          <w:tab w:val="left" w:pos="567"/>
          <w:tab w:val="left" w:pos="1134"/>
        </w:tabs>
        <w:ind w:left="360"/>
        <w:rPr>
          <w:color w:val="0000FF"/>
          <w:sz w:val="23"/>
          <w:szCs w:val="23"/>
        </w:rPr>
      </w:pPr>
      <w:r w:rsidRPr="001266C8">
        <w:rPr>
          <w:rFonts w:cstheme="minorHAnsi"/>
        </w:rPr>
        <w:t>The Commission will intervene in serious cases where they are concerned that trustees are not fulfilling their legal duties towards their charity. Where the Commission does act</w:t>
      </w:r>
      <w:r>
        <w:rPr>
          <w:rFonts w:cstheme="minorHAnsi"/>
        </w:rPr>
        <w:t>,</w:t>
      </w:r>
      <w:r w:rsidRPr="001266C8">
        <w:rPr>
          <w:rFonts w:cstheme="minorHAnsi"/>
        </w:rPr>
        <w:t xml:space="preserve"> they use their powers proportionately, according to the nature and level of the risk and its potential impact.” </w:t>
      </w:r>
      <w:hyperlink r:id="rId7" w:history="1">
        <w:r w:rsidRPr="008F20CE">
          <w:rPr>
            <w:rStyle w:val="Hyperlink"/>
            <w:sz w:val="23"/>
            <w:szCs w:val="23"/>
          </w:rPr>
          <w:t>https://www.gov.uk/guidance/how-to-report-a-serious-incident-in-your-charity</w:t>
        </w:r>
      </w:hyperlink>
    </w:p>
    <w:p w14:paraId="549C7DB5" w14:textId="01BADA23" w:rsidR="001266C8" w:rsidRDefault="001266C8" w:rsidP="001266C8">
      <w:pPr>
        <w:tabs>
          <w:tab w:val="left" w:pos="567"/>
          <w:tab w:val="left" w:pos="1134"/>
        </w:tabs>
        <w:ind w:left="360"/>
      </w:pPr>
    </w:p>
    <w:p w14:paraId="3C597A80" w14:textId="77777777" w:rsidR="001266C8" w:rsidRDefault="001266C8" w:rsidP="001266C8">
      <w:pPr>
        <w:pStyle w:val="Default"/>
      </w:pPr>
    </w:p>
    <w:p w14:paraId="4FBD5CF6" w14:textId="3F6515DF" w:rsidR="001266C8" w:rsidRPr="001266C8" w:rsidRDefault="001266C8" w:rsidP="001266C8">
      <w:pPr>
        <w:pStyle w:val="ListParagraph"/>
        <w:numPr>
          <w:ilvl w:val="0"/>
          <w:numId w:val="2"/>
        </w:numPr>
        <w:tabs>
          <w:tab w:val="left" w:pos="567"/>
        </w:tabs>
        <w:rPr>
          <w:b/>
          <w:bCs/>
        </w:rPr>
      </w:pPr>
      <w:r w:rsidRPr="001266C8">
        <w:rPr>
          <w:b/>
          <w:bCs/>
        </w:rPr>
        <w:t xml:space="preserve">Monitoring and Review </w:t>
      </w:r>
    </w:p>
    <w:p w14:paraId="2EA428C1" w14:textId="6FBABBC2" w:rsidR="001266C8" w:rsidRDefault="001266C8" w:rsidP="001266C8">
      <w:pPr>
        <w:pStyle w:val="Default"/>
        <w:ind w:left="360"/>
        <w:rPr>
          <w:rFonts w:asciiTheme="minorHAnsi" w:hAnsiTheme="minorHAnsi" w:cstheme="minorHAnsi"/>
          <w:sz w:val="22"/>
          <w:szCs w:val="22"/>
        </w:rPr>
      </w:pPr>
      <w:r w:rsidRPr="001266C8">
        <w:rPr>
          <w:rFonts w:asciiTheme="minorHAnsi" w:hAnsiTheme="minorHAnsi" w:cstheme="minorHAnsi"/>
          <w:sz w:val="22"/>
          <w:szCs w:val="22"/>
        </w:rPr>
        <w:t xml:space="preserve">The implementation and effectiveness of this policy will be monitored, not less than annually. The Board of Trustees will also review the policy itself regularly (not less than annually) and recommend and implement action to ensure the policy is up to date and compliant with current legislation and guidance. </w:t>
      </w:r>
    </w:p>
    <w:p w14:paraId="69C1FFE1" w14:textId="77777777" w:rsidR="001266C8" w:rsidRPr="001266C8" w:rsidRDefault="001266C8" w:rsidP="001266C8">
      <w:pPr>
        <w:pStyle w:val="Default"/>
        <w:ind w:left="360"/>
        <w:rPr>
          <w:rFonts w:asciiTheme="minorHAnsi" w:hAnsiTheme="minorHAnsi" w:cstheme="minorHAnsi"/>
          <w:sz w:val="22"/>
          <w:szCs w:val="22"/>
        </w:rPr>
      </w:pPr>
    </w:p>
    <w:p w14:paraId="7734C876" w14:textId="77777777" w:rsidR="000D19D7" w:rsidRDefault="000D19D7" w:rsidP="001266C8">
      <w:pPr>
        <w:tabs>
          <w:tab w:val="left" w:pos="567"/>
          <w:tab w:val="left" w:pos="1134"/>
        </w:tabs>
        <w:ind w:left="360"/>
        <w:rPr>
          <w:b/>
          <w:bCs/>
          <w:color w:val="006FC0"/>
          <w:sz w:val="23"/>
          <w:szCs w:val="23"/>
        </w:rPr>
      </w:pPr>
    </w:p>
    <w:p w14:paraId="4BFEBCBB" w14:textId="77777777" w:rsidR="0083218B" w:rsidRDefault="0083218B" w:rsidP="001266C8">
      <w:pPr>
        <w:tabs>
          <w:tab w:val="left" w:pos="567"/>
          <w:tab w:val="left" w:pos="1134"/>
        </w:tabs>
        <w:ind w:left="360"/>
        <w:rPr>
          <w:b/>
          <w:bCs/>
          <w:color w:val="006FC0"/>
          <w:sz w:val="23"/>
          <w:szCs w:val="23"/>
        </w:rPr>
      </w:pPr>
    </w:p>
    <w:tbl>
      <w:tblPr>
        <w:tblW w:w="5000" w:type="pct"/>
        <w:tblCellSpacing w:w="15" w:type="dxa"/>
        <w:tblLook w:val="04A0" w:firstRow="1" w:lastRow="0" w:firstColumn="1" w:lastColumn="0" w:noHBand="0" w:noVBand="1"/>
      </w:tblPr>
      <w:tblGrid>
        <w:gridCol w:w="9344"/>
      </w:tblGrid>
      <w:tr w:rsidR="00901260" w14:paraId="2E6E129B" w14:textId="77777777" w:rsidTr="00837F24">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5B369868" w14:textId="77777777" w:rsidR="00901260" w:rsidRDefault="00901260" w:rsidP="00837F24">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Signed: </w:t>
            </w:r>
          </w:p>
          <w:p w14:paraId="5881C3CB" w14:textId="77777777" w:rsidR="00901260" w:rsidRDefault="00901260" w:rsidP="00837F24">
            <w:pPr>
              <w:spacing w:after="150"/>
              <w:rPr>
                <w:rFonts w:ascii="Arial" w:eastAsia="Times New Roman" w:hAnsi="Arial" w:cs="Arial"/>
                <w:color w:val="394753"/>
                <w:sz w:val="24"/>
                <w:szCs w:val="24"/>
                <w:lang w:eastAsia="en-GB"/>
              </w:rPr>
            </w:pPr>
          </w:p>
          <w:p w14:paraId="05411FD0" w14:textId="77777777" w:rsidR="00901260" w:rsidRDefault="00901260" w:rsidP="00837F24">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Chair of Trustees</w:t>
            </w:r>
          </w:p>
        </w:tc>
      </w:tr>
      <w:tr w:rsidR="00901260" w14:paraId="743B733F" w14:textId="77777777" w:rsidTr="00837F24">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hideMark/>
          </w:tcPr>
          <w:p w14:paraId="4FCC85F2" w14:textId="77777777" w:rsidR="00901260" w:rsidRDefault="00901260" w:rsidP="00837F24">
            <w:pPr>
              <w:rPr>
                <w:rFonts w:ascii="Arial" w:eastAsia="Times New Roman" w:hAnsi="Arial" w:cs="Arial"/>
                <w:color w:val="394753"/>
                <w:sz w:val="24"/>
                <w:szCs w:val="24"/>
                <w:lang w:eastAsia="en-GB"/>
              </w:rPr>
            </w:pPr>
          </w:p>
        </w:tc>
      </w:tr>
      <w:tr w:rsidR="00901260" w14:paraId="2948AF30" w14:textId="77777777" w:rsidTr="00837F24">
        <w:trPr>
          <w:tblCellSpacing w:w="15" w:type="dxa"/>
        </w:trPr>
        <w:tc>
          <w:tcPr>
            <w:tcW w:w="0" w:type="auto"/>
            <w:tcBorders>
              <w:top w:val="single" w:sz="6" w:space="0" w:color="DADADA"/>
              <w:left w:val="single" w:sz="6" w:space="0" w:color="DADADA"/>
              <w:bottom w:val="single" w:sz="6" w:space="0" w:color="DADADA"/>
              <w:right w:val="single" w:sz="6" w:space="0" w:color="DADADA"/>
            </w:tcBorders>
            <w:tcMar>
              <w:top w:w="0" w:type="dxa"/>
              <w:left w:w="0" w:type="dxa"/>
              <w:bottom w:w="0" w:type="dxa"/>
              <w:right w:w="0" w:type="dxa"/>
            </w:tcMar>
          </w:tcPr>
          <w:p w14:paraId="27C12C07" w14:textId="77777777" w:rsidR="00901260" w:rsidRDefault="00901260" w:rsidP="00837F24">
            <w:pPr>
              <w:spacing w:after="150"/>
              <w:rPr>
                <w:rFonts w:ascii="Arial" w:eastAsia="Times New Roman" w:hAnsi="Arial" w:cs="Arial"/>
                <w:color w:val="394753"/>
                <w:sz w:val="24"/>
                <w:szCs w:val="24"/>
                <w:lang w:eastAsia="en-GB"/>
              </w:rPr>
            </w:pPr>
          </w:p>
          <w:p w14:paraId="38C2D100" w14:textId="2A67AF54" w:rsidR="00901260" w:rsidRDefault="00901260" w:rsidP="00837F24">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Date:                    </w:t>
            </w:r>
            <w:r w:rsidR="001F161F">
              <w:rPr>
                <w:rFonts w:ascii="Arial" w:eastAsia="Times New Roman" w:hAnsi="Arial" w:cs="Arial"/>
                <w:color w:val="394753"/>
                <w:sz w:val="24"/>
                <w:szCs w:val="24"/>
                <w:lang w:eastAsia="en-GB"/>
              </w:rPr>
              <w:t>July</w:t>
            </w:r>
            <w:r>
              <w:rPr>
                <w:rFonts w:ascii="Arial" w:eastAsia="Times New Roman" w:hAnsi="Arial" w:cs="Arial"/>
                <w:color w:val="394753"/>
                <w:sz w:val="24"/>
                <w:szCs w:val="24"/>
                <w:lang w:eastAsia="en-GB"/>
              </w:rPr>
              <w:t>.2022</w:t>
            </w:r>
          </w:p>
          <w:p w14:paraId="24D8B947" w14:textId="41992323" w:rsidR="00901260" w:rsidRDefault="00901260" w:rsidP="00837F24">
            <w:pPr>
              <w:spacing w:after="150"/>
              <w:rPr>
                <w:rFonts w:ascii="Arial" w:eastAsia="Times New Roman" w:hAnsi="Arial" w:cs="Arial"/>
                <w:color w:val="394753"/>
                <w:sz w:val="24"/>
                <w:szCs w:val="24"/>
                <w:lang w:eastAsia="en-GB"/>
              </w:rPr>
            </w:pPr>
            <w:r>
              <w:rPr>
                <w:rFonts w:ascii="Arial" w:eastAsia="Times New Roman" w:hAnsi="Arial" w:cs="Arial"/>
                <w:color w:val="394753"/>
                <w:sz w:val="24"/>
                <w:szCs w:val="24"/>
                <w:lang w:eastAsia="en-GB"/>
              </w:rPr>
              <w:t xml:space="preserve">Review Date:       </w:t>
            </w:r>
            <w:r w:rsidR="001F161F">
              <w:rPr>
                <w:rFonts w:ascii="Arial" w:eastAsia="Times New Roman" w:hAnsi="Arial" w:cs="Arial"/>
                <w:color w:val="394753"/>
                <w:sz w:val="24"/>
                <w:szCs w:val="24"/>
                <w:lang w:eastAsia="en-GB"/>
              </w:rPr>
              <w:t>July</w:t>
            </w:r>
            <w:r>
              <w:rPr>
                <w:rFonts w:ascii="Arial" w:eastAsia="Times New Roman" w:hAnsi="Arial" w:cs="Arial"/>
                <w:color w:val="394753"/>
                <w:sz w:val="24"/>
                <w:szCs w:val="24"/>
                <w:lang w:eastAsia="en-GB"/>
              </w:rPr>
              <w:t>.2024</w:t>
            </w:r>
          </w:p>
        </w:tc>
      </w:tr>
    </w:tbl>
    <w:p w14:paraId="3EBA4BDC" w14:textId="2D8C8D5F" w:rsidR="0083218B" w:rsidRDefault="0083218B" w:rsidP="001266C8">
      <w:pPr>
        <w:pStyle w:val="Default"/>
        <w:rPr>
          <w:sz w:val="23"/>
          <w:szCs w:val="23"/>
        </w:rPr>
      </w:pPr>
    </w:p>
    <w:sectPr w:rsidR="0083218B" w:rsidSect="003F011E">
      <w:headerReference w:type="default" r:id="rId8"/>
      <w:footerReference w:type="default" r:id="rId9"/>
      <w:pgSz w:w="12240" w:h="15840"/>
      <w:pgMar w:top="1440"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A5EE" w14:textId="77777777" w:rsidR="006836C9" w:rsidRDefault="006836C9" w:rsidP="003F011E">
      <w:r>
        <w:separator/>
      </w:r>
    </w:p>
  </w:endnote>
  <w:endnote w:type="continuationSeparator" w:id="0">
    <w:p w14:paraId="0C9EF48F" w14:textId="77777777" w:rsidR="006836C9" w:rsidRDefault="006836C9" w:rsidP="003F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61C1" w14:textId="6678B354" w:rsidR="005E4B5D" w:rsidRDefault="005E4B5D" w:rsidP="005E4B5D">
    <w:pPr>
      <w:pStyle w:val="Footer"/>
    </w:pPr>
    <w:r>
      <w:t xml:space="preserve">Review Date: </w:t>
    </w:r>
    <w:r w:rsidR="001F161F">
      <w:t>July</w:t>
    </w:r>
    <w:r>
      <w:t>.2024</w:t>
    </w:r>
    <w:r>
      <w:tab/>
    </w:r>
    <w:r>
      <w:tab/>
    </w:r>
    <w:sdt>
      <w:sdtPr>
        <w:id w:val="-1932501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EDBA47" w14:textId="77777777" w:rsidR="003F011E" w:rsidRDefault="003F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90A0" w14:textId="77777777" w:rsidR="006836C9" w:rsidRDefault="006836C9" w:rsidP="003F011E">
      <w:r>
        <w:separator/>
      </w:r>
    </w:p>
  </w:footnote>
  <w:footnote w:type="continuationSeparator" w:id="0">
    <w:p w14:paraId="257E25EC" w14:textId="77777777" w:rsidR="006836C9" w:rsidRDefault="006836C9" w:rsidP="003F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47A" w14:textId="76F9ED4B" w:rsidR="003F011E" w:rsidRDefault="003F011E" w:rsidP="00374188">
    <w:pPr>
      <w:pStyle w:val="Header"/>
      <w:jc w:val="right"/>
    </w:pPr>
    <w:r>
      <w:rPr>
        <w:noProof/>
        <w:lang w:eastAsia="en-GB"/>
      </w:rPr>
      <w:drawing>
        <wp:inline distT="0" distB="0" distL="0" distR="0" wp14:anchorId="6D113D32" wp14:editId="4965972E">
          <wp:extent cx="1798578" cy="561975"/>
          <wp:effectExtent l="0" t="0" r="0" b="0"/>
          <wp:docPr id="3" name="Picture 3" descr="\\AGEUKSBS\RedirectedFolders\John Abernethy\My Documents\My Documents\My Pictures\Age UK Barrow &amp; Distri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SBS\RedirectedFolders\John Abernethy\My Documents\My Documents\My Pictures\Age UK Barrow &amp; Distri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458" cy="592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E05"/>
    <w:multiLevelType w:val="hybridMultilevel"/>
    <w:tmpl w:val="7F9E45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BC41B9F"/>
    <w:multiLevelType w:val="hybridMultilevel"/>
    <w:tmpl w:val="A36275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EED2D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787162"/>
    <w:multiLevelType w:val="hybridMultilevel"/>
    <w:tmpl w:val="E836F6F4"/>
    <w:lvl w:ilvl="0" w:tplc="FECC6E9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1EC40C3"/>
    <w:multiLevelType w:val="hybridMultilevel"/>
    <w:tmpl w:val="60AC2420"/>
    <w:lvl w:ilvl="0" w:tplc="398C3D18">
      <w:start w:val="1"/>
      <w:numFmt w:val="decimal"/>
      <w:lvlText w:val="%1."/>
      <w:lvlJc w:val="left"/>
      <w:pPr>
        <w:ind w:left="720" w:hanging="360"/>
      </w:pPr>
    </w:lvl>
    <w:lvl w:ilvl="1" w:tplc="31089026" w:tentative="1">
      <w:start w:val="1"/>
      <w:numFmt w:val="lowerLetter"/>
      <w:lvlText w:val="%2."/>
      <w:lvlJc w:val="left"/>
      <w:pPr>
        <w:ind w:left="1440" w:hanging="360"/>
      </w:pPr>
    </w:lvl>
    <w:lvl w:ilvl="2" w:tplc="8DEE5488" w:tentative="1">
      <w:start w:val="1"/>
      <w:numFmt w:val="lowerRoman"/>
      <w:lvlText w:val="%3."/>
      <w:lvlJc w:val="right"/>
      <w:pPr>
        <w:ind w:left="2160" w:hanging="180"/>
      </w:pPr>
    </w:lvl>
    <w:lvl w:ilvl="3" w:tplc="70087AB8" w:tentative="1">
      <w:start w:val="1"/>
      <w:numFmt w:val="decimal"/>
      <w:lvlText w:val="%4."/>
      <w:lvlJc w:val="left"/>
      <w:pPr>
        <w:ind w:left="2880" w:hanging="360"/>
      </w:pPr>
    </w:lvl>
    <w:lvl w:ilvl="4" w:tplc="8426434E" w:tentative="1">
      <w:start w:val="1"/>
      <w:numFmt w:val="lowerLetter"/>
      <w:lvlText w:val="%5."/>
      <w:lvlJc w:val="left"/>
      <w:pPr>
        <w:ind w:left="3600" w:hanging="360"/>
      </w:pPr>
    </w:lvl>
    <w:lvl w:ilvl="5" w:tplc="5338E3F2" w:tentative="1">
      <w:start w:val="1"/>
      <w:numFmt w:val="lowerRoman"/>
      <w:lvlText w:val="%6."/>
      <w:lvlJc w:val="right"/>
      <w:pPr>
        <w:ind w:left="4320" w:hanging="180"/>
      </w:pPr>
    </w:lvl>
    <w:lvl w:ilvl="6" w:tplc="782A7596" w:tentative="1">
      <w:start w:val="1"/>
      <w:numFmt w:val="decimal"/>
      <w:lvlText w:val="%7."/>
      <w:lvlJc w:val="left"/>
      <w:pPr>
        <w:ind w:left="5040" w:hanging="360"/>
      </w:pPr>
    </w:lvl>
    <w:lvl w:ilvl="7" w:tplc="94F8844A" w:tentative="1">
      <w:start w:val="1"/>
      <w:numFmt w:val="lowerLetter"/>
      <w:lvlText w:val="%8."/>
      <w:lvlJc w:val="left"/>
      <w:pPr>
        <w:ind w:left="5760" w:hanging="360"/>
      </w:pPr>
    </w:lvl>
    <w:lvl w:ilvl="8" w:tplc="740EAA8A" w:tentative="1">
      <w:start w:val="1"/>
      <w:numFmt w:val="lowerRoman"/>
      <w:lvlText w:val="%9."/>
      <w:lvlJc w:val="right"/>
      <w:pPr>
        <w:ind w:left="6480" w:hanging="180"/>
      </w:pPr>
    </w:lvl>
  </w:abstractNum>
  <w:abstractNum w:abstractNumId="5" w15:restartNumberingAfterBreak="0">
    <w:nsid w:val="449B4373"/>
    <w:multiLevelType w:val="multilevel"/>
    <w:tmpl w:val="0809001D"/>
    <w:numStyleLink w:val="Style1"/>
  </w:abstractNum>
  <w:abstractNum w:abstractNumId="6" w15:restartNumberingAfterBreak="0">
    <w:nsid w:val="47D03291"/>
    <w:multiLevelType w:val="multilevel"/>
    <w:tmpl w:val="65783E22"/>
    <w:lvl w:ilvl="0">
      <w:start w:val="1"/>
      <w:numFmt w:val="decimal"/>
      <w:lvlText w:val="%1."/>
      <w:lvlJc w:val="left"/>
      <w:pPr>
        <w:ind w:left="930" w:hanging="57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43015C"/>
    <w:multiLevelType w:val="singleLevel"/>
    <w:tmpl w:val="08090001"/>
    <w:lvl w:ilvl="0">
      <w:start w:val="1"/>
      <w:numFmt w:val="bullet"/>
      <w:lvlText w:val=""/>
      <w:lvlJc w:val="left"/>
      <w:pPr>
        <w:ind w:left="1080" w:hanging="360"/>
      </w:pPr>
      <w:rPr>
        <w:rFonts w:ascii="Symbol" w:hAnsi="Symbol" w:hint="default"/>
      </w:rPr>
    </w:lvl>
  </w:abstractNum>
  <w:abstractNum w:abstractNumId="8" w15:restartNumberingAfterBreak="0">
    <w:nsid w:val="5E4003CA"/>
    <w:multiLevelType w:val="hybridMultilevel"/>
    <w:tmpl w:val="4ECEA5DA"/>
    <w:lvl w:ilvl="0" w:tplc="F252CA72">
      <w:start w:val="1"/>
      <w:numFmt w:val="bullet"/>
      <w:lvlText w:val=""/>
      <w:lvlJc w:val="left"/>
      <w:pPr>
        <w:ind w:left="786" w:hanging="360"/>
      </w:pPr>
      <w:rPr>
        <w:rFonts w:ascii="Symbol" w:hAnsi="Symbol" w:hint="default"/>
      </w:rPr>
    </w:lvl>
    <w:lvl w:ilvl="1" w:tplc="313E8340" w:tentative="1">
      <w:start w:val="1"/>
      <w:numFmt w:val="bullet"/>
      <w:lvlText w:val="o"/>
      <w:lvlJc w:val="left"/>
      <w:pPr>
        <w:ind w:left="2010" w:hanging="360"/>
      </w:pPr>
      <w:rPr>
        <w:rFonts w:ascii="Courier New" w:hAnsi="Courier New" w:cs="Courier New" w:hint="default"/>
      </w:rPr>
    </w:lvl>
    <w:lvl w:ilvl="2" w:tplc="A95A60F6" w:tentative="1">
      <w:start w:val="1"/>
      <w:numFmt w:val="bullet"/>
      <w:lvlText w:val=""/>
      <w:lvlJc w:val="left"/>
      <w:pPr>
        <w:ind w:left="2730" w:hanging="360"/>
      </w:pPr>
      <w:rPr>
        <w:rFonts w:ascii="Wingdings" w:hAnsi="Wingdings" w:hint="default"/>
      </w:rPr>
    </w:lvl>
    <w:lvl w:ilvl="3" w:tplc="518CBE96" w:tentative="1">
      <w:start w:val="1"/>
      <w:numFmt w:val="bullet"/>
      <w:lvlText w:val=""/>
      <w:lvlJc w:val="left"/>
      <w:pPr>
        <w:ind w:left="3450" w:hanging="360"/>
      </w:pPr>
      <w:rPr>
        <w:rFonts w:ascii="Symbol" w:hAnsi="Symbol" w:hint="default"/>
      </w:rPr>
    </w:lvl>
    <w:lvl w:ilvl="4" w:tplc="2550F028" w:tentative="1">
      <w:start w:val="1"/>
      <w:numFmt w:val="bullet"/>
      <w:lvlText w:val="o"/>
      <w:lvlJc w:val="left"/>
      <w:pPr>
        <w:ind w:left="4170" w:hanging="360"/>
      </w:pPr>
      <w:rPr>
        <w:rFonts w:ascii="Courier New" w:hAnsi="Courier New" w:cs="Courier New" w:hint="default"/>
      </w:rPr>
    </w:lvl>
    <w:lvl w:ilvl="5" w:tplc="F260D2F8" w:tentative="1">
      <w:start w:val="1"/>
      <w:numFmt w:val="bullet"/>
      <w:lvlText w:val=""/>
      <w:lvlJc w:val="left"/>
      <w:pPr>
        <w:ind w:left="4890" w:hanging="360"/>
      </w:pPr>
      <w:rPr>
        <w:rFonts w:ascii="Wingdings" w:hAnsi="Wingdings" w:hint="default"/>
      </w:rPr>
    </w:lvl>
    <w:lvl w:ilvl="6" w:tplc="23746F68" w:tentative="1">
      <w:start w:val="1"/>
      <w:numFmt w:val="bullet"/>
      <w:lvlText w:val=""/>
      <w:lvlJc w:val="left"/>
      <w:pPr>
        <w:ind w:left="5610" w:hanging="360"/>
      </w:pPr>
      <w:rPr>
        <w:rFonts w:ascii="Symbol" w:hAnsi="Symbol" w:hint="default"/>
      </w:rPr>
    </w:lvl>
    <w:lvl w:ilvl="7" w:tplc="7C2AC456" w:tentative="1">
      <w:start w:val="1"/>
      <w:numFmt w:val="bullet"/>
      <w:lvlText w:val="o"/>
      <w:lvlJc w:val="left"/>
      <w:pPr>
        <w:ind w:left="6330" w:hanging="360"/>
      </w:pPr>
      <w:rPr>
        <w:rFonts w:ascii="Courier New" w:hAnsi="Courier New" w:cs="Courier New" w:hint="default"/>
      </w:rPr>
    </w:lvl>
    <w:lvl w:ilvl="8" w:tplc="AC9ED3C2" w:tentative="1">
      <w:start w:val="1"/>
      <w:numFmt w:val="bullet"/>
      <w:lvlText w:val=""/>
      <w:lvlJc w:val="left"/>
      <w:pPr>
        <w:ind w:left="7050" w:hanging="360"/>
      </w:pPr>
      <w:rPr>
        <w:rFonts w:ascii="Wingdings" w:hAnsi="Wingdings" w:hint="default"/>
      </w:rPr>
    </w:lvl>
  </w:abstractNum>
  <w:abstractNum w:abstractNumId="9" w15:restartNumberingAfterBreak="0">
    <w:nsid w:val="61C166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AD40540"/>
    <w:multiLevelType w:val="hybridMultilevel"/>
    <w:tmpl w:val="3C027BD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6AF0797B"/>
    <w:multiLevelType w:val="hybridMultilevel"/>
    <w:tmpl w:val="333751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6214D3"/>
    <w:multiLevelType w:val="multilevel"/>
    <w:tmpl w:val="E32EF3E0"/>
    <w:lvl w:ilvl="0">
      <w:start w:val="2"/>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109345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641738C"/>
    <w:multiLevelType w:val="hybridMultilevel"/>
    <w:tmpl w:val="DB6C41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036333">
    <w:abstractNumId w:val="4"/>
  </w:num>
  <w:num w:numId="2" w16cid:durableId="548499390">
    <w:abstractNumId w:val="12"/>
  </w:num>
  <w:num w:numId="3" w16cid:durableId="939794345">
    <w:abstractNumId w:val="8"/>
  </w:num>
  <w:num w:numId="4" w16cid:durableId="296574646">
    <w:abstractNumId w:val="13"/>
  </w:num>
  <w:num w:numId="5" w16cid:durableId="122306892">
    <w:abstractNumId w:val="7"/>
  </w:num>
  <w:num w:numId="6" w16cid:durableId="724717660">
    <w:abstractNumId w:val="3"/>
  </w:num>
  <w:num w:numId="7" w16cid:durableId="1346206870">
    <w:abstractNumId w:val="10"/>
  </w:num>
  <w:num w:numId="8" w16cid:durableId="1762526904">
    <w:abstractNumId w:val="0"/>
  </w:num>
  <w:num w:numId="9" w16cid:durableId="1141771553">
    <w:abstractNumId w:val="14"/>
  </w:num>
  <w:num w:numId="10" w16cid:durableId="1711220325">
    <w:abstractNumId w:val="9"/>
  </w:num>
  <w:num w:numId="11" w16cid:durableId="1850674617">
    <w:abstractNumId w:val="5"/>
  </w:num>
  <w:num w:numId="12" w16cid:durableId="835340091">
    <w:abstractNumId w:val="11"/>
  </w:num>
  <w:num w:numId="13" w16cid:durableId="14701096">
    <w:abstractNumId w:val="1"/>
  </w:num>
  <w:num w:numId="14" w16cid:durableId="518474404">
    <w:abstractNumId w:val="2"/>
  </w:num>
  <w:num w:numId="15" w16cid:durableId="467404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1E"/>
    <w:rsid w:val="00031B07"/>
    <w:rsid w:val="000D19D7"/>
    <w:rsid w:val="001266C8"/>
    <w:rsid w:val="001F161F"/>
    <w:rsid w:val="00271614"/>
    <w:rsid w:val="00374188"/>
    <w:rsid w:val="00395312"/>
    <w:rsid w:val="003F011E"/>
    <w:rsid w:val="003F069C"/>
    <w:rsid w:val="00415B47"/>
    <w:rsid w:val="004B3E84"/>
    <w:rsid w:val="0057020D"/>
    <w:rsid w:val="005E4B5D"/>
    <w:rsid w:val="00667FE6"/>
    <w:rsid w:val="006836C9"/>
    <w:rsid w:val="00724818"/>
    <w:rsid w:val="00751EA3"/>
    <w:rsid w:val="0083218B"/>
    <w:rsid w:val="00840A57"/>
    <w:rsid w:val="00885EDE"/>
    <w:rsid w:val="00901260"/>
    <w:rsid w:val="0095370B"/>
    <w:rsid w:val="00991F89"/>
    <w:rsid w:val="00A04680"/>
    <w:rsid w:val="00A26256"/>
    <w:rsid w:val="00AA07C1"/>
    <w:rsid w:val="00AB7621"/>
    <w:rsid w:val="00B17B7C"/>
    <w:rsid w:val="00C369B0"/>
    <w:rsid w:val="00C95517"/>
    <w:rsid w:val="00CD54A2"/>
    <w:rsid w:val="00E5397B"/>
    <w:rsid w:val="00F06F8B"/>
    <w:rsid w:val="00F46570"/>
    <w:rsid w:val="00F9455E"/>
    <w:rsid w:val="00FC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67CC"/>
  <w15:chartTrackingRefBased/>
  <w15:docId w15:val="{2CA1EC8E-6D2F-4517-B2F4-748EAB74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1E"/>
    <w:pPr>
      <w:tabs>
        <w:tab w:val="center" w:pos="4680"/>
        <w:tab w:val="right" w:pos="9360"/>
      </w:tabs>
    </w:pPr>
  </w:style>
  <w:style w:type="character" w:customStyle="1" w:styleId="HeaderChar">
    <w:name w:val="Header Char"/>
    <w:basedOn w:val="DefaultParagraphFont"/>
    <w:link w:val="Header"/>
    <w:uiPriority w:val="99"/>
    <w:rsid w:val="003F011E"/>
  </w:style>
  <w:style w:type="paragraph" w:styleId="Footer">
    <w:name w:val="footer"/>
    <w:basedOn w:val="Normal"/>
    <w:link w:val="FooterChar"/>
    <w:uiPriority w:val="99"/>
    <w:unhideWhenUsed/>
    <w:rsid w:val="003F011E"/>
    <w:pPr>
      <w:tabs>
        <w:tab w:val="center" w:pos="4680"/>
        <w:tab w:val="right" w:pos="9360"/>
      </w:tabs>
    </w:pPr>
  </w:style>
  <w:style w:type="character" w:customStyle="1" w:styleId="FooterChar">
    <w:name w:val="Footer Char"/>
    <w:basedOn w:val="DefaultParagraphFont"/>
    <w:link w:val="Footer"/>
    <w:uiPriority w:val="99"/>
    <w:rsid w:val="003F011E"/>
  </w:style>
  <w:style w:type="paragraph" w:styleId="ListParagraph">
    <w:name w:val="List Paragraph"/>
    <w:basedOn w:val="Normal"/>
    <w:uiPriority w:val="34"/>
    <w:qFormat/>
    <w:rsid w:val="003F011E"/>
    <w:pPr>
      <w:ind w:left="720"/>
      <w:contextualSpacing/>
    </w:pPr>
  </w:style>
  <w:style w:type="numbering" w:customStyle="1" w:styleId="Style1">
    <w:name w:val="Style1"/>
    <w:uiPriority w:val="99"/>
    <w:rsid w:val="00C369B0"/>
    <w:pPr>
      <w:numPr>
        <w:numId w:val="4"/>
      </w:numPr>
    </w:pPr>
  </w:style>
  <w:style w:type="paragraph" w:customStyle="1" w:styleId="Default">
    <w:name w:val="Default"/>
    <w:rsid w:val="00A04680"/>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266C8"/>
    <w:rPr>
      <w:color w:val="0563C1" w:themeColor="hyperlink"/>
      <w:u w:val="single"/>
    </w:rPr>
  </w:style>
  <w:style w:type="character" w:styleId="UnresolvedMention">
    <w:name w:val="Unresolved Mention"/>
    <w:basedOn w:val="DefaultParagraphFont"/>
    <w:uiPriority w:val="99"/>
    <w:semiHidden/>
    <w:unhideWhenUsed/>
    <w:rsid w:val="0012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how-to-report-a-serious-incident-in-your-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Nicholson</dc:creator>
  <cp:keywords/>
  <dc:description/>
  <cp:lastModifiedBy>Helen Forrest</cp:lastModifiedBy>
  <cp:revision>3</cp:revision>
  <cp:lastPrinted>2022-12-02T10:06:00Z</cp:lastPrinted>
  <dcterms:created xsi:type="dcterms:W3CDTF">2022-12-02T10:06:00Z</dcterms:created>
  <dcterms:modified xsi:type="dcterms:W3CDTF">2023-10-05T11:53:00Z</dcterms:modified>
</cp:coreProperties>
</file>