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6D30" w14:textId="77777777" w:rsidR="003F011E" w:rsidRDefault="003F011E" w:rsidP="003F011E">
      <w:pPr>
        <w:jc w:val="center"/>
        <w:rPr>
          <w:b/>
          <w:bCs/>
          <w:sz w:val="28"/>
          <w:szCs w:val="28"/>
        </w:rPr>
      </w:pPr>
    </w:p>
    <w:p w14:paraId="743DF788" w14:textId="5DD44295" w:rsidR="00363E54" w:rsidRDefault="00827537" w:rsidP="003F011E">
      <w:pPr>
        <w:jc w:val="center"/>
        <w:rPr>
          <w:b/>
          <w:bCs/>
          <w:sz w:val="28"/>
          <w:szCs w:val="28"/>
        </w:rPr>
      </w:pPr>
      <w:r>
        <w:rPr>
          <w:b/>
          <w:bCs/>
          <w:sz w:val="28"/>
          <w:szCs w:val="28"/>
        </w:rPr>
        <w:t>Whistleblowing</w:t>
      </w:r>
      <w:r w:rsidR="00940BD5">
        <w:rPr>
          <w:b/>
          <w:bCs/>
          <w:sz w:val="28"/>
          <w:szCs w:val="28"/>
        </w:rPr>
        <w:t xml:space="preserve"> Policy</w:t>
      </w:r>
    </w:p>
    <w:p w14:paraId="7D158A29" w14:textId="6421555C" w:rsidR="00940BD5" w:rsidRDefault="00940BD5" w:rsidP="00940BD5"/>
    <w:p w14:paraId="6DD4A6F3" w14:textId="77777777" w:rsidR="00C7443F" w:rsidRPr="00940BD5" w:rsidRDefault="00C7443F" w:rsidP="00940BD5"/>
    <w:p w14:paraId="5F0C5D92" w14:textId="26B79C9E" w:rsidR="00827537" w:rsidRPr="00076B27" w:rsidRDefault="00827537" w:rsidP="00076B27">
      <w:pPr>
        <w:pStyle w:val="ListParagraph"/>
        <w:numPr>
          <w:ilvl w:val="0"/>
          <w:numId w:val="41"/>
        </w:numPr>
        <w:tabs>
          <w:tab w:val="left" w:pos="426"/>
        </w:tabs>
        <w:autoSpaceDE w:val="0"/>
        <w:autoSpaceDN w:val="0"/>
        <w:adjustRightInd w:val="0"/>
        <w:ind w:left="420"/>
        <w:rPr>
          <w:b/>
          <w:bCs/>
        </w:rPr>
      </w:pPr>
      <w:r w:rsidRPr="00076B27">
        <w:rPr>
          <w:b/>
          <w:bCs/>
        </w:rPr>
        <w:t>What is whistleblowing?</w:t>
      </w:r>
    </w:p>
    <w:p w14:paraId="77AFB66F" w14:textId="77777777" w:rsidR="00076B27" w:rsidRDefault="00827537" w:rsidP="00827537">
      <w:pPr>
        <w:autoSpaceDE w:val="0"/>
        <w:autoSpaceDN w:val="0"/>
        <w:adjustRightInd w:val="0"/>
        <w:ind w:left="426"/>
      </w:pPr>
      <w:r w:rsidRPr="00076B27">
        <w:t>Whistleblowing is the disclosure of information about the wrongful, unlawful or dishonest activities of your employer or work colleagues to your employer or a third party and which is in the public interest.</w:t>
      </w:r>
    </w:p>
    <w:p w14:paraId="34AE9B6B" w14:textId="7B8DA78D" w:rsidR="008D79C0" w:rsidRDefault="008D79C0" w:rsidP="00983514">
      <w:pPr>
        <w:tabs>
          <w:tab w:val="left" w:pos="426"/>
          <w:tab w:val="left" w:pos="6765"/>
        </w:tabs>
      </w:pPr>
    </w:p>
    <w:p w14:paraId="3F109964" w14:textId="7F07DB82" w:rsidR="00076B27" w:rsidRPr="00076B27" w:rsidRDefault="00076B27" w:rsidP="00076B27">
      <w:pPr>
        <w:pStyle w:val="ListParagraph"/>
        <w:numPr>
          <w:ilvl w:val="0"/>
          <w:numId w:val="41"/>
        </w:numPr>
        <w:tabs>
          <w:tab w:val="left" w:pos="426"/>
        </w:tabs>
        <w:autoSpaceDE w:val="0"/>
        <w:autoSpaceDN w:val="0"/>
        <w:adjustRightInd w:val="0"/>
        <w:ind w:left="420"/>
        <w:rPr>
          <w:b/>
          <w:bCs/>
        </w:rPr>
      </w:pPr>
      <w:r w:rsidRPr="00076B27">
        <w:rPr>
          <w:b/>
          <w:bCs/>
        </w:rPr>
        <w:t>Definition of a whistleblower</w:t>
      </w:r>
    </w:p>
    <w:p w14:paraId="7AD95788" w14:textId="6B7D1118" w:rsidR="00076B27" w:rsidRDefault="00076B27" w:rsidP="00076B27">
      <w:pPr>
        <w:tabs>
          <w:tab w:val="left" w:pos="426"/>
          <w:tab w:val="left" w:pos="6765"/>
        </w:tabs>
        <w:ind w:left="420"/>
      </w:pPr>
      <w:r>
        <w:t>"You are a whistleblower if you're a worker and you report certain types of wrongdoing. This will usually be something you've seen at work - though not always. The wrongdoing you disclose must be in the public interest. This means it must affect others, eg the general public. As a whistleblower you're protected by law - you shouldn't be treated unfairly or lose your job because you 'blow the whistle'.</w:t>
      </w:r>
    </w:p>
    <w:p w14:paraId="3805C420" w14:textId="77777777" w:rsidR="00076B27" w:rsidRDefault="00076B27" w:rsidP="00076B27">
      <w:pPr>
        <w:tabs>
          <w:tab w:val="left" w:pos="426"/>
          <w:tab w:val="left" w:pos="6765"/>
        </w:tabs>
        <w:ind w:left="420"/>
      </w:pPr>
    </w:p>
    <w:p w14:paraId="05F921AB" w14:textId="77777777" w:rsidR="00076B27" w:rsidRDefault="00076B27" w:rsidP="00076B27">
      <w:pPr>
        <w:tabs>
          <w:tab w:val="left" w:pos="426"/>
          <w:tab w:val="left" w:pos="6765"/>
        </w:tabs>
        <w:ind w:left="420"/>
      </w:pPr>
      <w:r>
        <w:t>You can raise your concern at any time about an incident that happened in the past, is happening now, or you believe will happen in the near future.</w:t>
      </w:r>
    </w:p>
    <w:p w14:paraId="0461B55A" w14:textId="00D1CE08" w:rsidR="00076B27" w:rsidRDefault="00000000" w:rsidP="00076B27">
      <w:pPr>
        <w:tabs>
          <w:tab w:val="left" w:pos="426"/>
          <w:tab w:val="left" w:pos="6765"/>
        </w:tabs>
        <w:ind w:left="420"/>
      </w:pPr>
      <w:hyperlink r:id="rId7" w:history="1">
        <w:r w:rsidR="00076B27" w:rsidRPr="00186E10">
          <w:rPr>
            <w:rStyle w:val="Hyperlink"/>
          </w:rPr>
          <w:t>https://www.gov.uk/whistleblowing</w:t>
        </w:r>
      </w:hyperlink>
    </w:p>
    <w:p w14:paraId="77435B7D" w14:textId="5C677652" w:rsidR="00076B27" w:rsidRDefault="00076B27" w:rsidP="00076B27">
      <w:pPr>
        <w:tabs>
          <w:tab w:val="left" w:pos="426"/>
          <w:tab w:val="left" w:pos="6765"/>
        </w:tabs>
        <w:ind w:left="420"/>
      </w:pPr>
    </w:p>
    <w:p w14:paraId="6C4C6D21" w14:textId="77777777" w:rsidR="00076B27" w:rsidRDefault="00076B27" w:rsidP="00076B27">
      <w:pPr>
        <w:tabs>
          <w:tab w:val="left" w:pos="426"/>
          <w:tab w:val="left" w:pos="6765"/>
        </w:tabs>
      </w:pPr>
      <w:r w:rsidRPr="00076B27">
        <w:rPr>
          <w:b/>
          <w:bCs/>
        </w:rPr>
        <w:t xml:space="preserve">3. </w:t>
      </w:r>
      <w:r w:rsidRPr="00076B27">
        <w:rPr>
          <w:b/>
          <w:bCs/>
        </w:rPr>
        <w:tab/>
        <w:t>I have concerns about the organisation or its activities, should I disclose them?</w:t>
      </w:r>
    </w:p>
    <w:p w14:paraId="4B037BD4" w14:textId="19A5D277" w:rsidR="00076B27" w:rsidRDefault="00076B27" w:rsidP="00076B27">
      <w:pPr>
        <w:tabs>
          <w:tab w:val="left" w:pos="426"/>
          <w:tab w:val="left" w:pos="6765"/>
        </w:tabs>
        <w:ind w:left="420"/>
      </w:pPr>
      <w:r>
        <w:t>We encourage all our staff and members of the public to raise any concerns they have about the organisation's actions or operations or the activities of work colleagues where you reasonably believe them to be inappropriate, unlawful, dishonest or unethical. This Whistleblowing policy will be published on the organisation's website to ensure that members of the public are informed of the process.</w:t>
      </w:r>
    </w:p>
    <w:p w14:paraId="0987E84A" w14:textId="77777777" w:rsidR="00076B27" w:rsidRDefault="00076B27" w:rsidP="00076B27">
      <w:pPr>
        <w:tabs>
          <w:tab w:val="left" w:pos="426"/>
          <w:tab w:val="left" w:pos="6765"/>
        </w:tabs>
        <w:ind w:left="420"/>
      </w:pPr>
    </w:p>
    <w:p w14:paraId="08331B68" w14:textId="5FB26322" w:rsidR="00076B27" w:rsidRDefault="00076B27" w:rsidP="00076B27">
      <w:pPr>
        <w:tabs>
          <w:tab w:val="left" w:pos="426"/>
          <w:tab w:val="left" w:pos="6765"/>
        </w:tabs>
        <w:ind w:left="420"/>
      </w:pPr>
      <w:r>
        <w:t>Whether or not your disclosure to us gains the protection of whistleblowing legislation (Public Interest Disclosure Act 2013) depends on the specific circumstances and nature of the disclosure made. However to ensure no member of staff is discouraged from raising genuine concerns we confirm that no member of staff will be subject to any detrimental treatment or dismissed because they have come to us to share their concerns, either under this policy or the Grievance Procedure.</w:t>
      </w:r>
    </w:p>
    <w:p w14:paraId="3C17E8D7" w14:textId="3DE7162E" w:rsidR="00827537" w:rsidRDefault="00827537" w:rsidP="00983514">
      <w:pPr>
        <w:tabs>
          <w:tab w:val="left" w:pos="426"/>
          <w:tab w:val="left" w:pos="6765"/>
        </w:tabs>
      </w:pPr>
    </w:p>
    <w:p w14:paraId="12FCEAC1" w14:textId="77777777" w:rsidR="00076B27" w:rsidRPr="00076B27" w:rsidRDefault="00076B27" w:rsidP="00076B27">
      <w:pPr>
        <w:tabs>
          <w:tab w:val="left" w:pos="426"/>
          <w:tab w:val="left" w:pos="6765"/>
        </w:tabs>
        <w:rPr>
          <w:b/>
          <w:bCs/>
        </w:rPr>
      </w:pPr>
      <w:r w:rsidRPr="00076B27">
        <w:rPr>
          <w:b/>
          <w:bCs/>
        </w:rPr>
        <w:t xml:space="preserve">4. </w:t>
      </w:r>
      <w:r w:rsidRPr="00076B27">
        <w:rPr>
          <w:b/>
          <w:bCs/>
        </w:rPr>
        <w:tab/>
        <w:t>When will my disclosures be protected by legislation?</w:t>
      </w:r>
    </w:p>
    <w:p w14:paraId="0BC6A20B" w14:textId="19C66AA5" w:rsidR="00076B27" w:rsidRDefault="00076B27" w:rsidP="00076B27">
      <w:pPr>
        <w:tabs>
          <w:tab w:val="left" w:pos="426"/>
          <w:tab w:val="left" w:pos="6765"/>
        </w:tabs>
        <w:ind w:left="426"/>
      </w:pPr>
      <w:r>
        <w:t>If you have genuine concerns about the organisation's actions, you have a statutory right to disclose such matters without the fear of victimisation or detriment. In order for a disclosure to gain statutory protection it must be made in line with public interest and must relate to one of the following matters:-</w:t>
      </w:r>
    </w:p>
    <w:p w14:paraId="6BF5F4CF" w14:textId="77777777" w:rsidR="00076B27" w:rsidRDefault="00076B27" w:rsidP="00076B27">
      <w:pPr>
        <w:tabs>
          <w:tab w:val="left" w:pos="426"/>
          <w:tab w:val="left" w:pos="6765"/>
        </w:tabs>
        <w:ind w:left="426"/>
      </w:pPr>
    </w:p>
    <w:p w14:paraId="5E432EC0" w14:textId="77777777" w:rsidR="00076B27" w:rsidRDefault="00076B27" w:rsidP="00076B27">
      <w:pPr>
        <w:tabs>
          <w:tab w:val="left" w:pos="426"/>
          <w:tab w:val="left" w:pos="1134"/>
          <w:tab w:val="left" w:pos="6765"/>
        </w:tabs>
        <w:ind w:left="720"/>
      </w:pPr>
      <w:r>
        <w:t xml:space="preserve">a. </w:t>
      </w:r>
      <w:r>
        <w:tab/>
        <w:t>A criminal offence;</w:t>
      </w:r>
    </w:p>
    <w:p w14:paraId="526562C7" w14:textId="77777777" w:rsidR="00076B27" w:rsidRDefault="00076B27" w:rsidP="00076B27">
      <w:pPr>
        <w:tabs>
          <w:tab w:val="left" w:pos="426"/>
          <w:tab w:val="left" w:pos="1134"/>
          <w:tab w:val="left" w:pos="6765"/>
        </w:tabs>
        <w:ind w:left="720"/>
      </w:pPr>
      <w:r>
        <w:t xml:space="preserve">b. </w:t>
      </w:r>
      <w:r>
        <w:tab/>
        <w:t>Failure to comply with any legal obligation;</w:t>
      </w:r>
    </w:p>
    <w:p w14:paraId="654ABE7F" w14:textId="168B3CC5" w:rsidR="00076B27" w:rsidRDefault="00076B27" w:rsidP="00076B27">
      <w:pPr>
        <w:tabs>
          <w:tab w:val="left" w:pos="426"/>
          <w:tab w:val="left" w:pos="1134"/>
          <w:tab w:val="left" w:pos="6765"/>
        </w:tabs>
        <w:ind w:left="720"/>
      </w:pPr>
      <w:r>
        <w:t xml:space="preserve">c. </w:t>
      </w:r>
      <w:r>
        <w:tab/>
        <w:t>A miscarriage of justice;</w:t>
      </w:r>
    </w:p>
    <w:p w14:paraId="726F4627" w14:textId="77777777" w:rsidR="00076B27" w:rsidRDefault="00076B27" w:rsidP="00076B27">
      <w:pPr>
        <w:tabs>
          <w:tab w:val="left" w:pos="426"/>
          <w:tab w:val="left" w:pos="1134"/>
          <w:tab w:val="left" w:pos="6765"/>
        </w:tabs>
        <w:ind w:left="720"/>
      </w:pPr>
      <w:r>
        <w:t xml:space="preserve">d. </w:t>
      </w:r>
      <w:r>
        <w:tab/>
        <w:t>Danger to health and safety of any individual;</w:t>
      </w:r>
    </w:p>
    <w:p w14:paraId="31E32A0C" w14:textId="77777777" w:rsidR="00076B27" w:rsidRDefault="00076B27" w:rsidP="00076B27">
      <w:pPr>
        <w:tabs>
          <w:tab w:val="left" w:pos="426"/>
          <w:tab w:val="left" w:pos="1134"/>
          <w:tab w:val="left" w:pos="6765"/>
        </w:tabs>
        <w:ind w:left="720"/>
      </w:pPr>
      <w:r>
        <w:t xml:space="preserve">e. </w:t>
      </w:r>
      <w:r>
        <w:tab/>
        <w:t>Danger to the environment;</w:t>
      </w:r>
    </w:p>
    <w:p w14:paraId="14DEF039" w14:textId="72D0ED24" w:rsidR="00827537" w:rsidRDefault="00076B27" w:rsidP="00076B27">
      <w:pPr>
        <w:tabs>
          <w:tab w:val="left" w:pos="426"/>
          <w:tab w:val="left" w:pos="1134"/>
          <w:tab w:val="left" w:pos="6765"/>
        </w:tabs>
        <w:ind w:left="720"/>
      </w:pPr>
      <w:r>
        <w:t xml:space="preserve">f. </w:t>
      </w:r>
      <w:r>
        <w:tab/>
        <w:t>Deliberate concealment of any of the above.</w:t>
      </w:r>
    </w:p>
    <w:p w14:paraId="24A9C232" w14:textId="55BDA43B" w:rsidR="00827537" w:rsidRDefault="00827537" w:rsidP="00983514">
      <w:pPr>
        <w:tabs>
          <w:tab w:val="left" w:pos="426"/>
          <w:tab w:val="left" w:pos="6765"/>
        </w:tabs>
      </w:pPr>
    </w:p>
    <w:p w14:paraId="67524F29" w14:textId="77777777" w:rsidR="00076B27" w:rsidRDefault="00076B27" w:rsidP="00983514">
      <w:pPr>
        <w:tabs>
          <w:tab w:val="left" w:pos="426"/>
          <w:tab w:val="left" w:pos="6765"/>
        </w:tabs>
      </w:pPr>
    </w:p>
    <w:p w14:paraId="6DB0DF97" w14:textId="77777777" w:rsidR="00076B27" w:rsidRPr="00076B27" w:rsidRDefault="00076B27" w:rsidP="00076B27">
      <w:pPr>
        <w:tabs>
          <w:tab w:val="left" w:pos="426"/>
          <w:tab w:val="left" w:pos="6765"/>
        </w:tabs>
        <w:rPr>
          <w:b/>
          <w:bCs/>
        </w:rPr>
      </w:pPr>
      <w:r w:rsidRPr="00076B27">
        <w:rPr>
          <w:b/>
          <w:bCs/>
        </w:rPr>
        <w:lastRenderedPageBreak/>
        <w:t xml:space="preserve">5. </w:t>
      </w:r>
      <w:r w:rsidRPr="00076B27">
        <w:rPr>
          <w:b/>
          <w:bCs/>
        </w:rPr>
        <w:tab/>
        <w:t>What is in the public interest?</w:t>
      </w:r>
    </w:p>
    <w:p w14:paraId="357EA0E9" w14:textId="7F8D6404" w:rsidR="00076B27" w:rsidRDefault="00076B27" w:rsidP="00076B27">
      <w:pPr>
        <w:tabs>
          <w:tab w:val="left" w:pos="426"/>
          <w:tab w:val="left" w:pos="6765"/>
        </w:tabs>
        <w:ind w:left="426"/>
      </w:pPr>
      <w:r>
        <w:t>There is no hard and fast rule. However to be in the public interest your disclosure should be of interest to members of the public outside the organisation. As such a complaint about treatment towards yourself or the application of a policy which only affects the organisation but does not impact on people outside the organisation would arguably not be in the public interest. However you would be free to raise a grievance in these circumstances.</w:t>
      </w:r>
    </w:p>
    <w:p w14:paraId="6E42F538" w14:textId="77777777" w:rsidR="00076B27" w:rsidRDefault="00076B27" w:rsidP="00076B27">
      <w:pPr>
        <w:tabs>
          <w:tab w:val="left" w:pos="426"/>
          <w:tab w:val="left" w:pos="6765"/>
        </w:tabs>
        <w:ind w:left="426"/>
      </w:pPr>
    </w:p>
    <w:p w14:paraId="4DA33479" w14:textId="55EFEAA0" w:rsidR="00827537" w:rsidRDefault="00076B27" w:rsidP="00076B27">
      <w:pPr>
        <w:tabs>
          <w:tab w:val="left" w:pos="426"/>
          <w:tab w:val="left" w:pos="6765"/>
        </w:tabs>
        <w:ind w:left="426"/>
      </w:pPr>
      <w:r>
        <w:t>As an example, a disclosure about illegal tipping of toxic or commercial waste by the organisation would be in the public interest as it affects the environment and as such the public at large.</w:t>
      </w:r>
    </w:p>
    <w:p w14:paraId="4C89EE8A" w14:textId="62910E9B" w:rsidR="00827537" w:rsidRDefault="00827537" w:rsidP="00076B27">
      <w:pPr>
        <w:tabs>
          <w:tab w:val="left" w:pos="426"/>
          <w:tab w:val="left" w:pos="6765"/>
        </w:tabs>
        <w:ind w:left="426"/>
      </w:pPr>
    </w:p>
    <w:p w14:paraId="71EA2E6A" w14:textId="40039E1B" w:rsidR="00827537" w:rsidRDefault="00827537" w:rsidP="00983514">
      <w:pPr>
        <w:tabs>
          <w:tab w:val="left" w:pos="426"/>
          <w:tab w:val="left" w:pos="6765"/>
        </w:tabs>
      </w:pPr>
    </w:p>
    <w:p w14:paraId="372D0B82" w14:textId="37B5B461" w:rsidR="00076B27" w:rsidRPr="00076B27" w:rsidRDefault="00076B27" w:rsidP="00076B27">
      <w:pPr>
        <w:tabs>
          <w:tab w:val="left" w:pos="426"/>
          <w:tab w:val="left" w:pos="6765"/>
        </w:tabs>
        <w:rPr>
          <w:b/>
          <w:bCs/>
        </w:rPr>
      </w:pPr>
      <w:r>
        <w:rPr>
          <w:b/>
          <w:bCs/>
        </w:rPr>
        <w:t>6.</w:t>
      </w:r>
      <w:r>
        <w:rPr>
          <w:b/>
          <w:bCs/>
        </w:rPr>
        <w:tab/>
      </w:r>
      <w:r w:rsidRPr="00076B27">
        <w:rPr>
          <w:b/>
          <w:bCs/>
        </w:rPr>
        <w:t>If I make a disclosure, will the details be kept confidential?</w:t>
      </w:r>
    </w:p>
    <w:p w14:paraId="561F562A" w14:textId="50D5BE03" w:rsidR="00076B27" w:rsidRDefault="00076B27" w:rsidP="00076B27">
      <w:pPr>
        <w:tabs>
          <w:tab w:val="left" w:pos="426"/>
          <w:tab w:val="left" w:pos="6765"/>
        </w:tabs>
        <w:ind w:left="426"/>
      </w:pPr>
      <w:r>
        <w:t>Given the sensitive nature of such disclosures, we will do our upmost to ensure confidentiality is maintained. However sometimes this is not possible. Whilst we would encourage you to make an open disclosure, anonymous disclosures may be made. However it may be impossible to investigate or take further action if you choose to make an anonymous disclosure.</w:t>
      </w:r>
    </w:p>
    <w:p w14:paraId="32E74B96" w14:textId="77777777" w:rsidR="00076B27" w:rsidRDefault="00076B27" w:rsidP="00076B27">
      <w:pPr>
        <w:tabs>
          <w:tab w:val="left" w:pos="426"/>
          <w:tab w:val="left" w:pos="6765"/>
        </w:tabs>
        <w:ind w:left="426"/>
      </w:pPr>
    </w:p>
    <w:p w14:paraId="65D5468D" w14:textId="0B395E3B" w:rsidR="00827537" w:rsidRDefault="00076B27" w:rsidP="00076B27">
      <w:pPr>
        <w:tabs>
          <w:tab w:val="left" w:pos="426"/>
          <w:tab w:val="left" w:pos="6765"/>
        </w:tabs>
        <w:ind w:left="426"/>
      </w:pPr>
      <w:r>
        <w:t>We would ask that you keep details of your disclosures confidential and not disclose these to anybody outside of the organisation unless you have provided us with an opportunity to address the problem first.</w:t>
      </w:r>
    </w:p>
    <w:p w14:paraId="1C1A3868" w14:textId="34F2A0BC" w:rsidR="00076B27" w:rsidRDefault="00076B27" w:rsidP="00983514">
      <w:pPr>
        <w:tabs>
          <w:tab w:val="left" w:pos="426"/>
          <w:tab w:val="left" w:pos="6765"/>
        </w:tabs>
      </w:pPr>
    </w:p>
    <w:p w14:paraId="5B0D138D" w14:textId="3185C504" w:rsidR="00076B27" w:rsidRPr="00076B27" w:rsidRDefault="00076B27" w:rsidP="00983514">
      <w:pPr>
        <w:tabs>
          <w:tab w:val="left" w:pos="426"/>
          <w:tab w:val="left" w:pos="6765"/>
        </w:tabs>
        <w:rPr>
          <w:b/>
          <w:bCs/>
        </w:rPr>
      </w:pPr>
      <w:r w:rsidRPr="00076B27">
        <w:rPr>
          <w:b/>
          <w:bCs/>
        </w:rPr>
        <w:t>7.</w:t>
      </w:r>
      <w:r w:rsidRPr="00076B27">
        <w:rPr>
          <w:b/>
          <w:bCs/>
        </w:rPr>
        <w:tab/>
        <w:t>A disclosure has been made in bad faith, will there be any consequences?</w:t>
      </w:r>
    </w:p>
    <w:p w14:paraId="2E00ABBE" w14:textId="2196B5BF" w:rsidR="00076B27" w:rsidRDefault="00076B27" w:rsidP="00076B27">
      <w:pPr>
        <w:tabs>
          <w:tab w:val="left" w:pos="426"/>
          <w:tab w:val="left" w:pos="6765"/>
        </w:tabs>
        <w:ind w:left="426"/>
      </w:pPr>
      <w:r>
        <w:t>Whilst we encourage genuine concerns to be brought forward, all disclosure should be made in good faith. If a disclosure is made in bad faith but in the public interest you may still be protected under law from being subject to dismissal or any detriment but i</w:t>
      </w:r>
      <w:r w:rsidR="001F75E7">
        <w:t>t</w:t>
      </w:r>
      <w:r>
        <w:t xml:space="preserve"> may impact on any remedy you may seek through the courts.</w:t>
      </w:r>
    </w:p>
    <w:p w14:paraId="12157607" w14:textId="77777777" w:rsidR="00076B27" w:rsidRDefault="00076B27" w:rsidP="00076B27">
      <w:pPr>
        <w:tabs>
          <w:tab w:val="left" w:pos="426"/>
          <w:tab w:val="left" w:pos="6765"/>
        </w:tabs>
        <w:ind w:left="426"/>
      </w:pPr>
    </w:p>
    <w:p w14:paraId="6AC96F50" w14:textId="5C5D9494" w:rsidR="00076B27" w:rsidRDefault="00076B27" w:rsidP="00076B27">
      <w:pPr>
        <w:tabs>
          <w:tab w:val="left" w:pos="426"/>
          <w:tab w:val="left" w:pos="6765"/>
        </w:tabs>
        <w:ind w:left="426"/>
      </w:pPr>
      <w:r>
        <w:t>If a disclosure is made in bad faith and is also not in the public interest then there is a risk you do not have statutory protection in which case the Company may take appropriate disciplinary action if the disclosure was vindictive or deliberately designed to cause harm to the business or its reputation.</w:t>
      </w:r>
    </w:p>
    <w:p w14:paraId="0D19C7C9" w14:textId="77777777" w:rsidR="00076B27" w:rsidRDefault="00076B27" w:rsidP="00076B27">
      <w:pPr>
        <w:tabs>
          <w:tab w:val="left" w:pos="426"/>
          <w:tab w:val="left" w:pos="6765"/>
        </w:tabs>
        <w:ind w:left="426"/>
      </w:pPr>
    </w:p>
    <w:p w14:paraId="274C5FA6" w14:textId="4CC0415B" w:rsidR="00827537" w:rsidRDefault="00076B27" w:rsidP="00076B27">
      <w:pPr>
        <w:tabs>
          <w:tab w:val="left" w:pos="426"/>
          <w:tab w:val="left" w:pos="6765"/>
        </w:tabs>
        <w:ind w:left="426"/>
      </w:pPr>
      <w:r>
        <w:t>Given the complexities we would encourage all staff to ensure that they only raise genuine concerns in good faith.</w:t>
      </w:r>
    </w:p>
    <w:p w14:paraId="68FCD806" w14:textId="73E3F514" w:rsidR="00983514" w:rsidRDefault="00983514" w:rsidP="00983514">
      <w:pPr>
        <w:tabs>
          <w:tab w:val="left" w:pos="426"/>
          <w:tab w:val="left" w:pos="6765"/>
        </w:tabs>
        <w:rPr>
          <w:b/>
          <w:bCs/>
          <w:color w:val="006FC0"/>
          <w:sz w:val="23"/>
          <w:szCs w:val="23"/>
        </w:rPr>
      </w:pPr>
    </w:p>
    <w:p w14:paraId="2624A57B" w14:textId="77777777" w:rsidR="00521D72" w:rsidRDefault="00521D72" w:rsidP="00521D72">
      <w:pPr>
        <w:tabs>
          <w:tab w:val="left" w:pos="6765"/>
        </w:tabs>
        <w:ind w:left="360"/>
        <w:rPr>
          <w:b/>
          <w:bCs/>
          <w:color w:val="006FC0"/>
          <w:sz w:val="23"/>
          <w:szCs w:val="23"/>
        </w:rPr>
      </w:pPr>
    </w:p>
    <w:tbl>
      <w:tblPr>
        <w:tblW w:w="5000" w:type="pct"/>
        <w:tblCellSpacing w:w="15" w:type="dxa"/>
        <w:tblLook w:val="04A0" w:firstRow="1" w:lastRow="0" w:firstColumn="1" w:lastColumn="0" w:noHBand="0" w:noVBand="1"/>
      </w:tblPr>
      <w:tblGrid>
        <w:gridCol w:w="9344"/>
      </w:tblGrid>
      <w:tr w:rsidR="00521D72" w14:paraId="1AE62032" w14:textId="77777777" w:rsidTr="00FC2E9C">
        <w:trPr>
          <w:tblCellSpacing w:w="15" w:type="dxa"/>
        </w:trPr>
        <w:tc>
          <w:tcPr>
            <w:tcW w:w="0" w:type="auto"/>
            <w:tcBorders>
              <w:top w:val="single" w:sz="6" w:space="0" w:color="DADADA"/>
              <w:left w:val="single" w:sz="6" w:space="0" w:color="DADADA"/>
              <w:bottom w:val="single" w:sz="6" w:space="0" w:color="DADADA"/>
              <w:right w:val="single" w:sz="6" w:space="0" w:color="DADADA"/>
            </w:tcBorders>
            <w:tcMar>
              <w:top w:w="0" w:type="dxa"/>
              <w:left w:w="0" w:type="dxa"/>
              <w:bottom w:w="0" w:type="dxa"/>
              <w:right w:w="0" w:type="dxa"/>
            </w:tcMar>
          </w:tcPr>
          <w:p w14:paraId="6EC8D081" w14:textId="2FC19716" w:rsidR="003871B1" w:rsidRPr="003871B1" w:rsidRDefault="003871B1" w:rsidP="00FC2E9C">
            <w:pPr>
              <w:spacing w:after="150"/>
              <w:rPr>
                <w:rFonts w:ascii="Arial" w:eastAsia="Times New Roman" w:hAnsi="Arial" w:cs="Arial"/>
                <w:i/>
                <w:iCs/>
                <w:color w:val="394753"/>
                <w:sz w:val="20"/>
                <w:szCs w:val="20"/>
                <w:lang w:eastAsia="en-GB"/>
              </w:rPr>
            </w:pPr>
            <w:r w:rsidRPr="003871B1">
              <w:rPr>
                <w:rFonts w:ascii="Arial" w:eastAsia="Times New Roman" w:hAnsi="Arial" w:cs="Arial"/>
                <w:i/>
                <w:iCs/>
                <w:color w:val="394753"/>
                <w:sz w:val="20"/>
                <w:szCs w:val="20"/>
                <w:lang w:eastAsia="en-GB"/>
              </w:rPr>
              <w:t>Reviewed/Revised Nov</w:t>
            </w:r>
            <w:r w:rsidR="001C52F3">
              <w:rPr>
                <w:rFonts w:ascii="Arial" w:eastAsia="Times New Roman" w:hAnsi="Arial" w:cs="Arial"/>
                <w:i/>
                <w:iCs/>
                <w:color w:val="394753"/>
                <w:sz w:val="20"/>
                <w:szCs w:val="20"/>
                <w:lang w:eastAsia="en-GB"/>
              </w:rPr>
              <w:t>ember</w:t>
            </w:r>
            <w:r w:rsidRPr="003871B1">
              <w:rPr>
                <w:rFonts w:ascii="Arial" w:eastAsia="Times New Roman" w:hAnsi="Arial" w:cs="Arial"/>
                <w:i/>
                <w:iCs/>
                <w:color w:val="394753"/>
                <w:sz w:val="20"/>
                <w:szCs w:val="20"/>
                <w:lang w:eastAsia="en-GB"/>
              </w:rPr>
              <w:t xml:space="preserve"> 2022 due to minor amendments</w:t>
            </w:r>
          </w:p>
          <w:p w14:paraId="2D29F748" w14:textId="231A95C4" w:rsidR="003871B1" w:rsidRDefault="00521D72" w:rsidP="00FC2E9C">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Signed:</w:t>
            </w:r>
          </w:p>
          <w:p w14:paraId="4DF04B95" w14:textId="77777777" w:rsidR="003871B1" w:rsidRDefault="003871B1" w:rsidP="00FC2E9C">
            <w:pPr>
              <w:spacing w:after="150"/>
              <w:rPr>
                <w:rFonts w:ascii="Arial" w:eastAsia="Times New Roman" w:hAnsi="Arial" w:cs="Arial"/>
                <w:color w:val="394753"/>
                <w:sz w:val="24"/>
                <w:szCs w:val="24"/>
                <w:lang w:eastAsia="en-GB"/>
              </w:rPr>
            </w:pPr>
          </w:p>
          <w:p w14:paraId="70C39989" w14:textId="169062A1" w:rsidR="00521D72" w:rsidRDefault="003871B1" w:rsidP="003871B1">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Vickie Martin – Head of Age UK Barrow and District</w:t>
            </w:r>
            <w:r w:rsidR="00521D72">
              <w:rPr>
                <w:rFonts w:ascii="Arial" w:eastAsia="Times New Roman" w:hAnsi="Arial" w:cs="Arial"/>
                <w:color w:val="394753"/>
                <w:sz w:val="24"/>
                <w:szCs w:val="24"/>
                <w:lang w:eastAsia="en-GB"/>
              </w:rPr>
              <w:t xml:space="preserve"> </w:t>
            </w:r>
          </w:p>
        </w:tc>
      </w:tr>
      <w:tr w:rsidR="00521D72" w14:paraId="5885AA6B" w14:textId="77777777" w:rsidTr="00FC2E9C">
        <w:trPr>
          <w:tblCellSpacing w:w="15" w:type="dxa"/>
        </w:trPr>
        <w:tc>
          <w:tcPr>
            <w:tcW w:w="0" w:type="auto"/>
            <w:tcBorders>
              <w:top w:val="single" w:sz="6" w:space="0" w:color="DADADA"/>
              <w:left w:val="single" w:sz="6" w:space="0" w:color="DADADA"/>
              <w:bottom w:val="single" w:sz="6" w:space="0" w:color="DADADA"/>
              <w:right w:val="single" w:sz="6" w:space="0" w:color="DADADA"/>
            </w:tcBorders>
            <w:tcMar>
              <w:top w:w="0" w:type="dxa"/>
              <w:left w:w="0" w:type="dxa"/>
              <w:bottom w:w="0" w:type="dxa"/>
              <w:right w:w="0" w:type="dxa"/>
            </w:tcMar>
            <w:hideMark/>
          </w:tcPr>
          <w:p w14:paraId="096DE8B9" w14:textId="77777777" w:rsidR="00521D72" w:rsidRDefault="00521D72" w:rsidP="00FC2E9C">
            <w:pPr>
              <w:rPr>
                <w:rFonts w:ascii="Arial" w:eastAsia="Times New Roman" w:hAnsi="Arial" w:cs="Arial"/>
                <w:color w:val="394753"/>
                <w:sz w:val="24"/>
                <w:szCs w:val="24"/>
                <w:lang w:eastAsia="en-GB"/>
              </w:rPr>
            </w:pPr>
          </w:p>
        </w:tc>
      </w:tr>
      <w:tr w:rsidR="00521D72" w14:paraId="7A7BF903" w14:textId="77777777" w:rsidTr="00FC2E9C">
        <w:trPr>
          <w:tblCellSpacing w:w="15" w:type="dxa"/>
        </w:trPr>
        <w:tc>
          <w:tcPr>
            <w:tcW w:w="0" w:type="auto"/>
            <w:tcBorders>
              <w:top w:val="single" w:sz="6" w:space="0" w:color="DADADA"/>
              <w:left w:val="single" w:sz="6" w:space="0" w:color="DADADA"/>
              <w:bottom w:val="single" w:sz="6" w:space="0" w:color="DADADA"/>
              <w:right w:val="single" w:sz="6" w:space="0" w:color="DADADA"/>
            </w:tcBorders>
            <w:tcMar>
              <w:top w:w="0" w:type="dxa"/>
              <w:left w:w="0" w:type="dxa"/>
              <w:bottom w:w="0" w:type="dxa"/>
              <w:right w:w="0" w:type="dxa"/>
            </w:tcMar>
          </w:tcPr>
          <w:p w14:paraId="4316F241" w14:textId="021C0679" w:rsidR="00521D72" w:rsidRDefault="00521D72" w:rsidP="00FC2E9C">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 xml:space="preserve">Date:                    </w:t>
            </w:r>
            <w:r w:rsidR="003871B1">
              <w:rPr>
                <w:rFonts w:ascii="Arial" w:eastAsia="Times New Roman" w:hAnsi="Arial" w:cs="Arial"/>
                <w:color w:val="394753"/>
                <w:sz w:val="24"/>
                <w:szCs w:val="24"/>
                <w:lang w:eastAsia="en-GB"/>
              </w:rPr>
              <w:t xml:space="preserve">November </w:t>
            </w:r>
            <w:r>
              <w:rPr>
                <w:rFonts w:ascii="Arial" w:eastAsia="Times New Roman" w:hAnsi="Arial" w:cs="Arial"/>
                <w:color w:val="394753"/>
                <w:sz w:val="24"/>
                <w:szCs w:val="24"/>
                <w:lang w:eastAsia="en-GB"/>
              </w:rPr>
              <w:t>2022</w:t>
            </w:r>
          </w:p>
          <w:p w14:paraId="62588F3D" w14:textId="535F43CA" w:rsidR="00521D72" w:rsidRDefault="00521D72" w:rsidP="00FC2E9C">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 xml:space="preserve">Review Date:       </w:t>
            </w:r>
            <w:r w:rsidR="003871B1">
              <w:rPr>
                <w:rFonts w:ascii="Arial" w:eastAsia="Times New Roman" w:hAnsi="Arial" w:cs="Arial"/>
                <w:color w:val="394753"/>
                <w:sz w:val="24"/>
                <w:szCs w:val="24"/>
                <w:lang w:eastAsia="en-GB"/>
              </w:rPr>
              <w:t>November 2025</w:t>
            </w:r>
          </w:p>
        </w:tc>
      </w:tr>
    </w:tbl>
    <w:p w14:paraId="3EBA4BDC" w14:textId="0A9F333C" w:rsidR="0083218B" w:rsidRDefault="0083218B" w:rsidP="00521D72">
      <w:pPr>
        <w:pStyle w:val="Default"/>
        <w:rPr>
          <w:sz w:val="23"/>
          <w:szCs w:val="23"/>
        </w:rPr>
      </w:pPr>
    </w:p>
    <w:sectPr w:rsidR="0083218B" w:rsidSect="003F011E">
      <w:headerReference w:type="default" r:id="rId8"/>
      <w:footerReference w:type="default" r:id="rId9"/>
      <w:pgSz w:w="12240" w:h="15840"/>
      <w:pgMar w:top="1440" w:right="1440"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C382" w14:textId="77777777" w:rsidR="00694A75" w:rsidRDefault="00694A75" w:rsidP="003F011E">
      <w:r>
        <w:separator/>
      </w:r>
    </w:p>
  </w:endnote>
  <w:endnote w:type="continuationSeparator" w:id="0">
    <w:p w14:paraId="7E7DB82A" w14:textId="77777777" w:rsidR="00694A75" w:rsidRDefault="00694A75" w:rsidP="003F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F770" w14:textId="5EC64D1C" w:rsidR="005836F7" w:rsidRDefault="003871B1" w:rsidP="005836F7">
    <w:pPr>
      <w:pStyle w:val="Footer"/>
    </w:pPr>
    <w:r>
      <w:t xml:space="preserve">Next </w:t>
    </w:r>
    <w:r w:rsidR="005836F7">
      <w:t xml:space="preserve">Review Date: </w:t>
    </w:r>
    <w:r>
      <w:t>November 2025</w:t>
    </w:r>
    <w:r w:rsidR="005836F7">
      <w:tab/>
    </w:r>
    <w:r w:rsidR="005836F7">
      <w:tab/>
    </w:r>
    <w:sdt>
      <w:sdtPr>
        <w:id w:val="1558056974"/>
        <w:docPartObj>
          <w:docPartGallery w:val="Page Numbers (Bottom of Page)"/>
          <w:docPartUnique/>
        </w:docPartObj>
      </w:sdtPr>
      <w:sdtEndPr>
        <w:rPr>
          <w:noProof/>
        </w:rPr>
      </w:sdtEndPr>
      <w:sdtContent>
        <w:r w:rsidR="005836F7">
          <w:fldChar w:fldCharType="begin"/>
        </w:r>
        <w:r w:rsidR="005836F7">
          <w:instrText xml:space="preserve"> PAGE   \* MERGEFORMAT </w:instrText>
        </w:r>
        <w:r w:rsidR="005836F7">
          <w:fldChar w:fldCharType="separate"/>
        </w:r>
        <w:r w:rsidR="005836F7">
          <w:rPr>
            <w:noProof/>
          </w:rPr>
          <w:t>2</w:t>
        </w:r>
        <w:r w:rsidR="005836F7">
          <w:rPr>
            <w:noProof/>
          </w:rPr>
          <w:fldChar w:fldCharType="end"/>
        </w:r>
      </w:sdtContent>
    </w:sdt>
  </w:p>
  <w:p w14:paraId="04AAAA2C" w14:textId="77777777" w:rsidR="0014624B" w:rsidRDefault="00146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2305" w14:textId="77777777" w:rsidR="00694A75" w:rsidRDefault="00694A75" w:rsidP="003F011E">
      <w:r>
        <w:separator/>
      </w:r>
    </w:p>
  </w:footnote>
  <w:footnote w:type="continuationSeparator" w:id="0">
    <w:p w14:paraId="28A8002A" w14:textId="77777777" w:rsidR="00694A75" w:rsidRDefault="00694A75" w:rsidP="003F0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47A" w14:textId="76F9ED4B" w:rsidR="003F011E" w:rsidRDefault="003F011E" w:rsidP="003F011E">
    <w:pPr>
      <w:pStyle w:val="Header"/>
      <w:jc w:val="center"/>
    </w:pPr>
    <w:r>
      <w:rPr>
        <w:noProof/>
        <w:lang w:eastAsia="en-GB"/>
      </w:rPr>
      <w:drawing>
        <wp:inline distT="0" distB="0" distL="0" distR="0" wp14:anchorId="6D113D32" wp14:editId="4965972E">
          <wp:extent cx="1798578" cy="561975"/>
          <wp:effectExtent l="0" t="0" r="0" b="0"/>
          <wp:docPr id="3" name="Picture 3" descr="\\AGEUKSBS\RedirectedFolders\John Abernethy\My Documents\My Documents\My Pictures\Age UK Barrow &amp; Distri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SBS\RedirectedFolders\John Abernethy\My Documents\My Documents\My Pictures\Age UK Barrow &amp; Distric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458" cy="5925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B0D7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47E05"/>
    <w:multiLevelType w:val="hybridMultilevel"/>
    <w:tmpl w:val="7F9E45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212821B1"/>
    <w:multiLevelType w:val="hybridMultilevel"/>
    <w:tmpl w:val="8DDCC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0579EE"/>
    <w:multiLevelType w:val="multilevel"/>
    <w:tmpl w:val="B7CCC348"/>
    <w:lvl w:ilvl="0">
      <w:start w:val="1"/>
      <w:numFmt w:val="decimal"/>
      <w:lvlText w:val="%1."/>
      <w:lvlJc w:val="left"/>
      <w:pPr>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9F97DDD"/>
    <w:multiLevelType w:val="hybridMultilevel"/>
    <w:tmpl w:val="05A2695C"/>
    <w:lvl w:ilvl="0" w:tplc="08090001">
      <w:start w:val="1"/>
      <w:numFmt w:val="bullet"/>
      <w:lvlText w:val=""/>
      <w:lvlJc w:val="left"/>
      <w:pPr>
        <w:ind w:left="720" w:hanging="360"/>
      </w:pPr>
      <w:rPr>
        <w:rFonts w:ascii="Symbol" w:hAnsi="Symbol" w:hint="default"/>
      </w:rPr>
    </w:lvl>
    <w:lvl w:ilvl="1" w:tplc="6A7C9014">
      <w:numFmt w:val="bullet"/>
      <w:lvlText w:val="•"/>
      <w:lvlJc w:val="left"/>
      <w:pPr>
        <w:ind w:left="1500" w:hanging="4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413F1"/>
    <w:multiLevelType w:val="hybridMultilevel"/>
    <w:tmpl w:val="8D7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87162"/>
    <w:multiLevelType w:val="hybridMultilevel"/>
    <w:tmpl w:val="E836F6F4"/>
    <w:lvl w:ilvl="0" w:tplc="FECC6E9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1EC40C3"/>
    <w:multiLevelType w:val="hybridMultilevel"/>
    <w:tmpl w:val="60AC2420"/>
    <w:lvl w:ilvl="0" w:tplc="D060AA58">
      <w:start w:val="1"/>
      <w:numFmt w:val="decimal"/>
      <w:lvlText w:val="%1."/>
      <w:lvlJc w:val="left"/>
      <w:pPr>
        <w:ind w:left="720" w:hanging="360"/>
      </w:pPr>
    </w:lvl>
    <w:lvl w:ilvl="1" w:tplc="8B28ED58" w:tentative="1">
      <w:start w:val="1"/>
      <w:numFmt w:val="lowerLetter"/>
      <w:lvlText w:val="%2."/>
      <w:lvlJc w:val="left"/>
      <w:pPr>
        <w:ind w:left="1440" w:hanging="360"/>
      </w:pPr>
    </w:lvl>
    <w:lvl w:ilvl="2" w:tplc="068C864C" w:tentative="1">
      <w:start w:val="1"/>
      <w:numFmt w:val="lowerRoman"/>
      <w:lvlText w:val="%3."/>
      <w:lvlJc w:val="right"/>
      <w:pPr>
        <w:ind w:left="2160" w:hanging="180"/>
      </w:pPr>
    </w:lvl>
    <w:lvl w:ilvl="3" w:tplc="A718F314" w:tentative="1">
      <w:start w:val="1"/>
      <w:numFmt w:val="decimal"/>
      <w:lvlText w:val="%4."/>
      <w:lvlJc w:val="left"/>
      <w:pPr>
        <w:ind w:left="2880" w:hanging="360"/>
      </w:pPr>
    </w:lvl>
    <w:lvl w:ilvl="4" w:tplc="E988CB1A" w:tentative="1">
      <w:start w:val="1"/>
      <w:numFmt w:val="lowerLetter"/>
      <w:lvlText w:val="%5."/>
      <w:lvlJc w:val="left"/>
      <w:pPr>
        <w:ind w:left="3600" w:hanging="360"/>
      </w:pPr>
    </w:lvl>
    <w:lvl w:ilvl="5" w:tplc="2CDAFB9A" w:tentative="1">
      <w:start w:val="1"/>
      <w:numFmt w:val="lowerRoman"/>
      <w:lvlText w:val="%6."/>
      <w:lvlJc w:val="right"/>
      <w:pPr>
        <w:ind w:left="4320" w:hanging="180"/>
      </w:pPr>
    </w:lvl>
    <w:lvl w:ilvl="6" w:tplc="F184F5D6" w:tentative="1">
      <w:start w:val="1"/>
      <w:numFmt w:val="decimal"/>
      <w:lvlText w:val="%7."/>
      <w:lvlJc w:val="left"/>
      <w:pPr>
        <w:ind w:left="5040" w:hanging="360"/>
      </w:pPr>
    </w:lvl>
    <w:lvl w:ilvl="7" w:tplc="9E3E3642" w:tentative="1">
      <w:start w:val="1"/>
      <w:numFmt w:val="lowerLetter"/>
      <w:lvlText w:val="%8."/>
      <w:lvlJc w:val="left"/>
      <w:pPr>
        <w:ind w:left="5760" w:hanging="360"/>
      </w:pPr>
    </w:lvl>
    <w:lvl w:ilvl="8" w:tplc="EF1232F8" w:tentative="1">
      <w:start w:val="1"/>
      <w:numFmt w:val="lowerRoman"/>
      <w:lvlText w:val="%9."/>
      <w:lvlJc w:val="right"/>
      <w:pPr>
        <w:ind w:left="6480" w:hanging="180"/>
      </w:pPr>
    </w:lvl>
  </w:abstractNum>
  <w:abstractNum w:abstractNumId="8" w15:restartNumberingAfterBreak="0">
    <w:nsid w:val="449B4373"/>
    <w:multiLevelType w:val="multilevel"/>
    <w:tmpl w:val="0809001D"/>
    <w:numStyleLink w:val="Style1"/>
  </w:abstractNum>
  <w:abstractNum w:abstractNumId="9" w15:restartNumberingAfterBreak="0">
    <w:nsid w:val="4F43015C"/>
    <w:multiLevelType w:val="singleLevel"/>
    <w:tmpl w:val="08090001"/>
    <w:lvl w:ilvl="0">
      <w:start w:val="1"/>
      <w:numFmt w:val="bullet"/>
      <w:lvlText w:val=""/>
      <w:lvlJc w:val="left"/>
      <w:pPr>
        <w:ind w:left="1080" w:hanging="360"/>
      </w:pPr>
      <w:rPr>
        <w:rFonts w:ascii="Symbol" w:hAnsi="Symbol" w:hint="default"/>
      </w:rPr>
    </w:lvl>
  </w:abstractNum>
  <w:abstractNum w:abstractNumId="10" w15:restartNumberingAfterBreak="0">
    <w:nsid w:val="543C372D"/>
    <w:multiLevelType w:val="hybridMultilevel"/>
    <w:tmpl w:val="D4ECF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541762"/>
    <w:multiLevelType w:val="hybridMultilevel"/>
    <w:tmpl w:val="8C66C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003CA"/>
    <w:multiLevelType w:val="hybridMultilevel"/>
    <w:tmpl w:val="4ECEA5DA"/>
    <w:lvl w:ilvl="0" w:tplc="67CC7A02">
      <w:start w:val="1"/>
      <w:numFmt w:val="bullet"/>
      <w:lvlText w:val=""/>
      <w:lvlJc w:val="left"/>
      <w:pPr>
        <w:ind w:left="786" w:hanging="360"/>
      </w:pPr>
      <w:rPr>
        <w:rFonts w:ascii="Symbol" w:hAnsi="Symbol" w:hint="default"/>
      </w:rPr>
    </w:lvl>
    <w:lvl w:ilvl="1" w:tplc="FA8E9FD2" w:tentative="1">
      <w:start w:val="1"/>
      <w:numFmt w:val="bullet"/>
      <w:lvlText w:val="o"/>
      <w:lvlJc w:val="left"/>
      <w:pPr>
        <w:ind w:left="2010" w:hanging="360"/>
      </w:pPr>
      <w:rPr>
        <w:rFonts w:ascii="Courier New" w:hAnsi="Courier New" w:cs="Courier New" w:hint="default"/>
      </w:rPr>
    </w:lvl>
    <w:lvl w:ilvl="2" w:tplc="B2E23966" w:tentative="1">
      <w:start w:val="1"/>
      <w:numFmt w:val="bullet"/>
      <w:lvlText w:val=""/>
      <w:lvlJc w:val="left"/>
      <w:pPr>
        <w:ind w:left="2730" w:hanging="360"/>
      </w:pPr>
      <w:rPr>
        <w:rFonts w:ascii="Wingdings" w:hAnsi="Wingdings" w:hint="default"/>
      </w:rPr>
    </w:lvl>
    <w:lvl w:ilvl="3" w:tplc="4CEA2CD0" w:tentative="1">
      <w:start w:val="1"/>
      <w:numFmt w:val="bullet"/>
      <w:lvlText w:val=""/>
      <w:lvlJc w:val="left"/>
      <w:pPr>
        <w:ind w:left="3450" w:hanging="360"/>
      </w:pPr>
      <w:rPr>
        <w:rFonts w:ascii="Symbol" w:hAnsi="Symbol" w:hint="default"/>
      </w:rPr>
    </w:lvl>
    <w:lvl w:ilvl="4" w:tplc="85FEC0DC" w:tentative="1">
      <w:start w:val="1"/>
      <w:numFmt w:val="bullet"/>
      <w:lvlText w:val="o"/>
      <w:lvlJc w:val="left"/>
      <w:pPr>
        <w:ind w:left="4170" w:hanging="360"/>
      </w:pPr>
      <w:rPr>
        <w:rFonts w:ascii="Courier New" w:hAnsi="Courier New" w:cs="Courier New" w:hint="default"/>
      </w:rPr>
    </w:lvl>
    <w:lvl w:ilvl="5" w:tplc="41C8E430" w:tentative="1">
      <w:start w:val="1"/>
      <w:numFmt w:val="bullet"/>
      <w:lvlText w:val=""/>
      <w:lvlJc w:val="left"/>
      <w:pPr>
        <w:ind w:left="4890" w:hanging="360"/>
      </w:pPr>
      <w:rPr>
        <w:rFonts w:ascii="Wingdings" w:hAnsi="Wingdings" w:hint="default"/>
      </w:rPr>
    </w:lvl>
    <w:lvl w:ilvl="6" w:tplc="A8462370" w:tentative="1">
      <w:start w:val="1"/>
      <w:numFmt w:val="bullet"/>
      <w:lvlText w:val=""/>
      <w:lvlJc w:val="left"/>
      <w:pPr>
        <w:ind w:left="5610" w:hanging="360"/>
      </w:pPr>
      <w:rPr>
        <w:rFonts w:ascii="Symbol" w:hAnsi="Symbol" w:hint="default"/>
      </w:rPr>
    </w:lvl>
    <w:lvl w:ilvl="7" w:tplc="D264DAEA" w:tentative="1">
      <w:start w:val="1"/>
      <w:numFmt w:val="bullet"/>
      <w:lvlText w:val="o"/>
      <w:lvlJc w:val="left"/>
      <w:pPr>
        <w:ind w:left="6330" w:hanging="360"/>
      </w:pPr>
      <w:rPr>
        <w:rFonts w:ascii="Courier New" w:hAnsi="Courier New" w:cs="Courier New" w:hint="default"/>
      </w:rPr>
    </w:lvl>
    <w:lvl w:ilvl="8" w:tplc="D8802B96" w:tentative="1">
      <w:start w:val="1"/>
      <w:numFmt w:val="bullet"/>
      <w:lvlText w:val=""/>
      <w:lvlJc w:val="left"/>
      <w:pPr>
        <w:ind w:left="7050" w:hanging="360"/>
      </w:pPr>
      <w:rPr>
        <w:rFonts w:ascii="Wingdings" w:hAnsi="Wingdings" w:hint="default"/>
      </w:rPr>
    </w:lvl>
  </w:abstractNum>
  <w:abstractNum w:abstractNumId="13" w15:restartNumberingAfterBreak="0">
    <w:nsid w:val="5ED55C0E"/>
    <w:multiLevelType w:val="hybridMultilevel"/>
    <w:tmpl w:val="C09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06553"/>
    <w:multiLevelType w:val="hybridMultilevel"/>
    <w:tmpl w:val="790A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166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6168A3"/>
    <w:multiLevelType w:val="hybridMultilevel"/>
    <w:tmpl w:val="E8A8F558"/>
    <w:lvl w:ilvl="0" w:tplc="6A62A95E">
      <w:start w:val="1"/>
      <w:numFmt w:val="bullet"/>
      <w:lvlText w:val=""/>
      <w:lvlJc w:val="left"/>
      <w:pPr>
        <w:ind w:left="180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D40540"/>
    <w:multiLevelType w:val="hybridMultilevel"/>
    <w:tmpl w:val="3C027BD6"/>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8" w15:restartNumberingAfterBreak="0">
    <w:nsid w:val="6AF0797B"/>
    <w:multiLevelType w:val="hybridMultilevel"/>
    <w:tmpl w:val="333751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B893B2F"/>
    <w:multiLevelType w:val="hybridMultilevel"/>
    <w:tmpl w:val="7DF47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FF38A6"/>
    <w:multiLevelType w:val="hybridMultilevel"/>
    <w:tmpl w:val="CDE2F3AA"/>
    <w:lvl w:ilvl="0" w:tplc="B0287E6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6214D3"/>
    <w:multiLevelType w:val="multilevel"/>
    <w:tmpl w:val="E32EF3E0"/>
    <w:lvl w:ilvl="0">
      <w:start w:val="2"/>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1093450"/>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CA3869"/>
    <w:multiLevelType w:val="hybridMultilevel"/>
    <w:tmpl w:val="82AEF2C8"/>
    <w:lvl w:ilvl="0" w:tplc="6A62A95E">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1738C"/>
    <w:multiLevelType w:val="hybridMultilevel"/>
    <w:tmpl w:val="DB6C41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466614">
    <w:abstractNumId w:val="7"/>
  </w:num>
  <w:num w:numId="2" w16cid:durableId="1201480084">
    <w:abstractNumId w:val="21"/>
  </w:num>
  <w:num w:numId="3" w16cid:durableId="1811436469">
    <w:abstractNumId w:val="12"/>
  </w:num>
  <w:num w:numId="4" w16cid:durableId="945890569">
    <w:abstractNumId w:val="22"/>
  </w:num>
  <w:num w:numId="5" w16cid:durableId="1539196150">
    <w:abstractNumId w:val="9"/>
  </w:num>
  <w:num w:numId="6" w16cid:durableId="1950817846">
    <w:abstractNumId w:val="6"/>
  </w:num>
  <w:num w:numId="7" w16cid:durableId="157816830">
    <w:abstractNumId w:val="17"/>
  </w:num>
  <w:num w:numId="8" w16cid:durableId="1460493770">
    <w:abstractNumId w:val="1"/>
  </w:num>
  <w:num w:numId="9" w16cid:durableId="1180046500">
    <w:abstractNumId w:val="24"/>
  </w:num>
  <w:num w:numId="10" w16cid:durableId="1122455989">
    <w:abstractNumId w:val="15"/>
  </w:num>
  <w:num w:numId="11" w16cid:durableId="897285487">
    <w:abstractNumId w:val="8"/>
  </w:num>
  <w:num w:numId="12" w16cid:durableId="633371348">
    <w:abstractNumId w:val="18"/>
  </w:num>
  <w:num w:numId="13" w16cid:durableId="1858227952">
    <w:abstractNumId w:val="19"/>
  </w:num>
  <w:num w:numId="14" w16cid:durableId="1209415061">
    <w:abstractNumId w:val="0"/>
  </w:num>
  <w:num w:numId="15" w16cid:durableId="812675864">
    <w:abstractNumId w:val="3"/>
  </w:num>
  <w:num w:numId="16" w16cid:durableId="2014409547">
    <w:abstractNumId w:val="0"/>
  </w:num>
  <w:num w:numId="17" w16cid:durableId="1617520276">
    <w:abstractNumId w:val="0"/>
  </w:num>
  <w:num w:numId="18" w16cid:durableId="1910538014">
    <w:abstractNumId w:val="0"/>
  </w:num>
  <w:num w:numId="19" w16cid:durableId="1681854837">
    <w:abstractNumId w:val="0"/>
  </w:num>
  <w:num w:numId="20" w16cid:durableId="389035141">
    <w:abstractNumId w:val="0"/>
  </w:num>
  <w:num w:numId="21" w16cid:durableId="1216703114">
    <w:abstractNumId w:val="0"/>
  </w:num>
  <w:num w:numId="22" w16cid:durableId="2051344539">
    <w:abstractNumId w:val="0"/>
  </w:num>
  <w:num w:numId="23" w16cid:durableId="1346859339">
    <w:abstractNumId w:val="0"/>
  </w:num>
  <w:num w:numId="24" w16cid:durableId="1351835015">
    <w:abstractNumId w:val="0"/>
  </w:num>
  <w:num w:numId="25" w16cid:durableId="1200506202">
    <w:abstractNumId w:val="0"/>
  </w:num>
  <w:num w:numId="26" w16cid:durableId="337852054">
    <w:abstractNumId w:val="23"/>
  </w:num>
  <w:num w:numId="27" w16cid:durableId="542525965">
    <w:abstractNumId w:val="16"/>
  </w:num>
  <w:num w:numId="28" w16cid:durableId="1166937083">
    <w:abstractNumId w:val="0"/>
  </w:num>
  <w:num w:numId="29" w16cid:durableId="890506308">
    <w:abstractNumId w:val="0"/>
  </w:num>
  <w:num w:numId="30" w16cid:durableId="682585637">
    <w:abstractNumId w:val="0"/>
  </w:num>
  <w:num w:numId="31" w16cid:durableId="827671654">
    <w:abstractNumId w:val="0"/>
  </w:num>
  <w:num w:numId="32" w16cid:durableId="929894147">
    <w:abstractNumId w:val="0"/>
  </w:num>
  <w:num w:numId="33" w16cid:durableId="1349139453">
    <w:abstractNumId w:val="0"/>
  </w:num>
  <w:num w:numId="34" w16cid:durableId="499080059">
    <w:abstractNumId w:val="4"/>
  </w:num>
  <w:num w:numId="35" w16cid:durableId="132716550">
    <w:abstractNumId w:val="13"/>
  </w:num>
  <w:num w:numId="36" w16cid:durableId="749423614">
    <w:abstractNumId w:val="11"/>
  </w:num>
  <w:num w:numId="37" w16cid:durableId="1769501678">
    <w:abstractNumId w:val="14"/>
  </w:num>
  <w:num w:numId="38" w16cid:durableId="1367175351">
    <w:abstractNumId w:val="2"/>
  </w:num>
  <w:num w:numId="39" w16cid:durableId="1476557713">
    <w:abstractNumId w:val="5"/>
  </w:num>
  <w:num w:numId="40" w16cid:durableId="465507545">
    <w:abstractNumId w:val="10"/>
  </w:num>
  <w:num w:numId="41" w16cid:durableId="8582052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1E"/>
    <w:rsid w:val="00025348"/>
    <w:rsid w:val="00055B7B"/>
    <w:rsid w:val="00076B27"/>
    <w:rsid w:val="000C580B"/>
    <w:rsid w:val="000C6516"/>
    <w:rsid w:val="000F1D6F"/>
    <w:rsid w:val="001266C8"/>
    <w:rsid w:val="0014624B"/>
    <w:rsid w:val="00187003"/>
    <w:rsid w:val="001C52F3"/>
    <w:rsid w:val="001F75E7"/>
    <w:rsid w:val="002325D9"/>
    <w:rsid w:val="00274B82"/>
    <w:rsid w:val="00281852"/>
    <w:rsid w:val="002E0D89"/>
    <w:rsid w:val="003871B1"/>
    <w:rsid w:val="003D6770"/>
    <w:rsid w:val="003F011E"/>
    <w:rsid w:val="00415B47"/>
    <w:rsid w:val="004B3E84"/>
    <w:rsid w:val="004F0B9C"/>
    <w:rsid w:val="00521D72"/>
    <w:rsid w:val="0057020D"/>
    <w:rsid w:val="005836F7"/>
    <w:rsid w:val="00617C89"/>
    <w:rsid w:val="006258A8"/>
    <w:rsid w:val="00667FE6"/>
    <w:rsid w:val="00694A75"/>
    <w:rsid w:val="006C1BDC"/>
    <w:rsid w:val="006E548B"/>
    <w:rsid w:val="00724818"/>
    <w:rsid w:val="00751EA3"/>
    <w:rsid w:val="007F40D2"/>
    <w:rsid w:val="00826163"/>
    <w:rsid w:val="00827537"/>
    <w:rsid w:val="0083218B"/>
    <w:rsid w:val="00840A57"/>
    <w:rsid w:val="008D79C0"/>
    <w:rsid w:val="008F4A77"/>
    <w:rsid w:val="00940BD5"/>
    <w:rsid w:val="00983514"/>
    <w:rsid w:val="00A04680"/>
    <w:rsid w:val="00AA07C1"/>
    <w:rsid w:val="00AB7621"/>
    <w:rsid w:val="00BD2F2A"/>
    <w:rsid w:val="00C369B0"/>
    <w:rsid w:val="00C7443F"/>
    <w:rsid w:val="00C95517"/>
    <w:rsid w:val="00CD54A2"/>
    <w:rsid w:val="00CF1FD6"/>
    <w:rsid w:val="00D9636A"/>
    <w:rsid w:val="00FC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67CC"/>
  <w15:chartTrackingRefBased/>
  <w15:docId w15:val="{2CA1EC8E-6D2F-4517-B2F4-748EAB74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11E"/>
    <w:pPr>
      <w:tabs>
        <w:tab w:val="center" w:pos="4680"/>
        <w:tab w:val="right" w:pos="9360"/>
      </w:tabs>
    </w:pPr>
  </w:style>
  <w:style w:type="character" w:customStyle="1" w:styleId="HeaderChar">
    <w:name w:val="Header Char"/>
    <w:basedOn w:val="DefaultParagraphFont"/>
    <w:link w:val="Header"/>
    <w:uiPriority w:val="99"/>
    <w:rsid w:val="003F011E"/>
  </w:style>
  <w:style w:type="paragraph" w:styleId="Footer">
    <w:name w:val="footer"/>
    <w:basedOn w:val="Normal"/>
    <w:link w:val="FooterChar"/>
    <w:uiPriority w:val="99"/>
    <w:unhideWhenUsed/>
    <w:rsid w:val="003F011E"/>
    <w:pPr>
      <w:tabs>
        <w:tab w:val="center" w:pos="4680"/>
        <w:tab w:val="right" w:pos="9360"/>
      </w:tabs>
    </w:pPr>
  </w:style>
  <w:style w:type="character" w:customStyle="1" w:styleId="FooterChar">
    <w:name w:val="Footer Char"/>
    <w:basedOn w:val="DefaultParagraphFont"/>
    <w:link w:val="Footer"/>
    <w:uiPriority w:val="99"/>
    <w:rsid w:val="003F011E"/>
  </w:style>
  <w:style w:type="paragraph" w:styleId="ListParagraph">
    <w:name w:val="List Paragraph"/>
    <w:basedOn w:val="Normal"/>
    <w:uiPriority w:val="34"/>
    <w:qFormat/>
    <w:rsid w:val="003F011E"/>
    <w:pPr>
      <w:ind w:left="720"/>
      <w:contextualSpacing/>
    </w:pPr>
  </w:style>
  <w:style w:type="numbering" w:customStyle="1" w:styleId="Style1">
    <w:name w:val="Style1"/>
    <w:uiPriority w:val="99"/>
    <w:rsid w:val="00C369B0"/>
    <w:pPr>
      <w:numPr>
        <w:numId w:val="4"/>
      </w:numPr>
    </w:pPr>
  </w:style>
  <w:style w:type="paragraph" w:customStyle="1" w:styleId="Default">
    <w:name w:val="Default"/>
    <w:rsid w:val="00A04680"/>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266C8"/>
    <w:rPr>
      <w:color w:val="0563C1" w:themeColor="hyperlink"/>
      <w:u w:val="single"/>
    </w:rPr>
  </w:style>
  <w:style w:type="character" w:styleId="UnresolvedMention">
    <w:name w:val="Unresolved Mention"/>
    <w:basedOn w:val="DefaultParagraphFont"/>
    <w:uiPriority w:val="99"/>
    <w:semiHidden/>
    <w:unhideWhenUsed/>
    <w:rsid w:val="001266C8"/>
    <w:rPr>
      <w:color w:val="605E5C"/>
      <w:shd w:val="clear" w:color="auto" w:fill="E1DFDD"/>
    </w:rPr>
  </w:style>
  <w:style w:type="paragraph" w:styleId="ListBullet">
    <w:name w:val="List Bullet"/>
    <w:basedOn w:val="Normal"/>
    <w:uiPriority w:val="99"/>
    <w:unhideWhenUsed/>
    <w:rsid w:val="00940BD5"/>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whistleblow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Nicholson</dc:creator>
  <cp:keywords/>
  <dc:description/>
  <cp:lastModifiedBy>Helen Forrest</cp:lastModifiedBy>
  <cp:revision>3</cp:revision>
  <cp:lastPrinted>2022-12-02T08:55:00Z</cp:lastPrinted>
  <dcterms:created xsi:type="dcterms:W3CDTF">2022-12-02T08:50:00Z</dcterms:created>
  <dcterms:modified xsi:type="dcterms:W3CDTF">2022-12-02T08:56:00Z</dcterms:modified>
</cp:coreProperties>
</file>