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C2" w:rsidRPr="00527AC2" w:rsidRDefault="002F26C2" w:rsidP="006A7EE6">
      <w:pPr>
        <w:pStyle w:val="Heading5"/>
        <w:jc w:val="left"/>
        <w:rPr>
          <w:rFonts w:cs="Arial"/>
          <w:sz w:val="24"/>
          <w:szCs w:val="24"/>
        </w:rPr>
      </w:pPr>
      <w:r w:rsidRPr="00527AC2">
        <w:rPr>
          <w:rFonts w:cs="Arial"/>
          <w:sz w:val="24"/>
          <w:szCs w:val="24"/>
        </w:rPr>
        <w:t>JOB DESCRIPTION</w:t>
      </w:r>
    </w:p>
    <w:p w:rsidR="002F26C2" w:rsidRPr="00527AC2" w:rsidRDefault="002F26C2" w:rsidP="006A7EE6">
      <w:pPr>
        <w:rPr>
          <w:rFonts w:cs="Arial"/>
        </w:rPr>
      </w:pPr>
    </w:p>
    <w:p w:rsidR="002F26C2" w:rsidRPr="00527AC2" w:rsidRDefault="002F26C2" w:rsidP="001B63DF">
      <w:pPr>
        <w:pStyle w:val="BodyText"/>
        <w:jc w:val="left"/>
      </w:pPr>
      <w:r w:rsidRPr="00527AC2">
        <w:t>This Job Description is indicative only, and does not form part of the Statement of Terms and Conditions or Contract of Employment of the post holder.</w:t>
      </w:r>
    </w:p>
    <w:p w:rsidR="002F26C2" w:rsidRPr="00527AC2" w:rsidRDefault="002F26C2" w:rsidP="001B63DF">
      <w:pPr>
        <w:pStyle w:val="BodyText"/>
        <w:jc w:val="left"/>
      </w:pPr>
      <w:r w:rsidRPr="00527AC2">
        <w:rPr>
          <w:bCs w:val="0"/>
          <w:i/>
          <w:iCs/>
        </w:rPr>
        <w:t>The job as described will be reviewed on a regular basis to respond to the changing needs of the post and of the organisation.</w:t>
      </w:r>
    </w:p>
    <w:p w:rsidR="002F26C2" w:rsidRPr="00527AC2" w:rsidRDefault="002F26C2" w:rsidP="001B63DF">
      <w:pPr>
        <w:rPr>
          <w:rFonts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340"/>
        <w:gridCol w:w="2340"/>
        <w:gridCol w:w="1890"/>
      </w:tblGrid>
      <w:tr w:rsidR="002F26C2" w:rsidRPr="00527AC2" w:rsidTr="008972E5">
        <w:trPr>
          <w:trHeight w:val="19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Job Title:</w:t>
            </w:r>
          </w:p>
        </w:tc>
        <w:tc>
          <w:tcPr>
            <w:tcW w:w="6570" w:type="dxa"/>
            <w:gridSpan w:val="3"/>
          </w:tcPr>
          <w:p w:rsidR="002F26C2" w:rsidRPr="00527AC2" w:rsidRDefault="004F4D51" w:rsidP="00B4196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Home Services Coordinator</w:t>
            </w:r>
            <w:r w:rsidR="006E0768">
              <w:rPr>
                <w:rFonts w:cs="Arial"/>
                <w:color w:val="000000"/>
              </w:rPr>
              <w:t xml:space="preserve"> Reading</w:t>
            </w:r>
          </w:p>
        </w:tc>
      </w:tr>
      <w:tr w:rsidR="002F26C2" w:rsidRPr="00527AC2" w:rsidTr="008972E5">
        <w:trPr>
          <w:trHeight w:val="375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Base:</w:t>
            </w:r>
          </w:p>
        </w:tc>
        <w:tc>
          <w:tcPr>
            <w:tcW w:w="6570" w:type="dxa"/>
            <w:gridSpan w:val="3"/>
          </w:tcPr>
          <w:p w:rsidR="002F26C2" w:rsidRPr="00527AC2" w:rsidRDefault="00B41966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 London St, Reading, RG1 4QA</w:t>
            </w:r>
          </w:p>
        </w:tc>
      </w:tr>
      <w:tr w:rsidR="002F26C2" w:rsidRPr="00527AC2" w:rsidTr="008972E5">
        <w:trPr>
          <w:trHeight w:val="575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Employer:</w:t>
            </w:r>
          </w:p>
        </w:tc>
        <w:tc>
          <w:tcPr>
            <w:tcW w:w="6570" w:type="dxa"/>
            <w:gridSpan w:val="3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>Age UK Berkshire</w:t>
            </w:r>
            <w:r w:rsidR="00AD4A61" w:rsidRPr="00527AC2">
              <w:rPr>
                <w:rFonts w:cs="Arial"/>
                <w:color w:val="000000"/>
              </w:rPr>
              <w:t>:</w:t>
            </w:r>
            <w:r w:rsidR="0042531C">
              <w:rPr>
                <w:rFonts w:cs="Arial"/>
                <w:color w:val="000000"/>
              </w:rPr>
              <w:br/>
            </w:r>
            <w:r w:rsidRPr="00527AC2">
              <w:rPr>
                <w:rFonts w:cs="Arial"/>
                <w:color w:val="000000"/>
              </w:rPr>
              <w:t xml:space="preserve">Company No. </w:t>
            </w:r>
            <w:r w:rsidR="00AD4A61" w:rsidRPr="00527AC2">
              <w:rPr>
                <w:rFonts w:cs="Arial"/>
                <w:color w:val="000000"/>
              </w:rPr>
              <w:t>7928260</w:t>
            </w:r>
            <w:r w:rsidRPr="00527AC2">
              <w:rPr>
                <w:rFonts w:cs="Arial"/>
                <w:color w:val="000000"/>
              </w:rPr>
              <w:t xml:space="preserve">, Charity No. </w:t>
            </w:r>
            <w:r w:rsidR="00AD4A61" w:rsidRPr="00527AC2">
              <w:rPr>
                <w:rFonts w:cs="Arial"/>
                <w:color w:val="000000"/>
              </w:rPr>
              <w:t>1146462</w:t>
            </w:r>
          </w:p>
        </w:tc>
      </w:tr>
      <w:tr w:rsidR="002F26C2" w:rsidRPr="00527AC2" w:rsidTr="008972E5">
        <w:trPr>
          <w:trHeight w:val="28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Hours of work:</w:t>
            </w:r>
          </w:p>
        </w:tc>
        <w:tc>
          <w:tcPr>
            <w:tcW w:w="6570" w:type="dxa"/>
            <w:gridSpan w:val="3"/>
          </w:tcPr>
          <w:p w:rsidR="002F26C2" w:rsidRPr="00527AC2" w:rsidRDefault="00BC48CC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hours</w:t>
            </w:r>
            <w:r w:rsidR="00B81391">
              <w:rPr>
                <w:rFonts w:cs="Arial"/>
                <w:color w:val="000000"/>
              </w:rPr>
              <w:t xml:space="preserve"> per week</w:t>
            </w:r>
            <w:r w:rsidR="0027701D">
              <w:rPr>
                <w:rFonts w:cs="Arial"/>
                <w:color w:val="000000"/>
              </w:rPr>
              <w:t xml:space="preserve"> (up to 20 hours)</w:t>
            </w:r>
            <w:bookmarkStart w:id="0" w:name="_GoBack"/>
            <w:bookmarkEnd w:id="0"/>
          </w:p>
        </w:tc>
      </w:tr>
      <w:tr w:rsidR="002F26C2" w:rsidRPr="00527AC2" w:rsidTr="008972E5">
        <w:trPr>
          <w:trHeight w:val="27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Salary:</w:t>
            </w:r>
          </w:p>
        </w:tc>
        <w:tc>
          <w:tcPr>
            <w:tcW w:w="6570" w:type="dxa"/>
            <w:gridSpan w:val="3"/>
          </w:tcPr>
          <w:p w:rsidR="002F26C2" w:rsidRPr="00527AC2" w:rsidRDefault="004F4D51" w:rsidP="00E0627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</w:t>
            </w:r>
            <w:r w:rsidR="00BC48CC">
              <w:rPr>
                <w:rFonts w:cs="Arial"/>
                <w:color w:val="000000"/>
              </w:rPr>
              <w:t>9620.00</w:t>
            </w:r>
          </w:p>
        </w:tc>
      </w:tr>
      <w:tr w:rsidR="002F26C2" w:rsidRPr="00527AC2" w:rsidTr="008972E5">
        <w:trPr>
          <w:trHeight w:val="337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Responsible to:</w:t>
            </w:r>
          </w:p>
        </w:tc>
        <w:tc>
          <w:tcPr>
            <w:tcW w:w="6570" w:type="dxa"/>
            <w:gridSpan w:val="3"/>
          </w:tcPr>
          <w:p w:rsidR="002F26C2" w:rsidRPr="00527AC2" w:rsidRDefault="004F4D51" w:rsidP="00527AC2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Operations Manager</w:t>
            </w:r>
          </w:p>
        </w:tc>
      </w:tr>
      <w:tr w:rsidR="002F26C2" w:rsidRPr="00527AC2" w:rsidTr="008972E5">
        <w:trPr>
          <w:trHeight w:val="271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Responsible for:</w:t>
            </w:r>
          </w:p>
        </w:tc>
        <w:tc>
          <w:tcPr>
            <w:tcW w:w="6570" w:type="dxa"/>
            <w:gridSpan w:val="3"/>
          </w:tcPr>
          <w:p w:rsidR="002F26C2" w:rsidRPr="00527AC2" w:rsidRDefault="004F4D51" w:rsidP="00E0627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Home Help Plus and Dement</w:t>
            </w:r>
            <w:r w:rsidR="00BC48CC">
              <w:rPr>
                <w:rFonts w:cs="Arial"/>
                <w:color w:val="000000"/>
              </w:rPr>
              <w:t xml:space="preserve">ia Support staff and Easyshop </w:t>
            </w:r>
            <w:r w:rsidR="00817018">
              <w:rPr>
                <w:rFonts w:cs="Arial"/>
                <w:color w:val="000000"/>
              </w:rPr>
              <w:t>Volunteers</w:t>
            </w:r>
          </w:p>
        </w:tc>
      </w:tr>
      <w:tr w:rsidR="002F26C2" w:rsidRPr="00527AC2" w:rsidTr="008972E5">
        <w:trPr>
          <w:trHeight w:val="563"/>
        </w:trPr>
        <w:tc>
          <w:tcPr>
            <w:tcW w:w="3348" w:type="dxa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Terms and Conditions:</w:t>
            </w:r>
          </w:p>
        </w:tc>
        <w:tc>
          <w:tcPr>
            <w:tcW w:w="6570" w:type="dxa"/>
            <w:gridSpan w:val="3"/>
          </w:tcPr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 xml:space="preserve">All terms and conditions are in accordance with the standard terms and conditions of employment </w:t>
            </w:r>
            <w:r w:rsidR="00535D7F">
              <w:rPr>
                <w:rFonts w:cs="Arial"/>
                <w:color w:val="000000"/>
              </w:rPr>
              <w:t>with</w:t>
            </w:r>
            <w:r w:rsidRPr="00527AC2">
              <w:rPr>
                <w:rFonts w:cs="Arial"/>
                <w:color w:val="000000"/>
              </w:rPr>
              <w:t xml:space="preserve"> Age UK Berkshire.</w:t>
            </w:r>
          </w:p>
          <w:p w:rsidR="002F26C2" w:rsidRPr="00527AC2" w:rsidRDefault="002F26C2" w:rsidP="00527AC2">
            <w:pPr>
              <w:spacing w:before="60" w:after="60"/>
              <w:rPr>
                <w:rFonts w:cs="Arial"/>
                <w:color w:val="000000"/>
              </w:rPr>
            </w:pPr>
            <w:r w:rsidRPr="00527AC2">
              <w:rPr>
                <w:rFonts w:cs="Arial"/>
                <w:color w:val="000000"/>
              </w:rPr>
              <w:t xml:space="preserve">Details of these can be found in </w:t>
            </w:r>
            <w:r w:rsidR="00A12DC7" w:rsidRPr="00527AC2">
              <w:rPr>
                <w:rFonts w:cs="Arial"/>
                <w:color w:val="000000"/>
              </w:rPr>
              <w:t>your Contract (</w:t>
            </w:r>
            <w:r w:rsidRPr="00527AC2">
              <w:rPr>
                <w:rFonts w:cs="Arial"/>
                <w:color w:val="000000"/>
              </w:rPr>
              <w:t>Statement of Terms and Conditions of Employment</w:t>
            </w:r>
            <w:r w:rsidR="00A12DC7" w:rsidRPr="00527AC2">
              <w:rPr>
                <w:rFonts w:cs="Arial"/>
                <w:color w:val="000000"/>
              </w:rPr>
              <w:t>)</w:t>
            </w:r>
            <w:r w:rsidRPr="00527AC2">
              <w:rPr>
                <w:rFonts w:cs="Arial"/>
                <w:color w:val="000000"/>
              </w:rPr>
              <w:t>.</w:t>
            </w:r>
          </w:p>
        </w:tc>
      </w:tr>
      <w:tr w:rsidR="00527AC2" w:rsidRPr="00527AC2" w:rsidTr="008972E5">
        <w:trPr>
          <w:trHeight w:val="433"/>
        </w:trPr>
        <w:tc>
          <w:tcPr>
            <w:tcW w:w="3348" w:type="dxa"/>
            <w:vMerge w:val="restart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Special Conditions:</w:t>
            </w:r>
          </w:p>
        </w:tc>
        <w:tc>
          <w:tcPr>
            <w:tcW w:w="6570" w:type="dxa"/>
            <w:gridSpan w:val="3"/>
          </w:tcPr>
          <w:p w:rsidR="00527AC2" w:rsidRPr="00527AC2" w:rsidRDefault="004F4D51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Local travel during work will </w:t>
            </w:r>
            <w:r w:rsidR="00527AC2" w:rsidRPr="00527AC2">
              <w:rPr>
                <w:rFonts w:cs="Arial"/>
              </w:rPr>
              <w:t xml:space="preserve">be required, for which mileage allowance or public transport costs will be paid.  </w:t>
            </w:r>
          </w:p>
        </w:tc>
      </w:tr>
      <w:tr w:rsidR="00527AC2" w:rsidRPr="00527AC2" w:rsidTr="008972E5">
        <w:trPr>
          <w:trHeight w:val="299"/>
        </w:trPr>
        <w:tc>
          <w:tcPr>
            <w:tcW w:w="3348" w:type="dxa"/>
            <w:vMerge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570" w:type="dxa"/>
            <w:gridSpan w:val="3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</w:rPr>
              <w:t>Occasional evening and weekend work may be necessary, for which time off in lieu on an hour-by-hour basis is allowed.</w:t>
            </w:r>
          </w:p>
        </w:tc>
      </w:tr>
      <w:tr w:rsidR="00527AC2" w:rsidRPr="00527AC2" w:rsidTr="008972E5">
        <w:trPr>
          <w:trHeight w:val="449"/>
        </w:trPr>
        <w:tc>
          <w:tcPr>
            <w:tcW w:w="3348" w:type="dxa"/>
            <w:vMerge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570" w:type="dxa"/>
            <w:gridSpan w:val="3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</w:rPr>
              <w:t>The post is subject to a satisfactory Disclosure and Barring Scheme check.</w:t>
            </w:r>
          </w:p>
        </w:tc>
      </w:tr>
      <w:tr w:rsidR="00527AC2" w:rsidRPr="00527AC2" w:rsidTr="008972E5">
        <w:trPr>
          <w:trHeight w:val="388"/>
        </w:trPr>
        <w:tc>
          <w:tcPr>
            <w:tcW w:w="3348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>Date this Job Description was last reviewed:</w:t>
            </w:r>
          </w:p>
        </w:tc>
        <w:tc>
          <w:tcPr>
            <w:tcW w:w="2340" w:type="dxa"/>
          </w:tcPr>
          <w:p w:rsidR="00527AC2" w:rsidRPr="00527AC2" w:rsidRDefault="004F4D51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August 2019</w:t>
            </w:r>
          </w:p>
        </w:tc>
        <w:tc>
          <w:tcPr>
            <w:tcW w:w="234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 w:rsidRPr="00527AC2">
              <w:rPr>
                <w:rFonts w:cs="Arial"/>
                <w:b/>
              </w:rPr>
              <w:t>Closing date for applications:</w:t>
            </w:r>
          </w:p>
        </w:tc>
        <w:tc>
          <w:tcPr>
            <w:tcW w:w="189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</w:p>
        </w:tc>
      </w:tr>
      <w:tr w:rsidR="00527AC2" w:rsidRPr="00527AC2" w:rsidTr="008972E5">
        <w:trPr>
          <w:trHeight w:val="388"/>
        </w:trPr>
        <w:tc>
          <w:tcPr>
            <w:tcW w:w="3348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Expected date of  commencement</w:t>
            </w:r>
            <w:r w:rsidRPr="00527AC2">
              <w:rPr>
                <w:rFonts w:cs="Arial"/>
                <w:b/>
              </w:rPr>
              <w:t>:</w:t>
            </w:r>
          </w:p>
        </w:tc>
        <w:tc>
          <w:tcPr>
            <w:tcW w:w="234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</w:p>
        </w:tc>
        <w:tc>
          <w:tcPr>
            <w:tcW w:w="234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  <w:b/>
              </w:rPr>
            </w:pPr>
            <w:r w:rsidRPr="00527AC2">
              <w:rPr>
                <w:rFonts w:cs="Arial"/>
                <w:b/>
              </w:rPr>
              <w:t xml:space="preserve">Intended end of </w:t>
            </w:r>
            <w:r>
              <w:rPr>
                <w:rFonts w:cs="Arial"/>
                <w:b/>
              </w:rPr>
              <w:t>contract</w:t>
            </w:r>
            <w:r w:rsidRPr="00527AC2">
              <w:rPr>
                <w:rFonts w:cs="Arial"/>
                <w:b/>
              </w:rPr>
              <w:t>:</w:t>
            </w:r>
          </w:p>
        </w:tc>
        <w:tc>
          <w:tcPr>
            <w:tcW w:w="1890" w:type="dxa"/>
          </w:tcPr>
          <w:p w:rsidR="00527AC2" w:rsidRPr="00527AC2" w:rsidRDefault="00527AC2" w:rsidP="00527AC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 applicable = permanent</w:t>
            </w:r>
          </w:p>
        </w:tc>
      </w:tr>
    </w:tbl>
    <w:p w:rsidR="002F26C2" w:rsidRPr="00527AC2" w:rsidRDefault="002F26C2" w:rsidP="006A7EE6">
      <w:pPr>
        <w:rPr>
          <w:rFonts w:cs="Arial"/>
          <w:b/>
          <w:u w:val="single"/>
        </w:rPr>
      </w:pPr>
    </w:p>
    <w:p w:rsidR="002F26C2" w:rsidRPr="00527AC2" w:rsidRDefault="002F26C2" w:rsidP="006A7EE6">
      <w:pPr>
        <w:pStyle w:val="Heading3"/>
        <w:jc w:val="left"/>
        <w:rPr>
          <w:rFonts w:cs="Arial"/>
          <w:b w:val="0"/>
          <w:sz w:val="24"/>
          <w:szCs w:val="24"/>
        </w:rPr>
      </w:pPr>
      <w:r w:rsidRPr="00527AC2">
        <w:rPr>
          <w:rFonts w:cs="Arial"/>
          <w:sz w:val="24"/>
          <w:szCs w:val="24"/>
        </w:rPr>
        <w:t>JOB SUMMARY</w:t>
      </w:r>
    </w:p>
    <w:p w:rsidR="004F4D51" w:rsidRDefault="004F4D51" w:rsidP="004F4D51">
      <w:pPr>
        <w:rPr>
          <w:rFonts w:cs="Arial"/>
        </w:rPr>
      </w:pPr>
    </w:p>
    <w:p w:rsidR="004F4D51" w:rsidRPr="004F4D51" w:rsidRDefault="004F4D51" w:rsidP="004F4D51">
      <w:pPr>
        <w:pStyle w:val="ListParagraph"/>
        <w:numPr>
          <w:ilvl w:val="0"/>
          <w:numId w:val="17"/>
        </w:numPr>
        <w:rPr>
          <w:rFonts w:cs="Arial"/>
        </w:rPr>
      </w:pPr>
      <w:r w:rsidRPr="004F4D51">
        <w:rPr>
          <w:rFonts w:cs="Arial"/>
        </w:rPr>
        <w:t xml:space="preserve">To </w:t>
      </w:r>
      <w:r>
        <w:rPr>
          <w:rFonts w:cs="Arial"/>
        </w:rPr>
        <w:t xml:space="preserve">coordinate </w:t>
      </w:r>
      <w:r w:rsidRPr="004F4D51">
        <w:rPr>
          <w:rFonts w:cs="Arial"/>
        </w:rPr>
        <w:t>the delivery of designated Age UK Ber</w:t>
      </w:r>
      <w:r w:rsidR="00BC48CC">
        <w:rPr>
          <w:rFonts w:cs="Arial"/>
        </w:rPr>
        <w:t>kshire services in Reading and East Berkshire</w:t>
      </w:r>
      <w:r w:rsidRPr="00101FD2">
        <w:rPr>
          <w:rStyle w:val="FootnoteReference"/>
          <w:rFonts w:cs="Arial"/>
        </w:rPr>
        <w:footnoteReference w:id="1"/>
      </w:r>
    </w:p>
    <w:p w:rsidR="004F4D51" w:rsidRPr="004F4D51" w:rsidRDefault="004F4D51" w:rsidP="004F4D51">
      <w:pPr>
        <w:pStyle w:val="ListParagraph"/>
        <w:numPr>
          <w:ilvl w:val="0"/>
          <w:numId w:val="17"/>
        </w:numPr>
        <w:rPr>
          <w:rFonts w:cs="Arial"/>
        </w:rPr>
      </w:pPr>
      <w:r w:rsidRPr="004F4D51">
        <w:rPr>
          <w:rFonts w:cs="Arial"/>
        </w:rPr>
        <w:t xml:space="preserve">To liaise closely with staff </w:t>
      </w:r>
      <w:r w:rsidR="0011494C">
        <w:rPr>
          <w:rFonts w:cs="Arial"/>
        </w:rPr>
        <w:t xml:space="preserve"> and volunteers </w:t>
      </w:r>
      <w:r w:rsidRPr="004F4D51">
        <w:rPr>
          <w:rFonts w:cs="Arial"/>
        </w:rPr>
        <w:t xml:space="preserve">delivering </w:t>
      </w:r>
      <w:r w:rsidR="00BC48CC">
        <w:rPr>
          <w:rFonts w:cs="Arial"/>
        </w:rPr>
        <w:t xml:space="preserve">specific </w:t>
      </w:r>
      <w:r w:rsidRPr="004F4D51">
        <w:rPr>
          <w:rFonts w:cs="Arial"/>
        </w:rPr>
        <w:t>Age UK</w:t>
      </w:r>
      <w:r w:rsidR="00BC48CC">
        <w:rPr>
          <w:rFonts w:cs="Arial"/>
        </w:rPr>
        <w:t xml:space="preserve"> Berkshire services within Reading and East Berkshire</w:t>
      </w:r>
      <w:r w:rsidRPr="00101FD2">
        <w:rPr>
          <w:rStyle w:val="FootnoteReference"/>
          <w:rFonts w:cs="Arial"/>
        </w:rPr>
        <w:footnoteReference w:id="2"/>
      </w:r>
    </w:p>
    <w:p w:rsidR="00BC48CC" w:rsidRDefault="00BC48CC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To work closely with the West Berkshire Home Services Coordinator</w:t>
      </w:r>
    </w:p>
    <w:p w:rsidR="004F4D51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lastRenderedPageBreak/>
        <w:t xml:space="preserve">To liaise with other </w:t>
      </w:r>
      <w:r>
        <w:rPr>
          <w:rFonts w:cs="Arial"/>
        </w:rPr>
        <w:t>agencies</w:t>
      </w:r>
      <w:r w:rsidR="00BC48CC">
        <w:rPr>
          <w:rFonts w:cs="Arial"/>
        </w:rPr>
        <w:t xml:space="preserve"> within Reading and East</w:t>
      </w:r>
      <w:r w:rsidRPr="00101FD2">
        <w:rPr>
          <w:rFonts w:cs="Arial"/>
        </w:rPr>
        <w:t xml:space="preserve"> Berkshire, ensuring that there is a good flow of communication and appropriate referrals</w:t>
      </w:r>
    </w:p>
    <w:p w:rsidR="004F4D51" w:rsidRPr="00101FD2" w:rsidRDefault="004F4D51" w:rsidP="004F4D51">
      <w:pPr>
        <w:ind w:left="330"/>
        <w:rPr>
          <w:rFonts w:cs="Arial"/>
        </w:rPr>
      </w:pP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>To develop and maintain close links with funders and other major stakeholders, including the delivery of timely reports and to initiate and develop partnerships able to deliver servic</w:t>
      </w:r>
      <w:r w:rsidR="00BC48CC">
        <w:rPr>
          <w:rFonts w:cs="Arial"/>
        </w:rPr>
        <w:t xml:space="preserve">es for older people within Reading and East </w:t>
      </w:r>
      <w:r w:rsidRPr="00101FD2">
        <w:rPr>
          <w:rFonts w:cs="Arial"/>
        </w:rPr>
        <w:t>Berkshire</w:t>
      </w:r>
      <w:r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 xml:space="preserve">To have supervision and line management responsibility for staff </w:t>
      </w:r>
      <w:r w:rsidR="00C07C2B">
        <w:rPr>
          <w:rFonts w:cs="Arial"/>
        </w:rPr>
        <w:t xml:space="preserve">and volunteers </w:t>
      </w:r>
      <w:r w:rsidRPr="00101FD2">
        <w:rPr>
          <w:rFonts w:cs="Arial"/>
        </w:rPr>
        <w:t>employed by Age UK Berkshire and working within the designated services, including the development of a training programme and regular appraisals</w:t>
      </w:r>
      <w:r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 xml:space="preserve">To ensure that staff and volunteers are aware of and apply appropriate policies and procedures, particularly in relation to Health &amp; Safety and the </w:t>
      </w:r>
      <w:r>
        <w:rPr>
          <w:rFonts w:cs="Arial"/>
        </w:rPr>
        <w:t xml:space="preserve">Safeguarding of </w:t>
      </w:r>
      <w:r w:rsidRPr="00101FD2">
        <w:rPr>
          <w:rFonts w:cs="Arial"/>
        </w:rPr>
        <w:t>Vulnerable Adults</w:t>
      </w:r>
      <w:r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>To have responsibility for the recruitment, trai</w:t>
      </w:r>
      <w:r w:rsidR="00D32B80">
        <w:rPr>
          <w:rFonts w:cs="Arial"/>
        </w:rPr>
        <w:t xml:space="preserve">ning, support and supervision of staff and </w:t>
      </w:r>
      <w:r w:rsidRPr="00101FD2">
        <w:rPr>
          <w:rFonts w:cs="Arial"/>
        </w:rPr>
        <w:t xml:space="preserve">volunteers working on the designated programmes within </w:t>
      </w:r>
      <w:r w:rsidR="00D32B80">
        <w:rPr>
          <w:rFonts w:cs="Arial"/>
        </w:rPr>
        <w:t>Reading and East Berkshire</w:t>
      </w:r>
      <w:r>
        <w:rPr>
          <w:rFonts w:cs="Arial"/>
        </w:rPr>
        <w:br/>
      </w:r>
    </w:p>
    <w:p w:rsidR="00C07C2B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 xml:space="preserve">Together with the </w:t>
      </w:r>
      <w:r>
        <w:rPr>
          <w:rFonts w:cs="Arial"/>
        </w:rPr>
        <w:t>Operations Manager</w:t>
      </w:r>
      <w:r w:rsidR="00C07C2B">
        <w:rPr>
          <w:rFonts w:cs="Arial"/>
        </w:rPr>
        <w:t xml:space="preserve"> </w:t>
      </w:r>
      <w:r w:rsidRPr="00101FD2">
        <w:rPr>
          <w:rFonts w:cs="Arial"/>
        </w:rPr>
        <w:t xml:space="preserve">develop new services, and work to establish new sources of funding for programmes of work, in </w:t>
      </w:r>
      <w:r w:rsidR="00D32B80">
        <w:rPr>
          <w:rFonts w:cs="Arial"/>
        </w:rPr>
        <w:t>Reading and East Berkshire</w:t>
      </w:r>
      <w:r w:rsidR="00C07C2B">
        <w:rPr>
          <w:rFonts w:cs="Arial"/>
        </w:rPr>
        <w:br/>
      </w:r>
    </w:p>
    <w:p w:rsidR="004F4D51" w:rsidRPr="00101FD2" w:rsidRDefault="00C07C2B" w:rsidP="004F4D5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To monitor budget for paid for services</w:t>
      </w:r>
      <w:r w:rsidR="004F4D51"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 xml:space="preserve">To raise general awareness of the services operated by Age UK Berkshire and of issues of concern to older people within </w:t>
      </w:r>
      <w:r w:rsidR="00D32B80">
        <w:rPr>
          <w:rFonts w:cs="Arial"/>
        </w:rPr>
        <w:t xml:space="preserve">Reading and East </w:t>
      </w:r>
      <w:r w:rsidRPr="00101FD2">
        <w:rPr>
          <w:rFonts w:cs="Arial"/>
        </w:rPr>
        <w:t>Berkshire,</w:t>
      </w:r>
      <w:r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>To work to ensure equality of access for all older people and that wherever possible the programme of work engages disadvantaged and excluded groups of older people</w:t>
      </w:r>
      <w:r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 xml:space="preserve">To collect data and provide information that will be used to demonstrate the achievement of milestones, and inform the monitoring, evaluation and reporting of </w:t>
      </w:r>
      <w:r>
        <w:rPr>
          <w:rFonts w:cs="Arial"/>
        </w:rPr>
        <w:br/>
      </w:r>
      <w:r w:rsidRPr="00101FD2">
        <w:rPr>
          <w:rFonts w:cs="Arial"/>
        </w:rPr>
        <w:t>the programmes</w:t>
      </w:r>
      <w:r>
        <w:rPr>
          <w:rFonts w:cs="Arial"/>
        </w:rPr>
        <w:br/>
      </w:r>
    </w:p>
    <w:p w:rsidR="004F4D51" w:rsidRPr="00101FD2" w:rsidRDefault="004F4D51" w:rsidP="004F4D51">
      <w:pPr>
        <w:numPr>
          <w:ilvl w:val="0"/>
          <w:numId w:val="17"/>
        </w:numPr>
        <w:rPr>
          <w:rFonts w:cs="Arial"/>
        </w:rPr>
      </w:pPr>
      <w:r w:rsidRPr="00101FD2">
        <w:rPr>
          <w:rFonts w:cs="Arial"/>
        </w:rPr>
        <w:t>To carry out other duties commensurate with the tasks and within the competence of the postholder.</w:t>
      </w:r>
    </w:p>
    <w:p w:rsidR="004F4D51" w:rsidRDefault="004F4D51" w:rsidP="004F4D51">
      <w:pPr>
        <w:ind w:left="360"/>
        <w:rPr>
          <w:rFonts w:cs="Arial"/>
        </w:rPr>
      </w:pPr>
    </w:p>
    <w:p w:rsidR="004F4D51" w:rsidRDefault="004F4D51" w:rsidP="004F4D51">
      <w:pPr>
        <w:ind w:left="360"/>
        <w:rPr>
          <w:rFonts w:cs="Arial"/>
        </w:rPr>
      </w:pPr>
    </w:p>
    <w:p w:rsidR="002F26C2" w:rsidRPr="00527AC2" w:rsidRDefault="002F26C2" w:rsidP="006A7EE6">
      <w:pPr>
        <w:pStyle w:val="BodyText3"/>
        <w:jc w:val="left"/>
        <w:rPr>
          <w:rFonts w:cs="Arial"/>
          <w:bCs w:val="0"/>
          <w:iCs/>
          <w:szCs w:val="24"/>
        </w:rPr>
      </w:pPr>
    </w:p>
    <w:p w:rsidR="002F26C2" w:rsidRPr="004F4D51" w:rsidRDefault="002F26C2" w:rsidP="004F4D51">
      <w:pPr>
        <w:pStyle w:val="ListParagraph"/>
        <w:numPr>
          <w:ilvl w:val="0"/>
          <w:numId w:val="17"/>
        </w:numPr>
        <w:spacing w:after="120"/>
        <w:rPr>
          <w:rFonts w:cs="Arial"/>
          <w:b/>
        </w:rPr>
      </w:pPr>
      <w:r w:rsidRPr="004F4D51">
        <w:rPr>
          <w:rFonts w:cs="Arial"/>
          <w:b/>
        </w:rPr>
        <w:br w:type="page"/>
      </w:r>
      <w:r w:rsidRPr="004F4D51">
        <w:rPr>
          <w:rFonts w:cs="Arial"/>
          <w:b/>
        </w:rPr>
        <w:lastRenderedPageBreak/>
        <w:t>PERSON SPECIFICATION: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  <w:gridCol w:w="1317"/>
      </w:tblGrid>
      <w:tr w:rsidR="002F26C2" w:rsidRPr="00B2579E" w:rsidTr="00364C65">
        <w:tc>
          <w:tcPr>
            <w:tcW w:w="8856" w:type="dxa"/>
            <w:shd w:val="clear" w:color="auto" w:fill="BFBFBF"/>
          </w:tcPr>
          <w:p w:rsidR="002F26C2" w:rsidRPr="00B2579E" w:rsidRDefault="002F26C2" w:rsidP="00A6498C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317" w:type="dxa"/>
            <w:shd w:val="clear" w:color="auto" w:fill="BFBFBF"/>
          </w:tcPr>
          <w:p w:rsidR="002F26C2" w:rsidRPr="00B2579E" w:rsidRDefault="002F26C2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How measured?</w:t>
            </w:r>
          </w:p>
        </w:tc>
      </w:tr>
      <w:tr w:rsidR="00314266" w:rsidRPr="00B2579E" w:rsidTr="00364C65">
        <w:tc>
          <w:tcPr>
            <w:tcW w:w="8856" w:type="dxa"/>
          </w:tcPr>
          <w:p w:rsidR="00314266" w:rsidRPr="00B2579E" w:rsidRDefault="0031426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Working or volunteering in a not for profit organisation</w:t>
            </w:r>
          </w:p>
        </w:tc>
        <w:tc>
          <w:tcPr>
            <w:tcW w:w="1317" w:type="dxa"/>
          </w:tcPr>
          <w:p w:rsidR="00314266" w:rsidRPr="00B2579E" w:rsidRDefault="0031426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14266" w:rsidRPr="00B2579E" w:rsidTr="00364C65">
        <w:tc>
          <w:tcPr>
            <w:tcW w:w="8856" w:type="dxa"/>
          </w:tcPr>
          <w:p w:rsidR="00314266" w:rsidRPr="00B2579E" w:rsidRDefault="00FE70B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Successful management of high and varied personal and organisational workload</w:t>
            </w:r>
          </w:p>
        </w:tc>
        <w:tc>
          <w:tcPr>
            <w:tcW w:w="1317" w:type="dxa"/>
          </w:tcPr>
          <w:p w:rsidR="0031426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Experience of providing an information and advice service</w:t>
            </w:r>
          </w:p>
        </w:tc>
        <w:tc>
          <w:tcPr>
            <w:tcW w:w="1317" w:type="dxa"/>
          </w:tcPr>
          <w:p w:rsidR="00FE70B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Experience of working with older people and/or vulnerable adults</w:t>
            </w:r>
          </w:p>
        </w:tc>
        <w:tc>
          <w:tcPr>
            <w:tcW w:w="1317" w:type="dxa"/>
          </w:tcPr>
          <w:p w:rsidR="00FE70B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Experience of community care issues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Experience of maintaining casework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B2579E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Knowledge and understanding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69530D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An understanding of the needs</w:t>
            </w:r>
            <w:r w:rsidR="00DD4267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of older people</w:t>
            </w:r>
            <w:r w:rsidR="007D0129" w:rsidRPr="00B2579E">
              <w:rPr>
                <w:rFonts w:cs="Arial"/>
                <w:sz w:val="22"/>
                <w:szCs w:val="22"/>
              </w:rPr>
              <w:t xml:space="preserve"> and the key issues affecting them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57021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Understands need for confidentiality</w:t>
            </w:r>
          </w:p>
        </w:tc>
        <w:tc>
          <w:tcPr>
            <w:tcW w:w="1317" w:type="dxa"/>
          </w:tcPr>
          <w:p w:rsidR="00FE70B6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64C65" w:rsidRPr="00B2579E" w:rsidTr="00364C65">
        <w:tc>
          <w:tcPr>
            <w:tcW w:w="8856" w:type="dxa"/>
          </w:tcPr>
          <w:p w:rsidR="00364C65" w:rsidRPr="00B2579E" w:rsidRDefault="00364C65" w:rsidP="005702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understanding of challenging behaviour</w:t>
            </w:r>
          </w:p>
        </w:tc>
        <w:tc>
          <w:tcPr>
            <w:tcW w:w="1317" w:type="dxa"/>
          </w:tcPr>
          <w:p w:rsidR="00364C65" w:rsidRPr="00B2579E" w:rsidRDefault="00364C65" w:rsidP="00B2579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57021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 good understanding</w:t>
            </w:r>
            <w:r w:rsidR="00570219" w:rsidRPr="00B2579E">
              <w:rPr>
                <w:rFonts w:cs="Arial"/>
                <w:sz w:val="22"/>
                <w:szCs w:val="22"/>
              </w:rPr>
              <w:t xml:space="preserve"> and knowledge </w:t>
            </w:r>
            <w:r w:rsidR="00364C65">
              <w:rPr>
                <w:rFonts w:cs="Arial"/>
                <w:sz w:val="22"/>
                <w:szCs w:val="22"/>
              </w:rPr>
              <w:t>of the Welfare Benefits system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570219" w:rsidRPr="00B2579E" w:rsidTr="00364C65">
        <w:tc>
          <w:tcPr>
            <w:tcW w:w="8856" w:type="dxa"/>
          </w:tcPr>
          <w:p w:rsidR="00570219" w:rsidRPr="00B2579E" w:rsidRDefault="00B41966" w:rsidP="00B419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good understanding and k</w:t>
            </w:r>
            <w:r w:rsidR="00570219" w:rsidRPr="00B2579E">
              <w:rPr>
                <w:rFonts w:cs="Arial"/>
                <w:sz w:val="22"/>
                <w:szCs w:val="22"/>
              </w:rPr>
              <w:t>nowledge of health and social care support and advice agencies</w:t>
            </w:r>
          </w:p>
        </w:tc>
        <w:tc>
          <w:tcPr>
            <w:tcW w:w="1317" w:type="dxa"/>
          </w:tcPr>
          <w:p w:rsidR="00570219" w:rsidRPr="00B2579E" w:rsidRDefault="0057021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570219" w:rsidRPr="00B2579E" w:rsidTr="00364C65">
        <w:tc>
          <w:tcPr>
            <w:tcW w:w="8856" w:type="dxa"/>
          </w:tcPr>
          <w:p w:rsidR="00570219" w:rsidRPr="00B2579E" w:rsidRDefault="00FE70B6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Benefits of using ICT systems to manage information</w:t>
            </w:r>
          </w:p>
        </w:tc>
        <w:tc>
          <w:tcPr>
            <w:tcW w:w="1317" w:type="dxa"/>
          </w:tcPr>
          <w:p w:rsidR="00570219" w:rsidRPr="00B2579E" w:rsidRDefault="00FE70B6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B2579E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Skills and abilities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Customer service skills</w:t>
            </w:r>
          </w:p>
        </w:tc>
        <w:tc>
          <w:tcPr>
            <w:tcW w:w="1317" w:type="dxa"/>
          </w:tcPr>
          <w:p w:rsidR="00FE70B6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364C65" w:rsidP="00364C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listening skills and s</w:t>
            </w:r>
            <w:r w:rsidR="006240DD" w:rsidRPr="00B2579E">
              <w:rPr>
                <w:rFonts w:cs="Arial"/>
                <w:sz w:val="22"/>
                <w:szCs w:val="22"/>
              </w:rPr>
              <w:t>trong communication skills</w:t>
            </w:r>
            <w:r w:rsidR="00DD4267" w:rsidRPr="00B2579E">
              <w:rPr>
                <w:rFonts w:cs="Arial"/>
                <w:sz w:val="22"/>
                <w:szCs w:val="22"/>
              </w:rPr>
              <w:t>,</w:t>
            </w:r>
            <w:r w:rsidR="006240DD" w:rsidRPr="00B2579E">
              <w:rPr>
                <w:rFonts w:cs="Arial"/>
                <w:sz w:val="22"/>
                <w:szCs w:val="22"/>
              </w:rPr>
              <w:t xml:space="preserve"> written and verbal, </w:t>
            </w:r>
            <w:r w:rsidR="00DD4267" w:rsidRPr="00B2579E">
              <w:rPr>
                <w:rFonts w:cs="Arial"/>
                <w:sz w:val="22"/>
                <w:szCs w:val="22"/>
              </w:rPr>
              <w:t>with people from a wide range of backgrounds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DD4267" w:rsidRPr="00B2579E">
              <w:rPr>
                <w:rFonts w:cs="Arial"/>
                <w:sz w:val="22"/>
                <w:szCs w:val="22"/>
              </w:rPr>
              <w:t xml:space="preserve">to respond </w:t>
            </w:r>
            <w:r>
              <w:rPr>
                <w:rFonts w:cs="Arial"/>
                <w:sz w:val="22"/>
                <w:szCs w:val="22"/>
              </w:rPr>
              <w:t>to their needs with sensitivity</w:t>
            </w:r>
            <w:r w:rsidR="006240DD" w:rsidRPr="00B2579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2F26C2" w:rsidRPr="00B2579E" w:rsidRDefault="00DD4267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182438" w:rsidRPr="00B2579E" w:rsidTr="00364C65">
        <w:tc>
          <w:tcPr>
            <w:tcW w:w="8856" w:type="dxa"/>
          </w:tcPr>
          <w:p w:rsidR="00182438" w:rsidRPr="00B2579E" w:rsidRDefault="00182438" w:rsidP="007D0129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Able to deal tactfully wit</w:t>
            </w:r>
            <w:r w:rsidR="00364C65">
              <w:rPr>
                <w:rFonts w:cs="Arial"/>
                <w:sz w:val="22"/>
                <w:szCs w:val="22"/>
              </w:rPr>
              <w:t>h various people and situations</w:t>
            </w:r>
          </w:p>
        </w:tc>
        <w:tc>
          <w:tcPr>
            <w:tcW w:w="1317" w:type="dxa"/>
          </w:tcPr>
          <w:p w:rsidR="00182438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Ability to work under pressure as a team member</w:t>
            </w:r>
            <w:r w:rsidR="00364C65">
              <w:rPr>
                <w:rFonts w:cs="Arial"/>
                <w:sz w:val="22"/>
                <w:szCs w:val="22"/>
              </w:rPr>
              <w:t>,</w:t>
            </w:r>
            <w:r w:rsidRPr="00B2579E">
              <w:rPr>
                <w:rFonts w:cs="Arial"/>
                <w:sz w:val="22"/>
                <w:szCs w:val="22"/>
              </w:rPr>
              <w:t xml:space="preserve"> with self-assurance, self-confidence and to have a responsible approach to team work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FE70B6" w:rsidRPr="00B2579E" w:rsidTr="00364C65">
        <w:tc>
          <w:tcPr>
            <w:tcW w:w="8856" w:type="dxa"/>
          </w:tcPr>
          <w:p w:rsidR="00FE70B6" w:rsidRPr="00B2579E" w:rsidRDefault="00FE70B6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Skills and abilities in use of ICT systems in order to be able to effectively locate, store and disseminate information</w:t>
            </w:r>
          </w:p>
        </w:tc>
        <w:tc>
          <w:tcPr>
            <w:tcW w:w="1317" w:type="dxa"/>
          </w:tcPr>
          <w:p w:rsidR="00FE70B6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64C65" w:rsidRPr="00B2579E" w:rsidTr="00364C65">
        <w:tc>
          <w:tcPr>
            <w:tcW w:w="8856" w:type="dxa"/>
          </w:tcPr>
          <w:p w:rsidR="00364C65" w:rsidRPr="00B2579E" w:rsidRDefault="00364C65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Ability and willingness to follow set procedures</w:t>
            </w:r>
            <w:r>
              <w:rPr>
                <w:rFonts w:cs="Arial"/>
                <w:sz w:val="22"/>
                <w:szCs w:val="22"/>
              </w:rPr>
              <w:t xml:space="preserve">, e.g. in </w:t>
            </w:r>
            <w:r w:rsidRPr="00B2579E">
              <w:rPr>
                <w:rFonts w:cs="Arial"/>
                <w:sz w:val="22"/>
                <w:szCs w:val="22"/>
              </w:rPr>
              <w:t>casework and file management</w:t>
            </w:r>
          </w:p>
        </w:tc>
        <w:tc>
          <w:tcPr>
            <w:tcW w:w="1317" w:type="dxa"/>
          </w:tcPr>
          <w:p w:rsidR="00364C65" w:rsidRPr="00B2579E" w:rsidRDefault="00364C65" w:rsidP="00B2579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7D0129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Ability to negotiate on behalf of clients and to demonstrate the skills necessary in advocacy work</w:t>
            </w:r>
          </w:p>
        </w:tc>
        <w:tc>
          <w:tcPr>
            <w:tcW w:w="1317" w:type="dxa"/>
          </w:tcPr>
          <w:p w:rsidR="002F26C2" w:rsidRPr="00B2579E" w:rsidRDefault="007D012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570219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Partnership working with other organisations / agencies</w:t>
            </w:r>
          </w:p>
        </w:tc>
        <w:tc>
          <w:tcPr>
            <w:tcW w:w="1317" w:type="dxa"/>
          </w:tcPr>
          <w:p w:rsidR="002F26C2" w:rsidRPr="00B2579E" w:rsidRDefault="00570219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</w:t>
            </w:r>
            <w:r w:rsidR="00B2579E" w:rsidRPr="00B2579E">
              <w:rPr>
                <w:rFonts w:cs="Arial"/>
                <w:sz w:val="22"/>
                <w:szCs w:val="22"/>
              </w:rPr>
              <w:t xml:space="preserve"> </w:t>
            </w: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364C65" w:rsidRPr="00B2579E" w:rsidTr="00364C65">
        <w:tc>
          <w:tcPr>
            <w:tcW w:w="8856" w:type="dxa"/>
          </w:tcPr>
          <w:p w:rsidR="00364C65" w:rsidRPr="00B2579E" w:rsidRDefault="00364C65" w:rsidP="007056CB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Work on own initiative, flexibly &amp; to the needs of the organisation and service</w:t>
            </w:r>
          </w:p>
        </w:tc>
        <w:tc>
          <w:tcPr>
            <w:tcW w:w="1317" w:type="dxa"/>
          </w:tcPr>
          <w:p w:rsidR="00364C65" w:rsidRPr="00B2579E" w:rsidRDefault="00364C65" w:rsidP="007056CB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570219" w:rsidP="00A6498C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Able to prioritise workloads and meet targets</w:t>
            </w:r>
          </w:p>
        </w:tc>
        <w:tc>
          <w:tcPr>
            <w:tcW w:w="1317" w:type="dxa"/>
          </w:tcPr>
          <w:p w:rsidR="002F26C2" w:rsidRPr="00B2579E" w:rsidRDefault="00182438" w:rsidP="00B2579E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364C65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Training and qualifications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6240DD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5, A-C GCSE’s or equivalent, including English and Maths</w:t>
            </w:r>
          </w:p>
        </w:tc>
        <w:tc>
          <w:tcPr>
            <w:tcW w:w="1317" w:type="dxa"/>
          </w:tcPr>
          <w:p w:rsidR="002F26C2" w:rsidRPr="00B2579E" w:rsidRDefault="006240DD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Demonstrable commitment to continuing professional development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</w:t>
            </w:r>
          </w:p>
        </w:tc>
      </w:tr>
      <w:tr w:rsidR="002F26C2" w:rsidRPr="00B2579E" w:rsidTr="00BB2303">
        <w:tc>
          <w:tcPr>
            <w:tcW w:w="10173" w:type="dxa"/>
            <w:gridSpan w:val="2"/>
            <w:shd w:val="clear" w:color="auto" w:fill="BFBFBF"/>
          </w:tcPr>
          <w:p w:rsidR="002F26C2" w:rsidRPr="00B2579E" w:rsidRDefault="002F26C2" w:rsidP="00364C65">
            <w:pPr>
              <w:rPr>
                <w:rFonts w:cs="Arial"/>
                <w:b/>
                <w:sz w:val="22"/>
                <w:szCs w:val="22"/>
              </w:rPr>
            </w:pPr>
            <w:r w:rsidRPr="00B2579E"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 xml:space="preserve">Commitment to the values and ethos of </w:t>
            </w:r>
            <w:r w:rsidR="0069530D" w:rsidRPr="00B2579E">
              <w:rPr>
                <w:rFonts w:cs="Arial"/>
                <w:sz w:val="22"/>
                <w:szCs w:val="22"/>
              </w:rPr>
              <w:t>Age UK Berkshire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Commitment to the principles of equality of opportunity and confidentiality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I</w:t>
            </w:r>
          </w:p>
        </w:tc>
      </w:tr>
      <w:tr w:rsidR="002F26C2" w:rsidRPr="00B2579E" w:rsidTr="00364C65">
        <w:tc>
          <w:tcPr>
            <w:tcW w:w="8856" w:type="dxa"/>
          </w:tcPr>
          <w:p w:rsidR="002F26C2" w:rsidRPr="00B2579E" w:rsidRDefault="002F26C2" w:rsidP="00364C65">
            <w:pPr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Ability to travel across the area of benefit</w:t>
            </w:r>
            <w:r w:rsidR="00527AC2" w:rsidRPr="00B2579E">
              <w:rPr>
                <w:rFonts w:cs="Arial"/>
                <w:sz w:val="22"/>
                <w:szCs w:val="22"/>
              </w:rPr>
              <w:t xml:space="preserve"> as may be needed</w:t>
            </w:r>
          </w:p>
        </w:tc>
        <w:tc>
          <w:tcPr>
            <w:tcW w:w="1317" w:type="dxa"/>
          </w:tcPr>
          <w:p w:rsidR="002F26C2" w:rsidRPr="00B2579E" w:rsidRDefault="002F26C2" w:rsidP="00364C65">
            <w:pPr>
              <w:jc w:val="center"/>
              <w:rPr>
                <w:rFonts w:cs="Arial"/>
                <w:sz w:val="22"/>
                <w:szCs w:val="22"/>
              </w:rPr>
            </w:pPr>
            <w:r w:rsidRPr="00B2579E">
              <w:rPr>
                <w:rFonts w:cs="Arial"/>
                <w:sz w:val="22"/>
                <w:szCs w:val="22"/>
              </w:rPr>
              <w:t>A, I</w:t>
            </w:r>
          </w:p>
        </w:tc>
      </w:tr>
    </w:tbl>
    <w:p w:rsidR="002F26C2" w:rsidRPr="00527AC2" w:rsidRDefault="002F26C2" w:rsidP="00364C65">
      <w:pPr>
        <w:spacing w:after="120"/>
        <w:jc w:val="center"/>
        <w:rPr>
          <w:rFonts w:cs="Arial"/>
          <w:b/>
          <w:sz w:val="22"/>
        </w:rPr>
      </w:pPr>
    </w:p>
    <w:p w:rsidR="002F26C2" w:rsidRPr="00527AC2" w:rsidRDefault="002F26C2" w:rsidP="006E00B3">
      <w:pPr>
        <w:rPr>
          <w:rFonts w:cs="Arial"/>
          <w:sz w:val="22"/>
        </w:rPr>
      </w:pPr>
      <w:r w:rsidRPr="00527AC2">
        <w:rPr>
          <w:rFonts w:cs="Arial"/>
          <w:sz w:val="22"/>
        </w:rPr>
        <w:t xml:space="preserve">In your application form, you should endeavour to clearly show as many of the APPLICATION (A) criteria above as is possible, in order to be short-listed for interview. </w:t>
      </w:r>
    </w:p>
    <w:p w:rsidR="002F26C2" w:rsidRPr="00527AC2" w:rsidRDefault="002F26C2" w:rsidP="006E00B3">
      <w:pPr>
        <w:rPr>
          <w:rFonts w:cs="Arial"/>
          <w:sz w:val="22"/>
        </w:rPr>
      </w:pPr>
      <w:r w:rsidRPr="00527AC2">
        <w:rPr>
          <w:rFonts w:cs="Arial"/>
          <w:sz w:val="22"/>
        </w:rPr>
        <w:t>Where INTERVIEW (I) criteria are shown, interview questions and procedures will be set to bring out these criteria (i.e. you will be asked to demonstrate/prove those things); in particular, for any area described above as “proven” or “demonstrable”, we will require you to actively prove or demonstrate your experience, understanding, skills or ability in that area.</w:t>
      </w:r>
    </w:p>
    <w:p w:rsidR="002F26C2" w:rsidRPr="00527AC2" w:rsidRDefault="002F26C2" w:rsidP="006E00B3">
      <w:pPr>
        <w:rPr>
          <w:rFonts w:cs="Arial"/>
          <w:sz w:val="22"/>
        </w:rPr>
      </w:pPr>
      <w:r w:rsidRPr="00527AC2">
        <w:rPr>
          <w:rFonts w:cs="Arial"/>
          <w:sz w:val="22"/>
        </w:rPr>
        <w:t>Where TEST (T) criteria are shown, a specific test or exercise will be held as part of the interview process, where you will be expected to demonstrate your experience, understanding, skills or ability in that area.</w:t>
      </w:r>
    </w:p>
    <w:sectPr w:rsidR="002F26C2" w:rsidRPr="00527AC2" w:rsidSect="00564F41">
      <w:headerReference w:type="default" r:id="rId11"/>
      <w:footerReference w:type="default" r:id="rId12"/>
      <w:pgSz w:w="11907" w:h="16840" w:code="9"/>
      <w:pgMar w:top="851" w:right="1134" w:bottom="1418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B8" w:rsidRDefault="00DF75B8">
      <w:r>
        <w:separator/>
      </w:r>
    </w:p>
  </w:endnote>
  <w:endnote w:type="continuationSeparator" w:id="0">
    <w:p w:rsidR="00DF75B8" w:rsidRDefault="00DF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61" w:rsidRPr="00564F41" w:rsidRDefault="00AD4A61">
    <w:pPr>
      <w:pStyle w:val="Footer"/>
      <w:jc w:val="center"/>
      <w:rPr>
        <w:rFonts w:ascii="Calibri" w:hAnsi="Calibri"/>
      </w:rPr>
    </w:pPr>
    <w:r w:rsidRPr="00564F41">
      <w:rPr>
        <w:rFonts w:ascii="Calibri" w:hAnsi="Calibri"/>
      </w:rPr>
      <w:fldChar w:fldCharType="begin"/>
    </w:r>
    <w:r w:rsidRPr="00564F41">
      <w:rPr>
        <w:rFonts w:ascii="Calibri" w:hAnsi="Calibri"/>
      </w:rPr>
      <w:instrText xml:space="preserve"> PAGE   \* MERGEFORMAT </w:instrText>
    </w:r>
    <w:r w:rsidRPr="00564F41">
      <w:rPr>
        <w:rFonts w:ascii="Calibri" w:hAnsi="Calibri"/>
      </w:rPr>
      <w:fldChar w:fldCharType="separate"/>
    </w:r>
    <w:r w:rsidR="0027701D">
      <w:rPr>
        <w:rFonts w:ascii="Calibri" w:hAnsi="Calibri"/>
        <w:noProof/>
      </w:rPr>
      <w:t>2</w:t>
    </w:r>
    <w:r w:rsidRPr="00564F41">
      <w:rPr>
        <w:rFonts w:ascii="Calibri" w:hAnsi="Calibri"/>
      </w:rPr>
      <w:fldChar w:fldCharType="end"/>
    </w:r>
  </w:p>
  <w:p w:rsidR="00AD4A61" w:rsidRDefault="00AD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B8" w:rsidRDefault="00DF75B8">
      <w:r>
        <w:separator/>
      </w:r>
    </w:p>
  </w:footnote>
  <w:footnote w:type="continuationSeparator" w:id="0">
    <w:p w:rsidR="00DF75B8" w:rsidRDefault="00DF75B8">
      <w:r>
        <w:continuationSeparator/>
      </w:r>
    </w:p>
  </w:footnote>
  <w:footnote w:id="1">
    <w:p w:rsidR="004F4D51" w:rsidRDefault="004F4D51" w:rsidP="004F4D51">
      <w:pPr>
        <w:pStyle w:val="FootnoteText"/>
      </w:pPr>
      <w:r>
        <w:t xml:space="preserve">As at August 2019 the following services are coordinated  by the </w:t>
      </w:r>
      <w:r w:rsidR="00BC48CC">
        <w:t xml:space="preserve">Reading and East Berkshire </w:t>
      </w:r>
      <w:r>
        <w:t xml:space="preserve">Home Services Coordinator: Home Help Plus Service, </w:t>
      </w:r>
      <w:r w:rsidR="00BC48CC">
        <w:t>Dementia Service and Easyshop</w:t>
      </w:r>
    </w:p>
  </w:footnote>
  <w:footnote w:id="2">
    <w:p w:rsidR="004F4D51" w:rsidRDefault="004F4D51" w:rsidP="004F4D5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61" w:rsidRPr="007A40EF" w:rsidRDefault="00AD4A61" w:rsidP="0020303D">
    <w:pPr>
      <w:pStyle w:val="Heading2"/>
      <w:jc w:val="right"/>
      <w:rPr>
        <w:rFonts w:ascii="Arial" w:hAnsi="Arial"/>
        <w:sz w:val="28"/>
        <w:szCs w:val="28"/>
        <w:lang w:val="en-US"/>
      </w:rPr>
    </w:pPr>
    <w:r>
      <w:rPr>
        <w:noProof/>
        <w:lang w:eastAsia="en-GB"/>
      </w:rPr>
      <w:t xml:space="preserve"> </w:t>
    </w:r>
    <w:r w:rsidR="0069530D">
      <w:rPr>
        <w:noProof/>
        <w:lang w:eastAsia="en-GB"/>
      </w:rPr>
      <w:drawing>
        <wp:inline distT="0" distB="0" distL="0" distR="0">
          <wp:extent cx="1371600" cy="523875"/>
          <wp:effectExtent l="0" t="0" r="0" b="9525"/>
          <wp:docPr id="1" name="Picture 9" descr="Age UK Berkshire Logo 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 UK Berkshire Logo 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E6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940E3B"/>
    <w:multiLevelType w:val="hybridMultilevel"/>
    <w:tmpl w:val="E38AC0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80BA0"/>
    <w:multiLevelType w:val="hybridMultilevel"/>
    <w:tmpl w:val="60D074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324C5"/>
    <w:multiLevelType w:val="hybridMultilevel"/>
    <w:tmpl w:val="9CB435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8951C9"/>
    <w:multiLevelType w:val="hybridMultilevel"/>
    <w:tmpl w:val="CAC45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8A1EC5"/>
    <w:multiLevelType w:val="singleLevel"/>
    <w:tmpl w:val="82DE1E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AA51D56"/>
    <w:multiLevelType w:val="hybridMultilevel"/>
    <w:tmpl w:val="4E1A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670C3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823F8D"/>
    <w:multiLevelType w:val="hybridMultilevel"/>
    <w:tmpl w:val="5C22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071F5"/>
    <w:multiLevelType w:val="hybridMultilevel"/>
    <w:tmpl w:val="03145568"/>
    <w:lvl w:ilvl="0" w:tplc="9816100C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1BB5"/>
    <w:multiLevelType w:val="hybridMultilevel"/>
    <w:tmpl w:val="51F0F396"/>
    <w:lvl w:ilvl="0" w:tplc="DEF4DE2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5AC57B0E"/>
    <w:multiLevelType w:val="hybridMultilevel"/>
    <w:tmpl w:val="BEBE1A52"/>
    <w:lvl w:ilvl="0" w:tplc="B574A634">
      <w:start w:val="1"/>
      <w:numFmt w:val="decimal"/>
      <w:lvlText w:val="%1"/>
      <w:lvlJc w:val="left"/>
      <w:pPr>
        <w:ind w:left="72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626A5591"/>
    <w:multiLevelType w:val="hybridMultilevel"/>
    <w:tmpl w:val="E41A45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51D2"/>
    <w:multiLevelType w:val="hybridMultilevel"/>
    <w:tmpl w:val="F6AEF2EC"/>
    <w:lvl w:ilvl="0" w:tplc="9E7C6C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065F31"/>
    <w:multiLevelType w:val="hybridMultilevel"/>
    <w:tmpl w:val="952A1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420730"/>
    <w:multiLevelType w:val="hybridMultilevel"/>
    <w:tmpl w:val="E4181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98381F"/>
    <w:multiLevelType w:val="hybridMultilevel"/>
    <w:tmpl w:val="91FC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5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8"/>
    <w:rsid w:val="00016DB1"/>
    <w:rsid w:val="00023F14"/>
    <w:rsid w:val="00032186"/>
    <w:rsid w:val="000322B2"/>
    <w:rsid w:val="000332ED"/>
    <w:rsid w:val="00035541"/>
    <w:rsid w:val="00036A52"/>
    <w:rsid w:val="000424EA"/>
    <w:rsid w:val="00046D2B"/>
    <w:rsid w:val="00051C0C"/>
    <w:rsid w:val="00070444"/>
    <w:rsid w:val="0007046D"/>
    <w:rsid w:val="00073185"/>
    <w:rsid w:val="00077FAA"/>
    <w:rsid w:val="000800D4"/>
    <w:rsid w:val="000803F0"/>
    <w:rsid w:val="000814E0"/>
    <w:rsid w:val="000851EB"/>
    <w:rsid w:val="00085E9D"/>
    <w:rsid w:val="00095830"/>
    <w:rsid w:val="000D12E2"/>
    <w:rsid w:val="000E0559"/>
    <w:rsid w:val="000F527E"/>
    <w:rsid w:val="00100E10"/>
    <w:rsid w:val="00101743"/>
    <w:rsid w:val="0011494C"/>
    <w:rsid w:val="001420ED"/>
    <w:rsid w:val="00152360"/>
    <w:rsid w:val="00153875"/>
    <w:rsid w:val="00156A50"/>
    <w:rsid w:val="00167E14"/>
    <w:rsid w:val="00182438"/>
    <w:rsid w:val="00184412"/>
    <w:rsid w:val="00184B4E"/>
    <w:rsid w:val="001A27C1"/>
    <w:rsid w:val="001B4935"/>
    <w:rsid w:val="001B63DF"/>
    <w:rsid w:val="001D05F5"/>
    <w:rsid w:val="001E0B41"/>
    <w:rsid w:val="001E351C"/>
    <w:rsid w:val="001F0DA8"/>
    <w:rsid w:val="002004A4"/>
    <w:rsid w:val="00200F66"/>
    <w:rsid w:val="0020303D"/>
    <w:rsid w:val="00206A17"/>
    <w:rsid w:val="002248A4"/>
    <w:rsid w:val="0023760E"/>
    <w:rsid w:val="00257E1C"/>
    <w:rsid w:val="0027701D"/>
    <w:rsid w:val="0028299D"/>
    <w:rsid w:val="00294280"/>
    <w:rsid w:val="00297F7E"/>
    <w:rsid w:val="002A351B"/>
    <w:rsid w:val="002A5F3A"/>
    <w:rsid w:val="002A7620"/>
    <w:rsid w:val="002B492E"/>
    <w:rsid w:val="002B5B30"/>
    <w:rsid w:val="002D3406"/>
    <w:rsid w:val="002F26C2"/>
    <w:rsid w:val="002F7A61"/>
    <w:rsid w:val="00310DC9"/>
    <w:rsid w:val="00312EC7"/>
    <w:rsid w:val="0031350C"/>
    <w:rsid w:val="00314266"/>
    <w:rsid w:val="00323164"/>
    <w:rsid w:val="00330A06"/>
    <w:rsid w:val="00333153"/>
    <w:rsid w:val="00364C65"/>
    <w:rsid w:val="00367741"/>
    <w:rsid w:val="00370B75"/>
    <w:rsid w:val="003836EC"/>
    <w:rsid w:val="003A20AF"/>
    <w:rsid w:val="003A217B"/>
    <w:rsid w:val="003A36D4"/>
    <w:rsid w:val="003B02E1"/>
    <w:rsid w:val="003C4824"/>
    <w:rsid w:val="003F10A4"/>
    <w:rsid w:val="0042159E"/>
    <w:rsid w:val="00421C2C"/>
    <w:rsid w:val="0042531C"/>
    <w:rsid w:val="004336BB"/>
    <w:rsid w:val="00452562"/>
    <w:rsid w:val="004660E8"/>
    <w:rsid w:val="00467B21"/>
    <w:rsid w:val="004715A6"/>
    <w:rsid w:val="00476FD9"/>
    <w:rsid w:val="004775C1"/>
    <w:rsid w:val="00486D45"/>
    <w:rsid w:val="00490C3F"/>
    <w:rsid w:val="004A08EE"/>
    <w:rsid w:val="004A7FC4"/>
    <w:rsid w:val="004C308A"/>
    <w:rsid w:val="004C6BAC"/>
    <w:rsid w:val="004E6C69"/>
    <w:rsid w:val="004F4D51"/>
    <w:rsid w:val="00527AC2"/>
    <w:rsid w:val="005322C3"/>
    <w:rsid w:val="00535D7F"/>
    <w:rsid w:val="00543137"/>
    <w:rsid w:val="00564F41"/>
    <w:rsid w:val="00570219"/>
    <w:rsid w:val="005711F0"/>
    <w:rsid w:val="005B1502"/>
    <w:rsid w:val="005C033A"/>
    <w:rsid w:val="005C6AEB"/>
    <w:rsid w:val="005D32E5"/>
    <w:rsid w:val="005E31F5"/>
    <w:rsid w:val="005E34E8"/>
    <w:rsid w:val="005F6209"/>
    <w:rsid w:val="00607150"/>
    <w:rsid w:val="006240DD"/>
    <w:rsid w:val="0063630F"/>
    <w:rsid w:val="006406A1"/>
    <w:rsid w:val="006535F4"/>
    <w:rsid w:val="00655423"/>
    <w:rsid w:val="00665B01"/>
    <w:rsid w:val="00683ADC"/>
    <w:rsid w:val="00684EEB"/>
    <w:rsid w:val="0069530D"/>
    <w:rsid w:val="00695846"/>
    <w:rsid w:val="006A7EE6"/>
    <w:rsid w:val="006B1B89"/>
    <w:rsid w:val="006B36AF"/>
    <w:rsid w:val="006B3D4A"/>
    <w:rsid w:val="006D1494"/>
    <w:rsid w:val="006E00B3"/>
    <w:rsid w:val="006E0768"/>
    <w:rsid w:val="006E0DAB"/>
    <w:rsid w:val="006E3779"/>
    <w:rsid w:val="007019EF"/>
    <w:rsid w:val="00711E64"/>
    <w:rsid w:val="00714B7B"/>
    <w:rsid w:val="00715478"/>
    <w:rsid w:val="00734BD4"/>
    <w:rsid w:val="007610FB"/>
    <w:rsid w:val="00763B64"/>
    <w:rsid w:val="00782123"/>
    <w:rsid w:val="00786DE9"/>
    <w:rsid w:val="00787ED4"/>
    <w:rsid w:val="007A40EF"/>
    <w:rsid w:val="007A7D2E"/>
    <w:rsid w:val="007B4018"/>
    <w:rsid w:val="007C0CFF"/>
    <w:rsid w:val="007C2FF4"/>
    <w:rsid w:val="007D0129"/>
    <w:rsid w:val="007D07AA"/>
    <w:rsid w:val="007F77B4"/>
    <w:rsid w:val="00803EB9"/>
    <w:rsid w:val="00806440"/>
    <w:rsid w:val="00807A6A"/>
    <w:rsid w:val="008103D1"/>
    <w:rsid w:val="00815139"/>
    <w:rsid w:val="008159CB"/>
    <w:rsid w:val="00817018"/>
    <w:rsid w:val="00820AF8"/>
    <w:rsid w:val="00852B22"/>
    <w:rsid w:val="00866F9C"/>
    <w:rsid w:val="00890DA6"/>
    <w:rsid w:val="00891416"/>
    <w:rsid w:val="008972E5"/>
    <w:rsid w:val="008B09ED"/>
    <w:rsid w:val="008C0228"/>
    <w:rsid w:val="008E3240"/>
    <w:rsid w:val="008E6EAC"/>
    <w:rsid w:val="0090485A"/>
    <w:rsid w:val="0090592A"/>
    <w:rsid w:val="0091138D"/>
    <w:rsid w:val="00947210"/>
    <w:rsid w:val="00947D55"/>
    <w:rsid w:val="00950E54"/>
    <w:rsid w:val="0096328F"/>
    <w:rsid w:val="00972CBB"/>
    <w:rsid w:val="009B4C0D"/>
    <w:rsid w:val="009C505F"/>
    <w:rsid w:val="009D04CC"/>
    <w:rsid w:val="009D2400"/>
    <w:rsid w:val="009E2D56"/>
    <w:rsid w:val="009E3D9E"/>
    <w:rsid w:val="00A11AB3"/>
    <w:rsid w:val="00A12DC7"/>
    <w:rsid w:val="00A2657D"/>
    <w:rsid w:val="00A32898"/>
    <w:rsid w:val="00A63C8B"/>
    <w:rsid w:val="00A6498C"/>
    <w:rsid w:val="00A725C0"/>
    <w:rsid w:val="00A81724"/>
    <w:rsid w:val="00A83BD9"/>
    <w:rsid w:val="00A92BFD"/>
    <w:rsid w:val="00A95720"/>
    <w:rsid w:val="00AA04DF"/>
    <w:rsid w:val="00AB0535"/>
    <w:rsid w:val="00AD4A61"/>
    <w:rsid w:val="00AD4F42"/>
    <w:rsid w:val="00AD5461"/>
    <w:rsid w:val="00AE4B5B"/>
    <w:rsid w:val="00B108E2"/>
    <w:rsid w:val="00B11D4E"/>
    <w:rsid w:val="00B1633B"/>
    <w:rsid w:val="00B170B2"/>
    <w:rsid w:val="00B2579E"/>
    <w:rsid w:val="00B3792D"/>
    <w:rsid w:val="00B41966"/>
    <w:rsid w:val="00B42631"/>
    <w:rsid w:val="00B56A10"/>
    <w:rsid w:val="00B60343"/>
    <w:rsid w:val="00B74DDA"/>
    <w:rsid w:val="00B81391"/>
    <w:rsid w:val="00B820C1"/>
    <w:rsid w:val="00B92D2B"/>
    <w:rsid w:val="00BA762B"/>
    <w:rsid w:val="00BB14FB"/>
    <w:rsid w:val="00BB2303"/>
    <w:rsid w:val="00BC16AF"/>
    <w:rsid w:val="00BC48CC"/>
    <w:rsid w:val="00BC5540"/>
    <w:rsid w:val="00BC6E8E"/>
    <w:rsid w:val="00C07C2B"/>
    <w:rsid w:val="00C37971"/>
    <w:rsid w:val="00C66A7C"/>
    <w:rsid w:val="00C9572A"/>
    <w:rsid w:val="00C97EB9"/>
    <w:rsid w:val="00CC1621"/>
    <w:rsid w:val="00CD2902"/>
    <w:rsid w:val="00CF6F00"/>
    <w:rsid w:val="00CF747E"/>
    <w:rsid w:val="00D029D1"/>
    <w:rsid w:val="00D02A89"/>
    <w:rsid w:val="00D221C6"/>
    <w:rsid w:val="00D304A8"/>
    <w:rsid w:val="00D32B80"/>
    <w:rsid w:val="00D37DC3"/>
    <w:rsid w:val="00D414BA"/>
    <w:rsid w:val="00D443DD"/>
    <w:rsid w:val="00D56D2D"/>
    <w:rsid w:val="00D71ED7"/>
    <w:rsid w:val="00D733E6"/>
    <w:rsid w:val="00D774D2"/>
    <w:rsid w:val="00DA22C9"/>
    <w:rsid w:val="00DA4041"/>
    <w:rsid w:val="00DA5103"/>
    <w:rsid w:val="00DD4267"/>
    <w:rsid w:val="00DD527D"/>
    <w:rsid w:val="00DE6E62"/>
    <w:rsid w:val="00DE72CB"/>
    <w:rsid w:val="00DF75B8"/>
    <w:rsid w:val="00E0627A"/>
    <w:rsid w:val="00E073A4"/>
    <w:rsid w:val="00E22369"/>
    <w:rsid w:val="00E250AE"/>
    <w:rsid w:val="00E43AF7"/>
    <w:rsid w:val="00E45FD2"/>
    <w:rsid w:val="00E649DC"/>
    <w:rsid w:val="00EE3C4F"/>
    <w:rsid w:val="00EF4F84"/>
    <w:rsid w:val="00F15085"/>
    <w:rsid w:val="00F17DF2"/>
    <w:rsid w:val="00F21577"/>
    <w:rsid w:val="00F35743"/>
    <w:rsid w:val="00F8348B"/>
    <w:rsid w:val="00F96909"/>
    <w:rsid w:val="00FB403B"/>
    <w:rsid w:val="00FE0BCB"/>
    <w:rsid w:val="00FE70B6"/>
    <w:rsid w:val="00FE74EA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3884B"/>
  <w15:docId w15:val="{A36BB792-FED2-4DFA-9A79-489E4E7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0D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4C0D"/>
    <w:pPr>
      <w:keepNext/>
      <w:outlineLvl w:val="0"/>
    </w:pPr>
    <w:rPr>
      <w:b/>
      <w:bCs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B4C0D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B4C0D"/>
    <w:pPr>
      <w:keepNext/>
      <w:jc w:val="both"/>
      <w:outlineLvl w:val="2"/>
    </w:pPr>
    <w:rPr>
      <w:b/>
      <w:bCs w:val="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9B4C0D"/>
    <w:pPr>
      <w:keepNext/>
      <w:jc w:val="both"/>
      <w:outlineLvl w:val="3"/>
    </w:pPr>
    <w:rPr>
      <w:b/>
      <w:bCs w:val="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B4C0D"/>
    <w:pPr>
      <w:keepNext/>
      <w:jc w:val="center"/>
      <w:outlineLvl w:val="4"/>
    </w:pPr>
    <w:rPr>
      <w:b/>
      <w:bCs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35743"/>
    <w:pPr>
      <w:spacing w:before="240" w:after="60"/>
      <w:outlineLvl w:val="5"/>
    </w:pPr>
    <w:rPr>
      <w:rFonts w:ascii="Times New Roman" w:hAnsi="Times New Roman"/>
      <w:b/>
      <w:bCs w:val="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3574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357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Times New Roman"/>
      <w:b/>
      <w:lang w:val="x-none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Times New Roman"/>
      <w:bCs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  <w:bCs/>
      <w:lang w:val="x-none" w:eastAsia="en-US"/>
    </w:rPr>
  </w:style>
  <w:style w:type="paragraph" w:styleId="BodyText3">
    <w:name w:val="Body Text 3"/>
    <w:basedOn w:val="Normal"/>
    <w:link w:val="BodyText3Char"/>
    <w:rsid w:val="009B4C0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ascii="Arial" w:hAnsi="Arial" w:cs="Times New Roman"/>
      <w:bCs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rsid w:val="009B4C0D"/>
    <w:pPr>
      <w:ind w:left="2880" w:hanging="2880"/>
      <w:jc w:val="both"/>
    </w:pPr>
    <w:rPr>
      <w:b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9B4C0D"/>
    <w:pPr>
      <w:tabs>
        <w:tab w:val="center" w:pos="4153"/>
        <w:tab w:val="right" w:pos="8306"/>
      </w:tabs>
    </w:pPr>
    <w:rPr>
      <w:rFonts w:ascii="Times New Roman" w:hAnsi="Times New Roman"/>
      <w:bCs w:val="0"/>
    </w:rPr>
  </w:style>
  <w:style w:type="character" w:customStyle="1" w:styleId="FooterChar">
    <w:name w:val="Footer Char"/>
    <w:basedOn w:val="DefaultParagraphFont"/>
    <w:link w:val="Footer"/>
    <w:locked/>
    <w:rsid w:val="00564F41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rsid w:val="009B4C0D"/>
    <w:pPr>
      <w:jc w:val="center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Times New Roman"/>
      <w:bCs/>
      <w:sz w:val="24"/>
      <w:szCs w:val="24"/>
      <w:lang w:val="x-none" w:eastAsia="en-US"/>
    </w:rPr>
  </w:style>
  <w:style w:type="character" w:styleId="Hyperlink">
    <w:name w:val="Hyperlink"/>
    <w:basedOn w:val="DefaultParagraphFont"/>
    <w:rsid w:val="00FF0A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F0A9D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035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035541"/>
    <w:rPr>
      <w:rFonts w:ascii="Arial" w:hAnsi="Arial" w:cs="Times New Roman"/>
      <w:bCs/>
      <w:lang w:val="x-none" w:eastAsia="en-US"/>
    </w:rPr>
  </w:style>
  <w:style w:type="character" w:styleId="FootnoteReference">
    <w:name w:val="footnote reference"/>
    <w:basedOn w:val="DefaultParagraphFont"/>
    <w:rsid w:val="00035541"/>
    <w:rPr>
      <w:rFonts w:cs="Times New Roman"/>
      <w:vertAlign w:val="superscript"/>
    </w:rPr>
  </w:style>
  <w:style w:type="table" w:styleId="TableGrid">
    <w:name w:val="Table Grid"/>
    <w:basedOn w:val="TableNormal"/>
    <w:rsid w:val="00A649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0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0303D"/>
    <w:rPr>
      <w:rFonts w:ascii="Tahoma" w:hAnsi="Tahoma" w:cs="Tahoma"/>
      <w:bCs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81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mployment\Job_Description_Person_Specific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10" ma:contentTypeDescription="Create a new document." ma:contentTypeScope="" ma:versionID="b0a3195ab8d65b3c152eac830438381e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5ace73ae69820657ce7c89015138a4d6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EAFD-CE15-43FE-9DD3-F7CFD6D44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32C68-CDB7-47C2-B15C-B3267B2AAF5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886b5450-391d-4405-b978-4653aba9eab2"/>
    <ds:schemaRef ds:uri="http://purl.org/dc/elements/1.1/"/>
    <ds:schemaRef ds:uri="http://schemas.microsoft.com/office/infopath/2007/PartnerControls"/>
    <ds:schemaRef ds:uri="2246a45b-52f8-427c-9b79-0df18c0a11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59602-6231-4C39-83F8-A247BBD8E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2246a45b-52f8-427c-9b79-0df18c0a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5A17D-C4DE-4BCA-B5D6-91F0B476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Job_Description_Person_Specification_TEMPLATE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fatuous platitudes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Gaynor Baveystock</dc:creator>
  <cp:lastModifiedBy>Kim Rolfe</cp:lastModifiedBy>
  <cp:revision>3</cp:revision>
  <cp:lastPrinted>2014-03-11T09:17:00Z</cp:lastPrinted>
  <dcterms:created xsi:type="dcterms:W3CDTF">2019-08-19T10:28:00Z</dcterms:created>
  <dcterms:modified xsi:type="dcterms:W3CDTF">2019-08-22T15:30:00Z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