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C2" w:rsidRPr="00527AC2" w:rsidRDefault="002F26C2" w:rsidP="006A7EE6">
      <w:pPr>
        <w:pStyle w:val="Heading5"/>
        <w:jc w:val="left"/>
        <w:rPr>
          <w:rFonts w:cs="Arial"/>
          <w:sz w:val="24"/>
          <w:szCs w:val="24"/>
        </w:rPr>
      </w:pPr>
      <w:r w:rsidRPr="00527AC2">
        <w:rPr>
          <w:rFonts w:cs="Arial"/>
          <w:sz w:val="24"/>
          <w:szCs w:val="24"/>
        </w:rPr>
        <w:t>JOB DESCRIPTION</w:t>
      </w:r>
    </w:p>
    <w:p w:rsidR="002F26C2" w:rsidRPr="00527AC2" w:rsidRDefault="002F26C2" w:rsidP="001B63DF">
      <w:pPr>
        <w:pStyle w:val="BodyText"/>
        <w:jc w:val="left"/>
      </w:pPr>
      <w:r w:rsidRPr="00527AC2">
        <w:t>This Job Description is indicative only, and does not form part of the Statement of Terms and Conditions or Contract of Employment of the post holder.</w:t>
      </w:r>
    </w:p>
    <w:p w:rsidR="002F26C2" w:rsidRPr="00527AC2" w:rsidRDefault="002F26C2" w:rsidP="001B63DF">
      <w:pPr>
        <w:pStyle w:val="BodyText"/>
        <w:jc w:val="left"/>
      </w:pPr>
      <w:r w:rsidRPr="00527AC2">
        <w:rPr>
          <w:bCs w:val="0"/>
          <w:i/>
          <w:iCs/>
        </w:rPr>
        <w:t>The job as described will be reviewed on a regular basis to respond to the changing needs of the post and of the organisation.</w:t>
      </w:r>
    </w:p>
    <w:p w:rsidR="002F26C2" w:rsidRPr="00527AC2" w:rsidRDefault="002F26C2" w:rsidP="001B63DF">
      <w:pPr>
        <w:rPr>
          <w:rFonts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020"/>
      </w:tblGrid>
      <w:tr w:rsidR="002F26C2" w:rsidRPr="00527AC2" w:rsidTr="00527AC2">
        <w:trPr>
          <w:trHeight w:val="19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Job Title:</w:t>
            </w:r>
          </w:p>
        </w:tc>
        <w:tc>
          <w:tcPr>
            <w:tcW w:w="7020" w:type="dxa"/>
          </w:tcPr>
          <w:p w:rsidR="002F26C2" w:rsidRPr="00527AC2" w:rsidRDefault="0027087C" w:rsidP="00527AC2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Older Peoples Case Coordinator</w:t>
            </w:r>
          </w:p>
        </w:tc>
      </w:tr>
      <w:tr w:rsidR="002F26C2" w:rsidRPr="00527AC2" w:rsidTr="00527AC2">
        <w:trPr>
          <w:trHeight w:val="375"/>
        </w:trPr>
        <w:tc>
          <w:tcPr>
            <w:tcW w:w="3348" w:type="dxa"/>
          </w:tcPr>
          <w:p w:rsidR="002F26C2" w:rsidRPr="00527AC2" w:rsidRDefault="00A75F90" w:rsidP="00527AC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Administrative </w:t>
            </w:r>
            <w:r w:rsidR="002F26C2" w:rsidRPr="00527AC2">
              <w:rPr>
                <w:rFonts w:cs="Arial"/>
                <w:b/>
              </w:rPr>
              <w:t>Base:</w:t>
            </w:r>
          </w:p>
        </w:tc>
        <w:tc>
          <w:tcPr>
            <w:tcW w:w="7020" w:type="dxa"/>
          </w:tcPr>
          <w:p w:rsidR="002F26C2" w:rsidRPr="00527AC2" w:rsidRDefault="00881DA7" w:rsidP="00881DA7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 UK Berkshire, 1</w:t>
            </w:r>
            <w:r w:rsidR="002F26C2" w:rsidRPr="00527AC2">
              <w:rPr>
                <w:rFonts w:cs="Arial"/>
                <w:color w:val="000000"/>
              </w:rPr>
              <w:t>19 London Street, Reading, RG1 4QA</w:t>
            </w:r>
          </w:p>
        </w:tc>
      </w:tr>
      <w:tr w:rsidR="00A75F90" w:rsidRPr="00527AC2" w:rsidTr="001B63DF">
        <w:trPr>
          <w:trHeight w:val="575"/>
        </w:trPr>
        <w:tc>
          <w:tcPr>
            <w:tcW w:w="3348" w:type="dxa"/>
          </w:tcPr>
          <w:p w:rsidR="00A75F90" w:rsidRPr="00527AC2" w:rsidRDefault="00A75F90" w:rsidP="00527AC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Base:</w:t>
            </w:r>
          </w:p>
        </w:tc>
        <w:tc>
          <w:tcPr>
            <w:tcW w:w="7020" w:type="dxa"/>
          </w:tcPr>
          <w:p w:rsidR="00AC75F6" w:rsidRDefault="00AC75F6" w:rsidP="00AC75F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Age UK Berkshire office at Huntley House, 119 London Street, Reading, RG1 4QA.</w:t>
            </w:r>
          </w:p>
          <w:p w:rsidR="00AC75F6" w:rsidRPr="00527AC2" w:rsidRDefault="001344FD" w:rsidP="00AC75F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</w:t>
            </w:r>
            <w:r w:rsidR="00843AA5">
              <w:rPr>
                <w:rFonts w:cs="Arial"/>
                <w:color w:val="000000"/>
              </w:rPr>
              <w:t xml:space="preserve">he post </w:t>
            </w:r>
            <w:r w:rsidR="00AC75F6">
              <w:rPr>
                <w:rFonts w:cs="Arial"/>
                <w:color w:val="000000"/>
              </w:rPr>
              <w:t>covers the area of NW and South Reading CCG</w:t>
            </w:r>
            <w:r w:rsidR="004612B9">
              <w:rPr>
                <w:rFonts w:cs="Arial"/>
                <w:color w:val="000000"/>
              </w:rPr>
              <w:t xml:space="preserve"> locality</w:t>
            </w:r>
          </w:p>
        </w:tc>
      </w:tr>
      <w:tr w:rsidR="002F26C2" w:rsidRPr="00527AC2" w:rsidTr="001B63DF">
        <w:trPr>
          <w:trHeight w:val="575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Employer:</w:t>
            </w:r>
          </w:p>
        </w:tc>
        <w:tc>
          <w:tcPr>
            <w:tcW w:w="7020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>Age UK Berkshire</w:t>
            </w:r>
            <w:r w:rsidR="00AD4A61" w:rsidRPr="00527AC2">
              <w:rPr>
                <w:rFonts w:cs="Arial"/>
                <w:color w:val="000000"/>
              </w:rPr>
              <w:t>:</w:t>
            </w:r>
            <w:r w:rsidR="0042531C">
              <w:rPr>
                <w:rFonts w:cs="Arial"/>
                <w:color w:val="000000"/>
              </w:rPr>
              <w:br/>
            </w:r>
            <w:r w:rsidRPr="00527AC2">
              <w:rPr>
                <w:rFonts w:cs="Arial"/>
                <w:color w:val="000000"/>
              </w:rPr>
              <w:t xml:space="preserve">Company No. </w:t>
            </w:r>
            <w:r w:rsidR="00AD4A61" w:rsidRPr="00527AC2">
              <w:rPr>
                <w:rFonts w:cs="Arial"/>
                <w:color w:val="000000"/>
              </w:rPr>
              <w:t>7928260</w:t>
            </w:r>
            <w:r w:rsidRPr="00527AC2">
              <w:rPr>
                <w:rFonts w:cs="Arial"/>
                <w:color w:val="000000"/>
              </w:rPr>
              <w:t xml:space="preserve">, Charity No. </w:t>
            </w:r>
            <w:r w:rsidR="00AD4A61" w:rsidRPr="00527AC2">
              <w:rPr>
                <w:rFonts w:cs="Arial"/>
                <w:color w:val="000000"/>
              </w:rPr>
              <w:t>1146462</w:t>
            </w:r>
          </w:p>
        </w:tc>
      </w:tr>
      <w:tr w:rsidR="002F26C2" w:rsidRPr="00527AC2" w:rsidTr="00527AC2">
        <w:trPr>
          <w:trHeight w:val="28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Hours of work:</w:t>
            </w:r>
          </w:p>
        </w:tc>
        <w:tc>
          <w:tcPr>
            <w:tcW w:w="7020" w:type="dxa"/>
          </w:tcPr>
          <w:p w:rsidR="002F26C2" w:rsidRPr="00527AC2" w:rsidRDefault="0027087C" w:rsidP="0027087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Full time 37.5</w:t>
            </w:r>
            <w:r w:rsidR="004612B9">
              <w:rPr>
                <w:rFonts w:cs="Arial"/>
                <w:color w:val="000000"/>
              </w:rPr>
              <w:t xml:space="preserve"> hours per week </w:t>
            </w:r>
          </w:p>
        </w:tc>
      </w:tr>
      <w:tr w:rsidR="002F26C2" w:rsidRPr="00527AC2" w:rsidTr="00527AC2">
        <w:trPr>
          <w:trHeight w:val="27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Salary:</w:t>
            </w:r>
          </w:p>
        </w:tc>
        <w:tc>
          <w:tcPr>
            <w:tcW w:w="7020" w:type="dxa"/>
          </w:tcPr>
          <w:p w:rsidR="002F26C2" w:rsidRPr="00527AC2" w:rsidRDefault="0027087C" w:rsidP="0097442B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£22,000 to  £23150.00</w:t>
            </w:r>
          </w:p>
        </w:tc>
      </w:tr>
      <w:tr w:rsidR="002F26C2" w:rsidRPr="00527AC2" w:rsidTr="00527AC2">
        <w:trPr>
          <w:trHeight w:val="33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Responsible to:</w:t>
            </w:r>
          </w:p>
        </w:tc>
        <w:tc>
          <w:tcPr>
            <w:tcW w:w="7020" w:type="dxa"/>
          </w:tcPr>
          <w:p w:rsidR="002F26C2" w:rsidRPr="00527AC2" w:rsidRDefault="00B0446B" w:rsidP="00B645A7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Services Manager</w:t>
            </w:r>
          </w:p>
        </w:tc>
      </w:tr>
      <w:tr w:rsidR="002F26C2" w:rsidRPr="00527AC2" w:rsidTr="00527AC2">
        <w:trPr>
          <w:trHeight w:val="271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:rsidR="002F26C2" w:rsidRPr="00527AC2" w:rsidRDefault="002F26C2" w:rsidP="00B645A7">
            <w:pPr>
              <w:spacing w:before="60" w:after="60"/>
              <w:rPr>
                <w:rFonts w:cs="Arial"/>
                <w:color w:val="000000"/>
              </w:rPr>
            </w:pPr>
          </w:p>
        </w:tc>
      </w:tr>
      <w:tr w:rsidR="002F26C2" w:rsidRPr="00527AC2" w:rsidTr="001B63DF">
        <w:trPr>
          <w:trHeight w:val="563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Terms and Conditions:</w:t>
            </w:r>
          </w:p>
        </w:tc>
        <w:tc>
          <w:tcPr>
            <w:tcW w:w="7020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>All terms and conditions are in accordance with the standard terms and conditions of employment of Age UK Berkshire.</w:t>
            </w:r>
          </w:p>
          <w:p w:rsidR="002F26C2" w:rsidRPr="00527AC2" w:rsidRDefault="002F26C2" w:rsidP="003F62E9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 xml:space="preserve">Details of these can be found in </w:t>
            </w:r>
            <w:r w:rsidR="003F62E9">
              <w:rPr>
                <w:rFonts w:cs="Arial"/>
                <w:color w:val="000000"/>
              </w:rPr>
              <w:t xml:space="preserve">the </w:t>
            </w:r>
            <w:r w:rsidR="00A12DC7" w:rsidRPr="00527AC2">
              <w:rPr>
                <w:rFonts w:cs="Arial"/>
                <w:color w:val="000000"/>
              </w:rPr>
              <w:t>Contract (</w:t>
            </w:r>
            <w:r w:rsidRPr="00527AC2">
              <w:rPr>
                <w:rFonts w:cs="Arial"/>
                <w:color w:val="000000"/>
              </w:rPr>
              <w:t>Statement of Terms and Conditions of Employment</w:t>
            </w:r>
            <w:r w:rsidR="00A12DC7" w:rsidRPr="00527AC2">
              <w:rPr>
                <w:rFonts w:cs="Arial"/>
                <w:color w:val="000000"/>
              </w:rPr>
              <w:t>)</w:t>
            </w:r>
            <w:r w:rsidRPr="00527AC2">
              <w:rPr>
                <w:rFonts w:cs="Arial"/>
                <w:color w:val="000000"/>
              </w:rPr>
              <w:t>.</w:t>
            </w:r>
          </w:p>
        </w:tc>
      </w:tr>
      <w:tr w:rsidR="001B0F7B" w:rsidRPr="00527AC2" w:rsidTr="00527AC2">
        <w:trPr>
          <w:trHeight w:val="433"/>
        </w:trPr>
        <w:tc>
          <w:tcPr>
            <w:tcW w:w="3348" w:type="dxa"/>
            <w:vMerge w:val="restart"/>
          </w:tcPr>
          <w:p w:rsidR="001B0F7B" w:rsidRPr="00527AC2" w:rsidRDefault="001B0F7B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Special Conditions:</w:t>
            </w:r>
          </w:p>
        </w:tc>
        <w:tc>
          <w:tcPr>
            <w:tcW w:w="7020" w:type="dxa"/>
          </w:tcPr>
          <w:p w:rsidR="001B0F7B" w:rsidRPr="00527AC2" w:rsidRDefault="00CE352D" w:rsidP="00B315D3">
            <w:pPr>
              <w:spacing w:before="60" w:after="60"/>
              <w:rPr>
                <w:rFonts w:cs="Arial"/>
              </w:rPr>
            </w:pPr>
            <w:r w:rsidRPr="009D2AB0">
              <w:rPr>
                <w:rFonts w:cs="Arial"/>
              </w:rPr>
              <w:t>Occasional evening and weekend work may be necessary, for which time off in lieu on an hour-by-hour basis is allowed.</w:t>
            </w:r>
          </w:p>
        </w:tc>
      </w:tr>
      <w:tr w:rsidR="001B0F7B" w:rsidRPr="00527AC2" w:rsidTr="00527AC2">
        <w:trPr>
          <w:trHeight w:val="299"/>
        </w:trPr>
        <w:tc>
          <w:tcPr>
            <w:tcW w:w="3348" w:type="dxa"/>
            <w:vMerge/>
          </w:tcPr>
          <w:p w:rsidR="001B0F7B" w:rsidRPr="00527AC2" w:rsidRDefault="001B0F7B" w:rsidP="00527A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:rsidR="001B0F7B" w:rsidRPr="00527AC2" w:rsidRDefault="001B0F7B" w:rsidP="002D6755">
            <w:pPr>
              <w:spacing w:before="60" w:after="60"/>
              <w:rPr>
                <w:rFonts w:cs="Arial"/>
              </w:rPr>
            </w:pPr>
            <w:r w:rsidRPr="00527AC2">
              <w:rPr>
                <w:rFonts w:cs="Arial"/>
              </w:rPr>
              <w:t xml:space="preserve">Local travel during work </w:t>
            </w:r>
            <w:r>
              <w:rPr>
                <w:rFonts w:cs="Arial"/>
              </w:rPr>
              <w:t xml:space="preserve">will </w:t>
            </w:r>
            <w:r w:rsidRPr="00527AC2">
              <w:rPr>
                <w:rFonts w:cs="Arial"/>
              </w:rPr>
              <w:t xml:space="preserve">be required, for which </w:t>
            </w:r>
            <w:r w:rsidR="00566327">
              <w:rPr>
                <w:rFonts w:cs="Arial"/>
              </w:rPr>
              <w:t xml:space="preserve">a car is essential </w:t>
            </w:r>
            <w:r w:rsidRPr="00527AC2">
              <w:rPr>
                <w:rFonts w:cs="Arial"/>
              </w:rPr>
              <w:t xml:space="preserve">mileage </w:t>
            </w:r>
            <w:r w:rsidR="00566327">
              <w:rPr>
                <w:rFonts w:cs="Arial"/>
              </w:rPr>
              <w:t>expenses</w:t>
            </w:r>
            <w:r w:rsidRPr="00527AC2">
              <w:rPr>
                <w:rFonts w:cs="Arial"/>
              </w:rPr>
              <w:t xml:space="preserve"> will be </w:t>
            </w:r>
            <w:r w:rsidR="00B315D3">
              <w:rPr>
                <w:rFonts w:cs="Arial"/>
              </w:rPr>
              <w:t>reimbursed</w:t>
            </w:r>
            <w:r w:rsidRPr="00527AC2">
              <w:rPr>
                <w:rFonts w:cs="Arial"/>
              </w:rPr>
              <w:t xml:space="preserve">.  </w:t>
            </w:r>
          </w:p>
        </w:tc>
      </w:tr>
      <w:tr w:rsidR="001B0F7B" w:rsidRPr="00527AC2" w:rsidTr="00527AC2">
        <w:trPr>
          <w:trHeight w:val="449"/>
        </w:trPr>
        <w:tc>
          <w:tcPr>
            <w:tcW w:w="3348" w:type="dxa"/>
            <w:vMerge/>
          </w:tcPr>
          <w:p w:rsidR="001B0F7B" w:rsidRPr="00527AC2" w:rsidRDefault="001B0F7B" w:rsidP="00527A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:rsidR="001B0F7B" w:rsidRPr="00527AC2" w:rsidRDefault="001B0F7B" w:rsidP="00527AC2">
            <w:pPr>
              <w:spacing w:before="60" w:after="60"/>
              <w:rPr>
                <w:rFonts w:cs="Arial"/>
              </w:rPr>
            </w:pPr>
            <w:r w:rsidRPr="00527AC2">
              <w:rPr>
                <w:rFonts w:cs="Arial"/>
              </w:rPr>
              <w:t xml:space="preserve">The post is subject to a satisfactory </w:t>
            </w:r>
            <w:r>
              <w:rPr>
                <w:rFonts w:cs="Arial"/>
              </w:rPr>
              <w:t xml:space="preserve">Enhanced </w:t>
            </w:r>
            <w:r w:rsidRPr="00527AC2">
              <w:rPr>
                <w:rFonts w:cs="Arial"/>
              </w:rPr>
              <w:t>Disclosure and Barring Scheme check.</w:t>
            </w:r>
          </w:p>
        </w:tc>
      </w:tr>
      <w:tr w:rsidR="001B0F7B" w:rsidRPr="00527AC2" w:rsidTr="001B0F7B">
        <w:trPr>
          <w:trHeight w:val="388"/>
        </w:trPr>
        <w:tc>
          <w:tcPr>
            <w:tcW w:w="3348" w:type="dxa"/>
            <w:vMerge/>
          </w:tcPr>
          <w:p w:rsidR="001B0F7B" w:rsidRPr="00527AC2" w:rsidRDefault="001B0F7B" w:rsidP="00527A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020" w:type="dxa"/>
          </w:tcPr>
          <w:p w:rsidR="001B0F7B" w:rsidRDefault="001B0F7B" w:rsidP="00F2633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This post is offered as a fixed-term contract for </w:t>
            </w:r>
            <w:r w:rsidR="00F26337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months</w:t>
            </w:r>
            <w:r w:rsidR="00D35405">
              <w:rPr>
                <w:rFonts w:cs="Arial"/>
              </w:rPr>
              <w:t xml:space="preserve"> in the first instance</w:t>
            </w:r>
            <w:r w:rsidR="00566327">
              <w:rPr>
                <w:rFonts w:cs="Arial"/>
              </w:rPr>
              <w:t xml:space="preserve"> (subject to funding)</w:t>
            </w:r>
          </w:p>
        </w:tc>
      </w:tr>
      <w:tr w:rsidR="00B645A7" w:rsidRPr="00527AC2" w:rsidTr="00951D44">
        <w:trPr>
          <w:trHeight w:val="388"/>
        </w:trPr>
        <w:tc>
          <w:tcPr>
            <w:tcW w:w="3348" w:type="dxa"/>
          </w:tcPr>
          <w:p w:rsidR="00B645A7" w:rsidRPr="00527AC2" w:rsidRDefault="00B645A7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Date this Job Description was last reviewed:</w:t>
            </w:r>
          </w:p>
        </w:tc>
        <w:tc>
          <w:tcPr>
            <w:tcW w:w="7020" w:type="dxa"/>
          </w:tcPr>
          <w:p w:rsidR="00B645A7" w:rsidRPr="00527AC2" w:rsidRDefault="00B0446B" w:rsidP="00135D9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October 2019</w:t>
            </w:r>
          </w:p>
        </w:tc>
      </w:tr>
    </w:tbl>
    <w:p w:rsidR="002F26C2" w:rsidRPr="00527AC2" w:rsidRDefault="002F26C2" w:rsidP="006A7EE6">
      <w:pPr>
        <w:rPr>
          <w:rFonts w:cs="Arial"/>
          <w:b/>
          <w:u w:val="single"/>
        </w:rPr>
      </w:pPr>
    </w:p>
    <w:p w:rsidR="002F26C2" w:rsidRPr="00527AC2" w:rsidRDefault="002F26C2" w:rsidP="006A7EE6">
      <w:pPr>
        <w:pStyle w:val="Heading3"/>
        <w:jc w:val="left"/>
        <w:rPr>
          <w:rFonts w:cs="Arial"/>
          <w:b w:val="0"/>
          <w:sz w:val="24"/>
          <w:szCs w:val="24"/>
        </w:rPr>
      </w:pPr>
      <w:r w:rsidRPr="00527AC2">
        <w:rPr>
          <w:rFonts w:cs="Arial"/>
          <w:sz w:val="24"/>
          <w:szCs w:val="24"/>
        </w:rPr>
        <w:t>JOB SUMMARY</w:t>
      </w:r>
    </w:p>
    <w:p w:rsidR="00B645A7" w:rsidRDefault="00B645A7" w:rsidP="00B645A7">
      <w:pPr>
        <w:rPr>
          <w:rFonts w:cs="Arial"/>
          <w:b/>
          <w:bCs w:val="0"/>
        </w:rPr>
      </w:pPr>
    </w:p>
    <w:p w:rsidR="00B645A7" w:rsidRPr="00B645A7" w:rsidRDefault="0027087C" w:rsidP="00B645A7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A key role supporting vulnerable older people</w:t>
      </w:r>
      <w:r w:rsidR="00B645A7">
        <w:rPr>
          <w:rFonts w:cs="Arial"/>
          <w:b/>
          <w:bCs w:val="0"/>
        </w:rPr>
        <w:t>:</w:t>
      </w:r>
    </w:p>
    <w:p w:rsidR="00B645A7" w:rsidRPr="00527AC2" w:rsidRDefault="00B645A7" w:rsidP="006A7EE6">
      <w:pPr>
        <w:pStyle w:val="BodyText3"/>
        <w:jc w:val="left"/>
        <w:rPr>
          <w:rFonts w:cs="Arial"/>
          <w:bCs w:val="0"/>
          <w:iCs/>
          <w:szCs w:val="24"/>
        </w:rPr>
      </w:pPr>
    </w:p>
    <w:p w:rsidR="002F26C2" w:rsidRPr="00B315D3" w:rsidRDefault="00AD1A57" w:rsidP="00B315D3">
      <w:pPr>
        <w:pStyle w:val="ListParagraph"/>
        <w:numPr>
          <w:ilvl w:val="0"/>
          <w:numId w:val="14"/>
        </w:numPr>
        <w:rPr>
          <w:rFonts w:cs="Arial"/>
          <w:b/>
          <w:bCs w:val="0"/>
        </w:rPr>
      </w:pPr>
      <w:r w:rsidRPr="00B315D3">
        <w:rPr>
          <w:rFonts w:cs="Arial"/>
          <w:b/>
          <w:bCs w:val="0"/>
        </w:rPr>
        <w:t xml:space="preserve">Enable </w:t>
      </w:r>
      <w:r w:rsidR="002F1ED1" w:rsidRPr="00B315D3">
        <w:rPr>
          <w:rFonts w:cs="Arial"/>
          <w:b/>
          <w:bCs w:val="0"/>
        </w:rPr>
        <w:t xml:space="preserve">older </w:t>
      </w:r>
      <w:r w:rsidR="003F62E9">
        <w:rPr>
          <w:rFonts w:cs="Arial"/>
          <w:b/>
          <w:bCs w:val="0"/>
        </w:rPr>
        <w:t xml:space="preserve">or vulnerable </w:t>
      </w:r>
      <w:r w:rsidR="002F1ED1" w:rsidRPr="00B315D3">
        <w:rPr>
          <w:rFonts w:cs="Arial"/>
          <w:b/>
          <w:bCs w:val="0"/>
        </w:rPr>
        <w:t xml:space="preserve">people to achieve positive </w:t>
      </w:r>
      <w:r w:rsidR="001B0F7B" w:rsidRPr="00B315D3">
        <w:rPr>
          <w:rFonts w:cs="Arial"/>
          <w:b/>
          <w:bCs w:val="0"/>
        </w:rPr>
        <w:t xml:space="preserve">wellbeing outcomes </w:t>
      </w:r>
      <w:r w:rsidR="003E36D6">
        <w:rPr>
          <w:rFonts w:cs="Arial"/>
          <w:b/>
          <w:bCs w:val="0"/>
        </w:rPr>
        <w:t xml:space="preserve">by </w:t>
      </w:r>
      <w:r w:rsidR="001B0F7B" w:rsidRPr="00B315D3">
        <w:rPr>
          <w:rFonts w:cs="Arial"/>
          <w:b/>
          <w:bCs w:val="0"/>
        </w:rPr>
        <w:t>help</w:t>
      </w:r>
      <w:r w:rsidR="003E36D6">
        <w:rPr>
          <w:rFonts w:cs="Arial"/>
          <w:b/>
          <w:bCs w:val="0"/>
        </w:rPr>
        <w:t>ing</w:t>
      </w:r>
      <w:r w:rsidR="001B0F7B" w:rsidRPr="00B315D3">
        <w:rPr>
          <w:rFonts w:cs="Arial"/>
          <w:b/>
          <w:bCs w:val="0"/>
        </w:rPr>
        <w:t xml:space="preserve"> them </w:t>
      </w:r>
      <w:r w:rsidR="00450CA9">
        <w:rPr>
          <w:rFonts w:cs="Arial"/>
          <w:b/>
          <w:bCs w:val="0"/>
        </w:rPr>
        <w:t xml:space="preserve">to </w:t>
      </w:r>
      <w:r w:rsidR="001B0F7B" w:rsidRPr="00B315D3">
        <w:rPr>
          <w:rFonts w:cs="Arial"/>
          <w:b/>
          <w:bCs w:val="0"/>
        </w:rPr>
        <w:t xml:space="preserve">manage their </w:t>
      </w:r>
      <w:r w:rsidR="00C61EE2" w:rsidRPr="00B315D3">
        <w:rPr>
          <w:rFonts w:cs="Arial"/>
          <w:b/>
          <w:bCs w:val="0"/>
        </w:rPr>
        <w:t>long-term</w:t>
      </w:r>
      <w:r w:rsidR="001B0F7B" w:rsidRPr="00B315D3">
        <w:rPr>
          <w:rFonts w:cs="Arial"/>
          <w:b/>
          <w:bCs w:val="0"/>
        </w:rPr>
        <w:t xml:space="preserve"> health conditions</w:t>
      </w:r>
      <w:r w:rsidR="00566327">
        <w:rPr>
          <w:rFonts w:cs="Arial"/>
          <w:b/>
          <w:bCs w:val="0"/>
        </w:rPr>
        <w:t xml:space="preserve"> and tackle social isolation by reconnecting them to their community.</w:t>
      </w:r>
    </w:p>
    <w:p w:rsidR="00B645A7" w:rsidRDefault="00AD1A57" w:rsidP="006A7EE6">
      <w:pPr>
        <w:pStyle w:val="ListParagraph"/>
        <w:numPr>
          <w:ilvl w:val="0"/>
          <w:numId w:val="14"/>
        </w:numPr>
        <w:rPr>
          <w:rFonts w:cs="Arial"/>
          <w:b/>
          <w:bCs w:val="0"/>
        </w:rPr>
      </w:pPr>
      <w:r w:rsidRPr="00B315D3">
        <w:rPr>
          <w:rFonts w:cs="Arial"/>
          <w:b/>
          <w:bCs w:val="0"/>
        </w:rPr>
        <w:t>Assist older people in navigating health and, where appropriate, social care services</w:t>
      </w:r>
    </w:p>
    <w:p w:rsidR="001344FD" w:rsidRPr="00B645A7" w:rsidRDefault="001344FD" w:rsidP="006A7EE6">
      <w:pPr>
        <w:pStyle w:val="ListParagraph"/>
        <w:numPr>
          <w:ilvl w:val="0"/>
          <w:numId w:val="14"/>
        </w:numPr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To be a key part of the </w:t>
      </w:r>
      <w:r w:rsidR="00AC75F6">
        <w:rPr>
          <w:rFonts w:cs="Arial"/>
          <w:b/>
          <w:bCs w:val="0"/>
        </w:rPr>
        <w:t xml:space="preserve">social prescribing </w:t>
      </w:r>
      <w:r>
        <w:rPr>
          <w:rFonts w:cs="Arial"/>
          <w:b/>
          <w:bCs w:val="0"/>
        </w:rPr>
        <w:t>team, sharing information and knowledge with the team.</w:t>
      </w:r>
    </w:p>
    <w:p w:rsidR="00B645A7" w:rsidRDefault="00B645A7">
      <w:pPr>
        <w:rPr>
          <w:rFonts w:cs="Arial"/>
          <w:b/>
          <w:bCs w:val="0"/>
          <w:sz w:val="22"/>
          <w:szCs w:val="22"/>
        </w:rPr>
      </w:pPr>
      <w:r>
        <w:rPr>
          <w:rFonts w:cs="Arial"/>
          <w:b/>
          <w:bCs w:val="0"/>
          <w:sz w:val="22"/>
          <w:szCs w:val="22"/>
        </w:rPr>
        <w:br w:type="page"/>
      </w:r>
    </w:p>
    <w:p w:rsidR="002F26C2" w:rsidRPr="00D52B8A" w:rsidRDefault="002F26C2" w:rsidP="006A7EE6">
      <w:pPr>
        <w:rPr>
          <w:rFonts w:cs="Arial"/>
          <w:b/>
          <w:bCs w:val="0"/>
          <w:sz w:val="22"/>
          <w:szCs w:val="22"/>
        </w:rPr>
      </w:pPr>
      <w:r w:rsidRPr="00D52B8A">
        <w:rPr>
          <w:rFonts w:cs="Arial"/>
          <w:b/>
          <w:bCs w:val="0"/>
          <w:sz w:val="22"/>
          <w:szCs w:val="22"/>
        </w:rPr>
        <w:lastRenderedPageBreak/>
        <w:t>Main Duties:</w:t>
      </w:r>
    </w:p>
    <w:p w:rsidR="000203F3" w:rsidRPr="00D52B8A" w:rsidRDefault="000203F3" w:rsidP="000203F3">
      <w:pPr>
        <w:spacing w:after="120"/>
        <w:ind w:left="357"/>
        <w:rPr>
          <w:rFonts w:cs="Arial"/>
          <w:sz w:val="22"/>
          <w:szCs w:val="22"/>
        </w:rPr>
      </w:pPr>
    </w:p>
    <w:p w:rsidR="00BF2F11" w:rsidRDefault="0027087C" w:rsidP="00874AE6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attend and represent Age UK Berkshire at meetings, including MDT Cluster, NCPG Meetings, working with</w:t>
      </w:r>
      <w:r w:rsidR="004F0F7F">
        <w:rPr>
          <w:rFonts w:cs="Arial"/>
          <w:sz w:val="22"/>
          <w:szCs w:val="22"/>
        </w:rPr>
        <w:t xml:space="preserve"> GP’s surgeries</w:t>
      </w:r>
      <w:r w:rsidR="004612B9">
        <w:rPr>
          <w:rFonts w:cs="Arial"/>
          <w:sz w:val="22"/>
          <w:szCs w:val="22"/>
        </w:rPr>
        <w:t xml:space="preserve">, </w:t>
      </w:r>
      <w:r w:rsidR="004F0F7F">
        <w:rPr>
          <w:rFonts w:cs="Arial"/>
          <w:sz w:val="22"/>
          <w:szCs w:val="22"/>
        </w:rPr>
        <w:t>practice champions</w:t>
      </w:r>
      <w:r w:rsidR="004612B9">
        <w:rPr>
          <w:rFonts w:cs="Arial"/>
          <w:sz w:val="22"/>
          <w:szCs w:val="22"/>
        </w:rPr>
        <w:t xml:space="preserve"> and social care</w:t>
      </w:r>
      <w:r w:rsidR="00B645A7">
        <w:rPr>
          <w:rFonts w:cs="Arial"/>
          <w:sz w:val="22"/>
          <w:szCs w:val="22"/>
        </w:rPr>
        <w:t xml:space="preserve"> </w:t>
      </w:r>
      <w:r w:rsidR="00CA241B">
        <w:rPr>
          <w:rFonts w:cs="Arial"/>
          <w:sz w:val="22"/>
          <w:szCs w:val="22"/>
        </w:rPr>
        <w:t xml:space="preserve">to assist </w:t>
      </w:r>
      <w:r w:rsidR="001344FD">
        <w:rPr>
          <w:rFonts w:cs="Arial"/>
          <w:sz w:val="22"/>
          <w:szCs w:val="22"/>
        </w:rPr>
        <w:t xml:space="preserve">in the </w:t>
      </w:r>
      <w:r w:rsidR="00CA241B">
        <w:rPr>
          <w:rFonts w:cs="Arial"/>
          <w:sz w:val="22"/>
          <w:szCs w:val="22"/>
        </w:rPr>
        <w:t xml:space="preserve">identification </w:t>
      </w:r>
      <w:r w:rsidR="00DE0190" w:rsidRPr="00D52B8A">
        <w:rPr>
          <w:rFonts w:cs="Arial"/>
          <w:sz w:val="22"/>
          <w:szCs w:val="22"/>
        </w:rPr>
        <w:t xml:space="preserve">of </w:t>
      </w:r>
      <w:r w:rsidR="00566327">
        <w:rPr>
          <w:rFonts w:cs="Arial"/>
          <w:sz w:val="22"/>
          <w:szCs w:val="22"/>
        </w:rPr>
        <w:t xml:space="preserve">socially isolated </w:t>
      </w:r>
      <w:r w:rsidR="00403E5F" w:rsidRPr="00D52B8A">
        <w:rPr>
          <w:rFonts w:cs="Arial"/>
          <w:sz w:val="22"/>
          <w:szCs w:val="22"/>
        </w:rPr>
        <w:t xml:space="preserve">patients with long term conditions, especially older people </w:t>
      </w:r>
      <w:r w:rsidR="008A0360" w:rsidRPr="00D52B8A">
        <w:rPr>
          <w:rFonts w:cs="Arial"/>
          <w:sz w:val="22"/>
          <w:szCs w:val="22"/>
        </w:rPr>
        <w:t>at risk of reduced independence</w:t>
      </w:r>
      <w:r w:rsidR="001B2EFD" w:rsidRPr="00D52B8A">
        <w:rPr>
          <w:rFonts w:cs="Arial"/>
          <w:sz w:val="22"/>
          <w:szCs w:val="22"/>
        </w:rPr>
        <w:t xml:space="preserve"> or at risk of unplanned hospital admission or readmission.</w:t>
      </w:r>
    </w:p>
    <w:p w:rsidR="00033F13" w:rsidRPr="00D52B8A" w:rsidRDefault="00033F13" w:rsidP="00874AE6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add knowledge of community &amp; voluntary organisations and support available</w:t>
      </w:r>
      <w:r w:rsidR="00CA241B">
        <w:rPr>
          <w:rFonts w:cs="Arial"/>
          <w:sz w:val="22"/>
          <w:szCs w:val="22"/>
        </w:rPr>
        <w:t xml:space="preserve"> from them</w:t>
      </w:r>
      <w:r>
        <w:rPr>
          <w:rFonts w:cs="Arial"/>
          <w:sz w:val="22"/>
          <w:szCs w:val="22"/>
        </w:rPr>
        <w:t xml:space="preserve"> to the </w:t>
      </w:r>
      <w:r w:rsidR="004F0F7F">
        <w:rPr>
          <w:rFonts w:cs="Arial"/>
          <w:sz w:val="22"/>
          <w:szCs w:val="22"/>
        </w:rPr>
        <w:t xml:space="preserve">social prescribing team </w:t>
      </w:r>
      <w:r w:rsidR="00566327">
        <w:rPr>
          <w:rFonts w:cs="Arial"/>
          <w:sz w:val="22"/>
          <w:szCs w:val="22"/>
        </w:rPr>
        <w:t xml:space="preserve">by developing </w:t>
      </w:r>
      <w:r w:rsidR="002D6755">
        <w:rPr>
          <w:rFonts w:cs="Arial"/>
          <w:sz w:val="22"/>
          <w:szCs w:val="22"/>
        </w:rPr>
        <w:t>partnerships</w:t>
      </w:r>
      <w:r w:rsidR="00566327">
        <w:rPr>
          <w:rFonts w:cs="Arial"/>
          <w:sz w:val="22"/>
          <w:szCs w:val="22"/>
        </w:rPr>
        <w:t xml:space="preserve"> and </w:t>
      </w:r>
      <w:r w:rsidR="002D6755">
        <w:rPr>
          <w:rFonts w:cs="Arial"/>
          <w:sz w:val="22"/>
          <w:szCs w:val="22"/>
        </w:rPr>
        <w:t>managing</w:t>
      </w:r>
      <w:r w:rsidR="00566327">
        <w:rPr>
          <w:rFonts w:cs="Arial"/>
          <w:sz w:val="22"/>
          <w:szCs w:val="22"/>
        </w:rPr>
        <w:t xml:space="preserve"> a network of contacts.</w:t>
      </w:r>
    </w:p>
    <w:p w:rsidR="00BF2F11" w:rsidRDefault="00BF2F11" w:rsidP="00BF2F11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 xml:space="preserve">To work with allocated patients using a </w:t>
      </w:r>
      <w:r w:rsidR="004612B9">
        <w:rPr>
          <w:rFonts w:cs="Arial"/>
          <w:sz w:val="22"/>
          <w:szCs w:val="22"/>
        </w:rPr>
        <w:t>G</w:t>
      </w:r>
      <w:r w:rsidR="00FB2D4F">
        <w:rPr>
          <w:rFonts w:cs="Arial"/>
          <w:sz w:val="22"/>
          <w:szCs w:val="22"/>
        </w:rPr>
        <w:t>uided Conversation</w:t>
      </w:r>
      <w:r w:rsidRPr="00D52B8A">
        <w:rPr>
          <w:rFonts w:cs="Arial"/>
          <w:sz w:val="22"/>
          <w:szCs w:val="22"/>
        </w:rPr>
        <w:t xml:space="preserve"> to help them identify their own needs</w:t>
      </w:r>
      <w:r w:rsidRPr="00D52B8A">
        <w:rPr>
          <w:rStyle w:val="FootnoteReference"/>
          <w:sz w:val="22"/>
          <w:szCs w:val="22"/>
        </w:rPr>
        <w:footnoteReference w:id="1"/>
      </w:r>
      <w:r w:rsidRPr="00D52B8A">
        <w:rPr>
          <w:rFonts w:cs="Arial"/>
          <w:sz w:val="22"/>
          <w:szCs w:val="22"/>
        </w:rPr>
        <w:t>.</w:t>
      </w:r>
    </w:p>
    <w:p w:rsidR="001344FD" w:rsidRPr="001344FD" w:rsidRDefault="001344FD" w:rsidP="001344FD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C61EE2">
        <w:rPr>
          <w:rFonts w:cs="Arial"/>
          <w:sz w:val="22"/>
          <w:szCs w:val="22"/>
        </w:rPr>
        <w:t>co-produce</w:t>
      </w:r>
      <w:r>
        <w:rPr>
          <w:rFonts w:cs="Arial"/>
          <w:sz w:val="22"/>
          <w:szCs w:val="22"/>
        </w:rPr>
        <w:t xml:space="preserve"> a detailed action/ support plan to enable patients to achieve outcomes that improve their overall health and wellbeing.</w:t>
      </w:r>
      <w:r w:rsidR="002D67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 carry out home visits, ensuring appropriate risk assessment and lon</w:t>
      </w:r>
      <w:r w:rsidR="00242402">
        <w:rPr>
          <w:rFonts w:cs="Arial"/>
          <w:sz w:val="22"/>
          <w:szCs w:val="22"/>
        </w:rPr>
        <w:t>e working policies are followed.</w:t>
      </w:r>
    </w:p>
    <w:p w:rsidR="001344FD" w:rsidRPr="001344FD" w:rsidRDefault="00A37AC3" w:rsidP="001344FD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>To work wi</w:t>
      </w:r>
      <w:r w:rsidR="00601464">
        <w:rPr>
          <w:rFonts w:cs="Arial"/>
          <w:sz w:val="22"/>
          <w:szCs w:val="22"/>
        </w:rPr>
        <w:t xml:space="preserve">th people with a range of needs including </w:t>
      </w:r>
      <w:r w:rsidRPr="00D52B8A">
        <w:rPr>
          <w:rFonts w:cs="Arial"/>
          <w:sz w:val="22"/>
          <w:szCs w:val="22"/>
        </w:rPr>
        <w:t xml:space="preserve">social isolation, </w:t>
      </w:r>
      <w:r w:rsidR="00C336E4" w:rsidRPr="00D52B8A">
        <w:rPr>
          <w:rFonts w:cs="Arial"/>
          <w:sz w:val="22"/>
          <w:szCs w:val="22"/>
        </w:rPr>
        <w:t xml:space="preserve">lack of </w:t>
      </w:r>
      <w:r w:rsidRPr="00D52B8A">
        <w:rPr>
          <w:rFonts w:cs="Arial"/>
          <w:sz w:val="22"/>
          <w:szCs w:val="22"/>
        </w:rPr>
        <w:t xml:space="preserve">engagement in their community, </w:t>
      </w:r>
      <w:r w:rsidR="00BF2F11" w:rsidRPr="00D52B8A">
        <w:rPr>
          <w:rFonts w:cs="Arial"/>
          <w:sz w:val="22"/>
          <w:szCs w:val="22"/>
        </w:rPr>
        <w:t xml:space="preserve">at risk of </w:t>
      </w:r>
      <w:r w:rsidRPr="00D52B8A">
        <w:rPr>
          <w:rFonts w:cs="Arial"/>
          <w:sz w:val="22"/>
          <w:szCs w:val="22"/>
        </w:rPr>
        <w:t xml:space="preserve">unnecessary admission to hospital and </w:t>
      </w:r>
      <w:r w:rsidR="00C336E4" w:rsidRPr="00D52B8A">
        <w:rPr>
          <w:rFonts w:cs="Arial"/>
          <w:sz w:val="22"/>
          <w:szCs w:val="22"/>
        </w:rPr>
        <w:t xml:space="preserve">to </w:t>
      </w:r>
      <w:r w:rsidRPr="00D52B8A">
        <w:rPr>
          <w:rFonts w:cs="Arial"/>
          <w:sz w:val="22"/>
          <w:szCs w:val="22"/>
        </w:rPr>
        <w:t>care homes</w:t>
      </w:r>
      <w:r w:rsidR="00C336E4" w:rsidRPr="00D52B8A">
        <w:rPr>
          <w:rFonts w:cs="Arial"/>
          <w:sz w:val="22"/>
          <w:szCs w:val="22"/>
        </w:rPr>
        <w:t>, and to include older people living with dementi</w:t>
      </w:r>
      <w:r w:rsidR="001344FD">
        <w:rPr>
          <w:rFonts w:cs="Arial"/>
          <w:sz w:val="22"/>
          <w:szCs w:val="22"/>
        </w:rPr>
        <w:t>a, including their informal carers.</w:t>
      </w:r>
    </w:p>
    <w:p w:rsidR="001344FD" w:rsidRDefault="00AF44F2" w:rsidP="001344FD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 xml:space="preserve">To ensure that detailed and up-to-date knowledge of community-based and other services </w:t>
      </w:r>
      <w:r w:rsidR="00C61EE2">
        <w:rPr>
          <w:rFonts w:cs="Arial"/>
          <w:sz w:val="22"/>
          <w:szCs w:val="22"/>
        </w:rPr>
        <w:t>are</w:t>
      </w:r>
      <w:r w:rsidR="00242402">
        <w:rPr>
          <w:rFonts w:cs="Arial"/>
          <w:sz w:val="22"/>
          <w:szCs w:val="22"/>
        </w:rPr>
        <w:t xml:space="preserve"> maintained;</w:t>
      </w:r>
      <w:r w:rsidR="005A0A89" w:rsidRPr="00D52B8A">
        <w:rPr>
          <w:rFonts w:cs="Arial"/>
          <w:sz w:val="22"/>
          <w:szCs w:val="22"/>
        </w:rPr>
        <w:t xml:space="preserve"> to include knowledge of access arrangements, eligibility criteria, and service content</w:t>
      </w:r>
      <w:r w:rsidRPr="00D52B8A">
        <w:rPr>
          <w:rFonts w:cs="Arial"/>
          <w:sz w:val="22"/>
          <w:szCs w:val="22"/>
        </w:rPr>
        <w:t xml:space="preserve">; to work with Age UK Berkshire and other </w:t>
      </w:r>
      <w:r w:rsidR="004612B9">
        <w:rPr>
          <w:rFonts w:cs="Arial"/>
          <w:sz w:val="22"/>
          <w:szCs w:val="22"/>
        </w:rPr>
        <w:t xml:space="preserve">social prescribing </w:t>
      </w:r>
      <w:r w:rsidRPr="00D52B8A">
        <w:rPr>
          <w:rFonts w:cs="Arial"/>
          <w:sz w:val="22"/>
          <w:szCs w:val="22"/>
        </w:rPr>
        <w:t xml:space="preserve">colleagues to keep </w:t>
      </w:r>
      <w:r w:rsidR="005A0A89" w:rsidRPr="00D52B8A">
        <w:rPr>
          <w:rFonts w:cs="Arial"/>
          <w:sz w:val="22"/>
          <w:szCs w:val="22"/>
        </w:rPr>
        <w:t xml:space="preserve">such information </w:t>
      </w:r>
      <w:r w:rsidRPr="00D52B8A">
        <w:rPr>
          <w:rFonts w:cs="Arial"/>
          <w:sz w:val="22"/>
          <w:szCs w:val="22"/>
        </w:rPr>
        <w:t>updated.</w:t>
      </w:r>
    </w:p>
    <w:p w:rsidR="001344FD" w:rsidRPr="001344FD" w:rsidRDefault="001344FD" w:rsidP="001344FD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refer </w:t>
      </w:r>
      <w:r w:rsidR="004612B9">
        <w:rPr>
          <w:rFonts w:cs="Arial"/>
          <w:sz w:val="22"/>
          <w:szCs w:val="22"/>
        </w:rPr>
        <w:t>clients</w:t>
      </w:r>
      <w:r>
        <w:rPr>
          <w:rFonts w:cs="Arial"/>
          <w:sz w:val="22"/>
          <w:szCs w:val="22"/>
        </w:rPr>
        <w:t xml:space="preserve"> and support them if needed to access the services which are detailed on their support plan</w:t>
      </w:r>
      <w:r w:rsidR="00566327">
        <w:rPr>
          <w:rFonts w:cs="Arial"/>
          <w:sz w:val="22"/>
          <w:szCs w:val="22"/>
        </w:rPr>
        <w:t xml:space="preserve">, support with decision making and </w:t>
      </w:r>
      <w:r w:rsidR="00C61EE2">
        <w:rPr>
          <w:rFonts w:cs="Arial"/>
          <w:sz w:val="22"/>
          <w:szCs w:val="22"/>
        </w:rPr>
        <w:t>self-care</w:t>
      </w:r>
      <w:r w:rsidR="00566327">
        <w:rPr>
          <w:rFonts w:cs="Arial"/>
          <w:sz w:val="22"/>
          <w:szCs w:val="22"/>
        </w:rPr>
        <w:t xml:space="preserve"> strategies.</w:t>
      </w:r>
    </w:p>
    <w:p w:rsidR="00B37A96" w:rsidRPr="00D52B8A" w:rsidRDefault="005A0A89" w:rsidP="009A02D3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>W</w:t>
      </w:r>
      <w:r w:rsidR="00B37A96" w:rsidRPr="00D52B8A">
        <w:rPr>
          <w:rFonts w:cs="Arial"/>
          <w:sz w:val="22"/>
          <w:szCs w:val="22"/>
        </w:rPr>
        <w:t xml:space="preserve">hen appropriate, </w:t>
      </w:r>
      <w:r w:rsidR="005628C3" w:rsidRPr="00D52B8A">
        <w:rPr>
          <w:rFonts w:cs="Arial"/>
          <w:sz w:val="22"/>
          <w:szCs w:val="22"/>
        </w:rPr>
        <w:t xml:space="preserve">to </w:t>
      </w:r>
      <w:r w:rsidR="00457052" w:rsidRPr="00D52B8A">
        <w:rPr>
          <w:rFonts w:cs="Arial"/>
          <w:sz w:val="22"/>
          <w:szCs w:val="22"/>
        </w:rPr>
        <w:t xml:space="preserve">escalate </w:t>
      </w:r>
      <w:r w:rsidR="00422F16" w:rsidRPr="00D52B8A">
        <w:rPr>
          <w:rFonts w:cs="Arial"/>
          <w:sz w:val="22"/>
          <w:szCs w:val="22"/>
        </w:rPr>
        <w:t xml:space="preserve">support </w:t>
      </w:r>
      <w:r w:rsidR="00C336E4" w:rsidRPr="00D52B8A">
        <w:rPr>
          <w:rFonts w:cs="Arial"/>
          <w:sz w:val="22"/>
          <w:szCs w:val="22"/>
        </w:rPr>
        <w:t xml:space="preserve">and </w:t>
      </w:r>
      <w:r w:rsidR="00B37A96" w:rsidRPr="00D52B8A">
        <w:rPr>
          <w:rFonts w:cs="Arial"/>
          <w:sz w:val="22"/>
          <w:szCs w:val="22"/>
        </w:rPr>
        <w:t>refer to medical</w:t>
      </w:r>
      <w:r w:rsidR="00422F16" w:rsidRPr="00D52B8A">
        <w:rPr>
          <w:rFonts w:cs="Arial"/>
          <w:sz w:val="22"/>
          <w:szCs w:val="22"/>
        </w:rPr>
        <w:t>/</w:t>
      </w:r>
      <w:r w:rsidR="00C336E4" w:rsidRPr="00D52B8A">
        <w:rPr>
          <w:rFonts w:cs="Arial"/>
          <w:sz w:val="22"/>
          <w:szCs w:val="22"/>
        </w:rPr>
        <w:t xml:space="preserve">health </w:t>
      </w:r>
      <w:r w:rsidR="00B37A96" w:rsidRPr="00D52B8A">
        <w:rPr>
          <w:rFonts w:cs="Arial"/>
          <w:sz w:val="22"/>
          <w:szCs w:val="22"/>
        </w:rPr>
        <w:t>services</w:t>
      </w:r>
      <w:r w:rsidR="001344FD">
        <w:rPr>
          <w:rFonts w:cs="Arial"/>
          <w:sz w:val="22"/>
          <w:szCs w:val="22"/>
        </w:rPr>
        <w:t xml:space="preserve"> including safeguarding,</w:t>
      </w:r>
    </w:p>
    <w:p w:rsidR="00B37A96" w:rsidRPr="00D52B8A" w:rsidRDefault="00AF44F2" w:rsidP="006E3779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 xml:space="preserve">Where </w:t>
      </w:r>
      <w:r w:rsidR="004612B9">
        <w:rPr>
          <w:rFonts w:cs="Arial"/>
          <w:sz w:val="22"/>
          <w:szCs w:val="22"/>
        </w:rPr>
        <w:t>clien</w:t>
      </w:r>
      <w:r w:rsidR="003F62E9" w:rsidRPr="00D52B8A">
        <w:rPr>
          <w:rFonts w:cs="Arial"/>
          <w:sz w:val="22"/>
          <w:szCs w:val="22"/>
        </w:rPr>
        <w:t xml:space="preserve">ts </w:t>
      </w:r>
      <w:r w:rsidRPr="00D52B8A">
        <w:rPr>
          <w:rFonts w:cs="Arial"/>
          <w:sz w:val="22"/>
          <w:szCs w:val="22"/>
        </w:rPr>
        <w:t>may have complex needs and/or may be at risk of ‘falling between services’ as identified by the</w:t>
      </w:r>
      <w:r w:rsidR="004F0F7F">
        <w:rPr>
          <w:rFonts w:cs="Arial"/>
          <w:sz w:val="22"/>
          <w:szCs w:val="22"/>
        </w:rPr>
        <w:t xml:space="preserve"> GP’s/ Social prescribing team</w:t>
      </w:r>
      <w:r w:rsidRPr="00D52B8A">
        <w:rPr>
          <w:rFonts w:cs="Arial"/>
          <w:sz w:val="22"/>
          <w:szCs w:val="22"/>
        </w:rPr>
        <w:t xml:space="preserve">, to facilitate holistic planning and coordinate input from </w:t>
      </w:r>
      <w:r w:rsidR="007A7CEC" w:rsidRPr="00D52B8A">
        <w:rPr>
          <w:rFonts w:cs="Arial"/>
          <w:sz w:val="22"/>
          <w:szCs w:val="22"/>
        </w:rPr>
        <w:t>the team</w:t>
      </w:r>
      <w:r w:rsidRPr="00D52B8A">
        <w:rPr>
          <w:rFonts w:cs="Arial"/>
          <w:sz w:val="22"/>
          <w:szCs w:val="22"/>
        </w:rPr>
        <w:t>.</w:t>
      </w:r>
    </w:p>
    <w:p w:rsidR="00566327" w:rsidRDefault="005628C3" w:rsidP="006E3779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>To manage demand from patients in a sympathetic and appropriate manner</w:t>
      </w:r>
      <w:r w:rsidR="00422F16" w:rsidRPr="00D52B8A">
        <w:rPr>
          <w:rFonts w:cs="Arial"/>
          <w:sz w:val="22"/>
          <w:szCs w:val="22"/>
        </w:rPr>
        <w:t>, balanced with the needs of the whole service</w:t>
      </w:r>
      <w:r w:rsidR="00566327">
        <w:rPr>
          <w:rFonts w:cs="Arial"/>
          <w:sz w:val="22"/>
          <w:szCs w:val="22"/>
        </w:rPr>
        <w:t>, empowering patients to improve their confidence.</w:t>
      </w:r>
    </w:p>
    <w:p w:rsidR="005628C3" w:rsidRPr="00D52B8A" w:rsidRDefault="00566327" w:rsidP="006E3779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Where required to accompany patients to access community, </w:t>
      </w:r>
      <w:r w:rsidR="002D6755">
        <w:rPr>
          <w:rFonts w:cs="Arial"/>
          <w:sz w:val="22"/>
          <w:szCs w:val="22"/>
        </w:rPr>
        <w:t>health</w:t>
      </w:r>
      <w:r>
        <w:rPr>
          <w:rFonts w:cs="Arial"/>
          <w:sz w:val="22"/>
          <w:szCs w:val="22"/>
        </w:rPr>
        <w:t xml:space="preserve"> and voluntary sector services.</w:t>
      </w:r>
    </w:p>
    <w:p w:rsidR="003F0B2A" w:rsidRPr="00D52B8A" w:rsidRDefault="00AF44F2" w:rsidP="00AF44F2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>To utilise app</w:t>
      </w:r>
      <w:r w:rsidR="004612B9">
        <w:rPr>
          <w:rFonts w:cs="Arial"/>
          <w:sz w:val="22"/>
          <w:szCs w:val="22"/>
        </w:rPr>
        <w:t xml:space="preserve">ropriate tools </w:t>
      </w:r>
      <w:r w:rsidRPr="00D52B8A">
        <w:rPr>
          <w:rFonts w:cs="Arial"/>
          <w:sz w:val="22"/>
          <w:szCs w:val="22"/>
        </w:rPr>
        <w:t xml:space="preserve">to </w:t>
      </w:r>
      <w:r w:rsidR="001344FD">
        <w:rPr>
          <w:rFonts w:cs="Arial"/>
          <w:sz w:val="22"/>
          <w:szCs w:val="22"/>
        </w:rPr>
        <w:t xml:space="preserve">triage, </w:t>
      </w:r>
      <w:r w:rsidRPr="00D52B8A">
        <w:rPr>
          <w:rFonts w:cs="Arial"/>
          <w:sz w:val="22"/>
          <w:szCs w:val="22"/>
        </w:rPr>
        <w:t>record</w:t>
      </w:r>
      <w:r w:rsidR="001344FD">
        <w:rPr>
          <w:rFonts w:cs="Arial"/>
          <w:sz w:val="22"/>
          <w:szCs w:val="22"/>
        </w:rPr>
        <w:t xml:space="preserve">, </w:t>
      </w:r>
      <w:r w:rsidR="008A7094">
        <w:rPr>
          <w:rFonts w:cs="Arial"/>
          <w:sz w:val="22"/>
          <w:szCs w:val="22"/>
        </w:rPr>
        <w:t>prioritise</w:t>
      </w:r>
      <w:r w:rsidRPr="00D52B8A">
        <w:rPr>
          <w:rFonts w:cs="Arial"/>
          <w:sz w:val="22"/>
          <w:szCs w:val="22"/>
        </w:rPr>
        <w:t xml:space="preserve"> and analyse needs in association with the </w:t>
      </w:r>
      <w:r w:rsidR="003F62E9" w:rsidRPr="00D52B8A">
        <w:rPr>
          <w:rFonts w:cs="Arial"/>
          <w:sz w:val="22"/>
          <w:szCs w:val="22"/>
        </w:rPr>
        <w:t>patient</w:t>
      </w:r>
      <w:r w:rsidR="0027087C">
        <w:rPr>
          <w:rFonts w:cs="Arial"/>
          <w:sz w:val="22"/>
          <w:szCs w:val="22"/>
        </w:rPr>
        <w:t xml:space="preserve"> and t</w:t>
      </w:r>
      <w:r w:rsidRPr="00D52B8A">
        <w:rPr>
          <w:rFonts w:cs="Arial"/>
          <w:sz w:val="22"/>
          <w:szCs w:val="22"/>
        </w:rPr>
        <w:t xml:space="preserve">o ensure such information is appropriately collected, </w:t>
      </w:r>
      <w:r w:rsidR="00422F16" w:rsidRPr="00D52B8A">
        <w:rPr>
          <w:rFonts w:cs="Arial"/>
          <w:sz w:val="22"/>
          <w:szCs w:val="22"/>
        </w:rPr>
        <w:t xml:space="preserve">kept </w:t>
      </w:r>
      <w:r w:rsidR="00D52B8A" w:rsidRPr="00D52B8A">
        <w:rPr>
          <w:rFonts w:cs="Arial"/>
          <w:sz w:val="22"/>
          <w:szCs w:val="22"/>
        </w:rPr>
        <w:t xml:space="preserve">confidential </w:t>
      </w:r>
      <w:r w:rsidRPr="00D52B8A">
        <w:rPr>
          <w:rFonts w:cs="Arial"/>
          <w:sz w:val="22"/>
          <w:szCs w:val="22"/>
        </w:rPr>
        <w:t xml:space="preserve">and shared by informed consent. </w:t>
      </w:r>
    </w:p>
    <w:p w:rsidR="00AF44F2" w:rsidRPr="00D52B8A" w:rsidRDefault="00AF44F2" w:rsidP="00AF44F2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>To ensure the production of appropriate reports and management i</w:t>
      </w:r>
      <w:r w:rsidR="0027087C">
        <w:rPr>
          <w:rFonts w:cs="Arial"/>
          <w:sz w:val="22"/>
          <w:szCs w:val="22"/>
        </w:rPr>
        <w:t xml:space="preserve">nformation to enable the services </w:t>
      </w:r>
      <w:r w:rsidRPr="00D52B8A">
        <w:rPr>
          <w:rFonts w:cs="Arial"/>
          <w:sz w:val="22"/>
          <w:szCs w:val="22"/>
        </w:rPr>
        <w:t xml:space="preserve">to be </w:t>
      </w:r>
      <w:r w:rsidR="0027087C">
        <w:rPr>
          <w:rFonts w:cs="Arial"/>
          <w:sz w:val="22"/>
          <w:szCs w:val="22"/>
        </w:rPr>
        <w:t>monitored,</w:t>
      </w:r>
      <w:r w:rsidR="003F62E9" w:rsidRPr="00D52B8A">
        <w:rPr>
          <w:rFonts w:cs="Arial"/>
          <w:sz w:val="22"/>
          <w:szCs w:val="22"/>
        </w:rPr>
        <w:t xml:space="preserve"> assessed and evaluated.</w:t>
      </w:r>
    </w:p>
    <w:p w:rsidR="00B37A96" w:rsidRPr="00D52B8A" w:rsidRDefault="00B37A96" w:rsidP="006E3779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 xml:space="preserve">To self-manage workload and working times in accordance with the needs of </w:t>
      </w:r>
      <w:r w:rsidR="004612B9">
        <w:rPr>
          <w:rFonts w:cs="Arial"/>
          <w:sz w:val="22"/>
          <w:szCs w:val="22"/>
        </w:rPr>
        <w:t>clients</w:t>
      </w:r>
      <w:r w:rsidR="003F62E9" w:rsidRPr="00D52B8A">
        <w:rPr>
          <w:rFonts w:cs="Arial"/>
          <w:sz w:val="22"/>
          <w:szCs w:val="22"/>
        </w:rPr>
        <w:t xml:space="preserve"> </w:t>
      </w:r>
      <w:r w:rsidR="00FB2D4F">
        <w:rPr>
          <w:rFonts w:cs="Arial"/>
          <w:sz w:val="22"/>
          <w:szCs w:val="22"/>
        </w:rPr>
        <w:t xml:space="preserve">and the </w:t>
      </w:r>
      <w:r w:rsidRPr="00D52B8A">
        <w:rPr>
          <w:rFonts w:cs="Arial"/>
          <w:sz w:val="22"/>
          <w:szCs w:val="22"/>
        </w:rPr>
        <w:t>service.</w:t>
      </w:r>
    </w:p>
    <w:p w:rsidR="002F26C2" w:rsidRPr="00D52B8A" w:rsidRDefault="002F26C2" w:rsidP="006E3779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>To undertake relevant training to maintain skills and knowledge necessary for this post.</w:t>
      </w:r>
    </w:p>
    <w:p w:rsidR="001D14AC" w:rsidRPr="00D52B8A" w:rsidRDefault="002F26C2" w:rsidP="00206FA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 xml:space="preserve">To comply with all </w:t>
      </w:r>
      <w:r w:rsidRPr="00D52B8A">
        <w:rPr>
          <w:rFonts w:cs="Arial"/>
          <w:color w:val="000000"/>
          <w:sz w:val="22"/>
          <w:szCs w:val="22"/>
        </w:rPr>
        <w:t>Age UK Berkshire</w:t>
      </w:r>
      <w:r w:rsidRPr="00D52B8A">
        <w:rPr>
          <w:rFonts w:cs="Arial"/>
          <w:sz w:val="22"/>
          <w:szCs w:val="22"/>
        </w:rPr>
        <w:t xml:space="preserve"> policies and procedures and with all relevant legislation.</w:t>
      </w:r>
    </w:p>
    <w:p w:rsidR="002F26C2" w:rsidRPr="00D52B8A" w:rsidRDefault="002F26C2" w:rsidP="00206FA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57" w:hanging="357"/>
        <w:rPr>
          <w:rFonts w:cs="Arial"/>
          <w:sz w:val="22"/>
          <w:szCs w:val="22"/>
        </w:rPr>
      </w:pPr>
      <w:r w:rsidRPr="00D52B8A">
        <w:rPr>
          <w:rFonts w:cs="Arial"/>
          <w:sz w:val="22"/>
          <w:szCs w:val="22"/>
        </w:rPr>
        <w:t xml:space="preserve">To carry out any other duties, commensurate with the rate of pay and grading, as may from time to time be assigned by the </w:t>
      </w:r>
      <w:r w:rsidR="00527AC2" w:rsidRPr="00D52B8A">
        <w:rPr>
          <w:rFonts w:cs="Arial"/>
          <w:sz w:val="22"/>
          <w:szCs w:val="22"/>
        </w:rPr>
        <w:t>Directors</w:t>
      </w:r>
      <w:r w:rsidRPr="00D52B8A">
        <w:rPr>
          <w:rFonts w:cs="Arial"/>
          <w:sz w:val="22"/>
          <w:szCs w:val="22"/>
        </w:rPr>
        <w:t xml:space="preserve"> of Age UK Berkshire.</w:t>
      </w:r>
    </w:p>
    <w:p w:rsidR="002F26C2" w:rsidRPr="00E81AB9" w:rsidRDefault="002F26C2" w:rsidP="00763B64">
      <w:pPr>
        <w:spacing w:after="120"/>
        <w:rPr>
          <w:rFonts w:cs="Arial"/>
          <w:b/>
        </w:rPr>
      </w:pPr>
      <w:r w:rsidRPr="00527AC2">
        <w:rPr>
          <w:rFonts w:cs="Arial"/>
          <w:b/>
        </w:rPr>
        <w:br w:type="page"/>
      </w:r>
      <w:r w:rsidRPr="00E81AB9">
        <w:rPr>
          <w:rFonts w:cs="Arial"/>
          <w:b/>
        </w:rPr>
        <w:t>PERSON SPECIFICATION: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6"/>
        <w:gridCol w:w="1257"/>
      </w:tblGrid>
      <w:tr w:rsidR="002F26C2" w:rsidRPr="00E81AB9" w:rsidTr="004612B9">
        <w:tc>
          <w:tcPr>
            <w:tcW w:w="8916" w:type="dxa"/>
            <w:shd w:val="clear" w:color="auto" w:fill="BFBFBF"/>
          </w:tcPr>
          <w:p w:rsidR="002F26C2" w:rsidRPr="00E81AB9" w:rsidRDefault="002F26C2" w:rsidP="00A6498C">
            <w:pPr>
              <w:rPr>
                <w:rFonts w:cs="Arial"/>
                <w:b/>
              </w:rPr>
            </w:pPr>
            <w:r w:rsidRPr="00E81AB9">
              <w:rPr>
                <w:rFonts w:cs="Arial"/>
                <w:b/>
              </w:rPr>
              <w:t>Experience</w:t>
            </w:r>
          </w:p>
        </w:tc>
        <w:tc>
          <w:tcPr>
            <w:tcW w:w="1257" w:type="dxa"/>
            <w:shd w:val="clear" w:color="auto" w:fill="BFBFBF"/>
          </w:tcPr>
          <w:p w:rsidR="002F26C2" w:rsidRPr="00E81AB9" w:rsidRDefault="00D35405" w:rsidP="00A6498C">
            <w:pPr>
              <w:rPr>
                <w:rFonts w:cs="Arial"/>
              </w:rPr>
            </w:pPr>
            <w:r>
              <w:rPr>
                <w:rFonts w:cs="Arial"/>
              </w:rPr>
              <w:t>Essential/ Desirable</w:t>
            </w:r>
          </w:p>
        </w:tc>
      </w:tr>
      <w:tr w:rsidR="002F26C2" w:rsidRPr="00E81AB9" w:rsidTr="004612B9">
        <w:tc>
          <w:tcPr>
            <w:tcW w:w="8916" w:type="dxa"/>
          </w:tcPr>
          <w:p w:rsidR="002F26C2" w:rsidRPr="00E81AB9" w:rsidRDefault="00E8038E" w:rsidP="00910E45">
            <w:pPr>
              <w:rPr>
                <w:rFonts w:cs="Arial"/>
              </w:rPr>
            </w:pPr>
            <w:r w:rsidRPr="00E81AB9">
              <w:rPr>
                <w:rFonts w:cs="Arial"/>
              </w:rPr>
              <w:t xml:space="preserve">Work in health or social care </w:t>
            </w:r>
            <w:r w:rsidR="00910E45">
              <w:rPr>
                <w:rFonts w:cs="Arial"/>
              </w:rPr>
              <w:t>environments</w:t>
            </w:r>
            <w:r w:rsidRPr="00E81AB9">
              <w:rPr>
                <w:rFonts w:cs="Arial"/>
              </w:rPr>
              <w:t xml:space="preserve"> in direct contact with service users, in a paid or voluntary capacity</w:t>
            </w:r>
          </w:p>
        </w:tc>
        <w:tc>
          <w:tcPr>
            <w:tcW w:w="1257" w:type="dxa"/>
          </w:tcPr>
          <w:p w:rsidR="002F26C2" w:rsidRPr="00E81AB9" w:rsidRDefault="00E8038E" w:rsidP="00B60343">
            <w:pPr>
              <w:jc w:val="center"/>
              <w:rPr>
                <w:rFonts w:cs="Arial"/>
              </w:rPr>
            </w:pPr>
            <w:r w:rsidRPr="00E81AB9"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4612B9">
            <w:pPr>
              <w:rPr>
                <w:rFonts w:cs="Arial"/>
              </w:rPr>
            </w:pPr>
            <w:r>
              <w:rPr>
                <w:rFonts w:cs="Arial"/>
              </w:rPr>
              <w:t>Customer/</w:t>
            </w:r>
            <w:r w:rsidR="004612B9">
              <w:rPr>
                <w:rFonts w:cs="Arial"/>
              </w:rPr>
              <w:t>client</w:t>
            </w:r>
            <w:r>
              <w:rPr>
                <w:rFonts w:cs="Arial"/>
              </w:rPr>
              <w:t xml:space="preserve"> care</w:t>
            </w:r>
          </w:p>
        </w:tc>
        <w:tc>
          <w:tcPr>
            <w:tcW w:w="1257" w:type="dxa"/>
          </w:tcPr>
          <w:p w:rsidR="00FB2D4F" w:rsidRPr="00E81AB9" w:rsidRDefault="00FB2D4F" w:rsidP="005D30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596758">
            <w:pPr>
              <w:rPr>
                <w:rFonts w:cs="Arial"/>
              </w:rPr>
            </w:pPr>
            <w:r>
              <w:rPr>
                <w:rFonts w:cs="Arial"/>
              </w:rPr>
              <w:t>Use of ICT systems to manage information</w:t>
            </w:r>
          </w:p>
        </w:tc>
        <w:tc>
          <w:tcPr>
            <w:tcW w:w="1257" w:type="dxa"/>
          </w:tcPr>
          <w:p w:rsidR="00FB2D4F" w:rsidRPr="00E81AB9" w:rsidRDefault="00FB2D4F" w:rsidP="005967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2F26C2" w:rsidRPr="00E81AB9" w:rsidTr="004612B9">
        <w:tc>
          <w:tcPr>
            <w:tcW w:w="8916" w:type="dxa"/>
          </w:tcPr>
          <w:p w:rsidR="002F26C2" w:rsidRPr="00E81AB9" w:rsidRDefault="00910E45" w:rsidP="00910E45">
            <w:pPr>
              <w:rPr>
                <w:rFonts w:cs="Arial"/>
              </w:rPr>
            </w:pPr>
            <w:r>
              <w:rPr>
                <w:rFonts w:cs="Arial"/>
              </w:rPr>
              <w:t>Work in Health S</w:t>
            </w:r>
            <w:r w:rsidR="00E8038E" w:rsidRPr="00E81AB9">
              <w:rPr>
                <w:rFonts w:cs="Arial"/>
              </w:rPr>
              <w:t xml:space="preserve">ervice, </w:t>
            </w:r>
            <w:r>
              <w:rPr>
                <w:rFonts w:cs="Arial"/>
              </w:rPr>
              <w:t>H</w:t>
            </w:r>
            <w:r w:rsidR="00E8038E" w:rsidRPr="00E81AB9">
              <w:rPr>
                <w:rFonts w:cs="Arial"/>
              </w:rPr>
              <w:t xml:space="preserve">ospital, </w:t>
            </w:r>
            <w:r>
              <w:rPr>
                <w:rFonts w:cs="Arial"/>
              </w:rPr>
              <w:t>A</w:t>
            </w:r>
            <w:r w:rsidR="00E8038E" w:rsidRPr="00E81AB9">
              <w:rPr>
                <w:rFonts w:cs="Arial"/>
              </w:rPr>
              <w:t xml:space="preserve">mbulance </w:t>
            </w:r>
            <w:r>
              <w:rPr>
                <w:rFonts w:cs="Arial"/>
              </w:rPr>
              <w:t>S</w:t>
            </w:r>
            <w:r w:rsidR="00E8038E" w:rsidRPr="00E81AB9">
              <w:rPr>
                <w:rFonts w:cs="Arial"/>
              </w:rPr>
              <w:t xml:space="preserve">ervice, </w:t>
            </w:r>
            <w:r w:rsidR="00D450C7">
              <w:rPr>
                <w:rFonts w:cs="Arial"/>
              </w:rPr>
              <w:t xml:space="preserve">Adult Social care or </w:t>
            </w:r>
            <w:r w:rsidR="00E8038E" w:rsidRPr="00E81AB9">
              <w:rPr>
                <w:rFonts w:cs="Arial"/>
              </w:rPr>
              <w:t>similar</w:t>
            </w:r>
          </w:p>
        </w:tc>
        <w:tc>
          <w:tcPr>
            <w:tcW w:w="1257" w:type="dxa"/>
          </w:tcPr>
          <w:p w:rsidR="002F26C2" w:rsidRPr="00E81AB9" w:rsidRDefault="00E8038E" w:rsidP="00B60343">
            <w:pPr>
              <w:jc w:val="center"/>
              <w:rPr>
                <w:rFonts w:cs="Arial"/>
              </w:rPr>
            </w:pPr>
            <w:r w:rsidRPr="00E81AB9">
              <w:rPr>
                <w:rFonts w:cs="Arial"/>
              </w:rPr>
              <w:t>D</w:t>
            </w:r>
          </w:p>
        </w:tc>
      </w:tr>
      <w:tr w:rsidR="002F26C2" w:rsidRPr="00E81AB9" w:rsidTr="004612B9">
        <w:tc>
          <w:tcPr>
            <w:tcW w:w="8916" w:type="dxa"/>
          </w:tcPr>
          <w:p w:rsidR="002F26C2" w:rsidRPr="00E81AB9" w:rsidRDefault="00D450C7" w:rsidP="00A6498C">
            <w:pPr>
              <w:rPr>
                <w:rFonts w:cs="Arial"/>
              </w:rPr>
            </w:pPr>
            <w:r>
              <w:rPr>
                <w:rFonts w:cs="Arial"/>
              </w:rPr>
              <w:t>Person-centred planning</w:t>
            </w:r>
          </w:p>
        </w:tc>
        <w:tc>
          <w:tcPr>
            <w:tcW w:w="1257" w:type="dxa"/>
          </w:tcPr>
          <w:p w:rsidR="002F26C2" w:rsidRPr="00E81AB9" w:rsidRDefault="00566327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6E7B88" w:rsidRPr="00E81AB9" w:rsidTr="004612B9">
        <w:tc>
          <w:tcPr>
            <w:tcW w:w="8916" w:type="dxa"/>
          </w:tcPr>
          <w:p w:rsidR="006E7B88" w:rsidRDefault="006E7B88">
            <w:pPr>
              <w:rPr>
                <w:rFonts w:cs="Arial"/>
              </w:rPr>
            </w:pPr>
            <w:r>
              <w:rPr>
                <w:rFonts w:cs="Arial"/>
              </w:rPr>
              <w:t xml:space="preserve">Support of and work with </w:t>
            </w:r>
            <w:r w:rsidR="008A7094">
              <w:rPr>
                <w:rFonts w:cs="Arial"/>
              </w:rPr>
              <w:t>older people</w:t>
            </w:r>
          </w:p>
        </w:tc>
        <w:tc>
          <w:tcPr>
            <w:tcW w:w="1257" w:type="dxa"/>
          </w:tcPr>
          <w:p w:rsidR="006E7B88" w:rsidRDefault="006E7B88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2F26C2" w:rsidRPr="00E81AB9" w:rsidTr="00BB2303">
        <w:tc>
          <w:tcPr>
            <w:tcW w:w="10173" w:type="dxa"/>
            <w:gridSpan w:val="2"/>
            <w:shd w:val="clear" w:color="auto" w:fill="BFBFBF"/>
          </w:tcPr>
          <w:p w:rsidR="002F26C2" w:rsidRPr="00E81AB9" w:rsidRDefault="002F26C2" w:rsidP="00A6498C">
            <w:pPr>
              <w:rPr>
                <w:rFonts w:cs="Arial"/>
                <w:b/>
              </w:rPr>
            </w:pPr>
            <w:r w:rsidRPr="00E81AB9">
              <w:rPr>
                <w:rFonts w:cs="Arial"/>
                <w:b/>
              </w:rPr>
              <w:t>Knowledge and understanding</w:t>
            </w:r>
          </w:p>
        </w:tc>
      </w:tr>
      <w:tr w:rsidR="002F26C2" w:rsidRPr="00E81AB9" w:rsidTr="004612B9">
        <w:tc>
          <w:tcPr>
            <w:tcW w:w="8916" w:type="dxa"/>
          </w:tcPr>
          <w:p w:rsidR="002F26C2" w:rsidRPr="00E81AB9" w:rsidRDefault="0069530D" w:rsidP="00A6498C">
            <w:pPr>
              <w:rPr>
                <w:rFonts w:cs="Arial"/>
              </w:rPr>
            </w:pPr>
            <w:r w:rsidRPr="00E81AB9">
              <w:rPr>
                <w:rFonts w:cs="Arial"/>
              </w:rPr>
              <w:t>An unders</w:t>
            </w:r>
            <w:bookmarkStart w:id="0" w:name="_GoBack"/>
            <w:bookmarkEnd w:id="0"/>
            <w:r w:rsidRPr="00E81AB9">
              <w:rPr>
                <w:rFonts w:cs="Arial"/>
              </w:rPr>
              <w:t>tanding of the needs of older people</w:t>
            </w:r>
          </w:p>
        </w:tc>
        <w:tc>
          <w:tcPr>
            <w:tcW w:w="1257" w:type="dxa"/>
          </w:tcPr>
          <w:p w:rsidR="002F26C2" w:rsidRPr="00E81AB9" w:rsidRDefault="00D450C7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A54577" w:rsidRPr="00E81AB9" w:rsidTr="004612B9">
        <w:tc>
          <w:tcPr>
            <w:tcW w:w="8916" w:type="dxa"/>
          </w:tcPr>
          <w:p w:rsidR="00A54577" w:rsidRPr="00E81AB9" w:rsidRDefault="00A54577" w:rsidP="00A6498C">
            <w:pPr>
              <w:rPr>
                <w:rFonts w:cs="Arial"/>
              </w:rPr>
            </w:pPr>
            <w:r>
              <w:rPr>
                <w:rFonts w:cs="Arial"/>
              </w:rPr>
              <w:t>An understanding of ‘typical’ long term health conditions faced by older people</w:t>
            </w:r>
          </w:p>
        </w:tc>
        <w:tc>
          <w:tcPr>
            <w:tcW w:w="1257" w:type="dxa"/>
          </w:tcPr>
          <w:p w:rsidR="00A54577" w:rsidRDefault="00A54577" w:rsidP="00B6034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4612B9" w:rsidP="00FB2D4F">
            <w:pPr>
              <w:rPr>
                <w:rFonts w:cs="Arial"/>
              </w:rPr>
            </w:pPr>
            <w:r>
              <w:rPr>
                <w:rFonts w:cs="Arial"/>
              </w:rPr>
              <w:t>Safeguarding to level 1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>
              <w:t>Safe working practices in older people’s homes &amp; in other organisation’s premises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>
            <w:pPr>
              <w:rPr>
                <w:rFonts w:cs="Arial"/>
              </w:rPr>
            </w:pPr>
            <w:r w:rsidRPr="00E81AB9">
              <w:rPr>
                <w:rFonts w:cs="Arial"/>
              </w:rPr>
              <w:t>A</w:t>
            </w:r>
            <w:r>
              <w:rPr>
                <w:rFonts w:cs="Arial"/>
              </w:rPr>
              <w:t>n</w:t>
            </w:r>
            <w:r w:rsidRPr="00E81AB9">
              <w:rPr>
                <w:rFonts w:cs="Arial"/>
              </w:rPr>
              <w:t xml:space="preserve"> understanding of NHS services and systems and Adult Social Care services and systems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Default="00FB2D4F" w:rsidP="004612B9">
            <w:pPr>
              <w:rPr>
                <w:rFonts w:cs="Arial"/>
              </w:rPr>
            </w:pPr>
            <w:r>
              <w:rPr>
                <w:rFonts w:cs="Arial"/>
              </w:rPr>
              <w:t>An awareness of welfare benefit</w:t>
            </w:r>
            <w:r w:rsidR="004612B9">
              <w:rPr>
                <w:rFonts w:cs="Arial"/>
              </w:rPr>
              <w:t xml:space="preserve"> and voluntary and community sector</w:t>
            </w:r>
          </w:p>
        </w:tc>
        <w:tc>
          <w:tcPr>
            <w:tcW w:w="1257" w:type="dxa"/>
          </w:tcPr>
          <w:p w:rsidR="00FB2D4F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>
              <w:rPr>
                <w:rFonts w:cs="Arial"/>
              </w:rPr>
              <w:t>Knowledge of Personalisation, Public Health &amp; Preventative agendas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FB2D4F" w:rsidRPr="00E81AB9" w:rsidTr="00BB2303">
        <w:tc>
          <w:tcPr>
            <w:tcW w:w="10173" w:type="dxa"/>
            <w:gridSpan w:val="2"/>
            <w:shd w:val="clear" w:color="auto" w:fill="BFBFBF"/>
          </w:tcPr>
          <w:p w:rsidR="00FB2D4F" w:rsidRPr="00E81AB9" w:rsidRDefault="00FB2D4F" w:rsidP="00FB2D4F">
            <w:pPr>
              <w:rPr>
                <w:rFonts w:cs="Arial"/>
                <w:b/>
              </w:rPr>
            </w:pPr>
            <w:r w:rsidRPr="00E81AB9">
              <w:rPr>
                <w:rFonts w:cs="Arial"/>
                <w:b/>
              </w:rPr>
              <w:t>Skills and abilities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>
              <w:rPr>
                <w:rFonts w:cs="Arial"/>
              </w:rPr>
              <w:t>High-level verbal and written communication skills with a variety of people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 w:rsidRPr="00542DE9">
              <w:rPr>
                <w:rFonts w:cs="Arial"/>
              </w:rPr>
              <w:t>High-level skills and abilities in use of ICT systems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Default="00FB2D4F" w:rsidP="00FB2D4F">
            <w:r>
              <w:t>Use ICT systems as a management tool, to produce reports to assess the service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>
              <w:t>Prioritise workload to maximise utilisation while meeting customers’ needs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>
              <w:t>Measure customer/patient satisfaction and be able to react constructively to both positive and negative feedback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 w:rsidRPr="00E81AB9">
              <w:rPr>
                <w:rFonts w:cs="Arial"/>
              </w:rPr>
              <w:t>Work on own initiative, flexibly &amp; to the needs of the organisation and service</w:t>
            </w:r>
            <w:r>
              <w:rPr>
                <w:rFonts w:cs="Arial"/>
              </w:rPr>
              <w:t>, including evenings and weekends as required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>
              <w:t>Work unsupervised to meet agreed targets</w:t>
            </w:r>
            <w:r w:rsidR="004612B9">
              <w:t xml:space="preserve"> and as part of a small team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BB2303">
        <w:tc>
          <w:tcPr>
            <w:tcW w:w="10173" w:type="dxa"/>
            <w:gridSpan w:val="2"/>
            <w:shd w:val="clear" w:color="auto" w:fill="BFBFBF"/>
          </w:tcPr>
          <w:p w:rsidR="00FB2D4F" w:rsidRPr="00E81AB9" w:rsidRDefault="00FB2D4F" w:rsidP="00FB2D4F">
            <w:pPr>
              <w:rPr>
                <w:rFonts w:cs="Arial"/>
                <w:b/>
              </w:rPr>
            </w:pP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>
              <w:rPr>
                <w:rFonts w:cs="Arial"/>
              </w:rPr>
              <w:t xml:space="preserve">Minimum of Level 3 qualification in </w:t>
            </w:r>
            <w:r w:rsidRPr="00E81AB9">
              <w:rPr>
                <w:rFonts w:cs="Arial"/>
              </w:rPr>
              <w:t>Health, Social Care, Information &amp; Advice or gained through experience</w:t>
            </w:r>
          </w:p>
        </w:tc>
        <w:tc>
          <w:tcPr>
            <w:tcW w:w="1257" w:type="dxa"/>
          </w:tcPr>
          <w:p w:rsidR="00FB2D4F" w:rsidRPr="00E81AB9" w:rsidRDefault="008A7094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</w:rPr>
            </w:pPr>
            <w:r w:rsidRPr="00E81AB9">
              <w:rPr>
                <w:rFonts w:cs="Arial"/>
              </w:rPr>
              <w:t>Demonstrable commitment to continuing professional development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BB2303">
        <w:tc>
          <w:tcPr>
            <w:tcW w:w="10173" w:type="dxa"/>
            <w:gridSpan w:val="2"/>
            <w:shd w:val="clear" w:color="auto" w:fill="BFBFBF"/>
          </w:tcPr>
          <w:p w:rsidR="00FB2D4F" w:rsidRPr="00E81AB9" w:rsidRDefault="00FB2D4F" w:rsidP="00FB2D4F">
            <w:pPr>
              <w:rPr>
                <w:rFonts w:cs="Arial"/>
                <w:b/>
              </w:rPr>
            </w:pP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  <w:b/>
              </w:rPr>
            </w:pPr>
            <w:r w:rsidRPr="00E81AB9">
              <w:rPr>
                <w:rFonts w:cs="Arial"/>
                <w:snapToGrid w:val="0"/>
              </w:rPr>
              <w:t>Commitment to the values and ethos of Age UK Berkshire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FB2D4F" w:rsidP="00FB2D4F">
            <w:pPr>
              <w:rPr>
                <w:rFonts w:cs="Arial"/>
                <w:b/>
              </w:rPr>
            </w:pPr>
            <w:r w:rsidRPr="00E81AB9">
              <w:rPr>
                <w:rFonts w:cs="Arial"/>
                <w:snapToGrid w:val="0"/>
              </w:rPr>
              <w:t>Commitment to the principles of equality of opportunity and confidentiality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FB2D4F" w:rsidRPr="00E81AB9" w:rsidTr="004612B9">
        <w:tc>
          <w:tcPr>
            <w:tcW w:w="8916" w:type="dxa"/>
          </w:tcPr>
          <w:p w:rsidR="00FB2D4F" w:rsidRPr="00E81AB9" w:rsidRDefault="002D6755" w:rsidP="00FB2D4F">
            <w:pPr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Car and driving licence</w:t>
            </w:r>
          </w:p>
        </w:tc>
        <w:tc>
          <w:tcPr>
            <w:tcW w:w="1257" w:type="dxa"/>
          </w:tcPr>
          <w:p w:rsidR="00FB2D4F" w:rsidRPr="00E81AB9" w:rsidRDefault="00FB2D4F" w:rsidP="00FB2D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</w:tbl>
    <w:p w:rsidR="002F26C2" w:rsidRPr="00E81AB9" w:rsidRDefault="002F26C2" w:rsidP="00763B64">
      <w:pPr>
        <w:spacing w:after="120"/>
        <w:rPr>
          <w:rFonts w:cs="Arial"/>
          <w:b/>
        </w:rPr>
      </w:pPr>
    </w:p>
    <w:p w:rsidR="00D35405" w:rsidRPr="00C66338" w:rsidRDefault="00D35405" w:rsidP="00D35405">
      <w:pPr>
        <w:rPr>
          <w:rFonts w:cs="Arial"/>
          <w:bCs w:val="0"/>
          <w:sz w:val="22"/>
          <w:szCs w:val="22"/>
          <w:lang w:eastAsia="en-GB"/>
        </w:rPr>
      </w:pPr>
      <w:r w:rsidRPr="00C66338">
        <w:rPr>
          <w:rFonts w:cs="Arial"/>
          <w:bCs w:val="0"/>
          <w:sz w:val="22"/>
          <w:szCs w:val="22"/>
          <w:lang w:eastAsia="en-GB"/>
        </w:rPr>
        <w:t xml:space="preserve">In your application form, you should endeavour to clearly show as many of the ESSENTIAL (E) criteria above as is possible, in order to be short-listed for interview. </w:t>
      </w:r>
    </w:p>
    <w:p w:rsidR="00D35405" w:rsidRPr="00C66338" w:rsidRDefault="00D35405" w:rsidP="00D35405">
      <w:pPr>
        <w:rPr>
          <w:rFonts w:cs="Arial"/>
          <w:bCs w:val="0"/>
          <w:sz w:val="22"/>
          <w:szCs w:val="22"/>
          <w:lang w:eastAsia="en-GB"/>
        </w:rPr>
      </w:pPr>
      <w:r w:rsidRPr="00C66338">
        <w:rPr>
          <w:rFonts w:cs="Arial"/>
          <w:bCs w:val="0"/>
          <w:sz w:val="22"/>
          <w:szCs w:val="22"/>
          <w:lang w:eastAsia="en-GB"/>
        </w:rPr>
        <w:t>Where DESIRABLE (D) criteria are shown, interview questions and procedures will be set to bring out these criteria (i.e. you will be asked to demonstrate/prove those things); in particular, for any area described above as “proven” or “demonstrable”, we will require you to actively prove or demonstrate your experience, understanding, skills or ability in that area.</w:t>
      </w:r>
    </w:p>
    <w:p w:rsidR="002F26C2" w:rsidRPr="00E81AB9" w:rsidRDefault="002F26C2" w:rsidP="00D35405">
      <w:pPr>
        <w:spacing w:after="120"/>
        <w:rPr>
          <w:rFonts w:cs="Arial"/>
        </w:rPr>
      </w:pPr>
    </w:p>
    <w:sectPr w:rsidR="002F26C2" w:rsidRPr="00E81AB9" w:rsidSect="001D14AC">
      <w:headerReference w:type="default" r:id="rId11"/>
      <w:footerReference w:type="default" r:id="rId12"/>
      <w:pgSz w:w="11907" w:h="16840" w:code="9"/>
      <w:pgMar w:top="851" w:right="1134" w:bottom="1134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96" w:rsidRDefault="003E0696">
      <w:r>
        <w:separator/>
      </w:r>
    </w:p>
  </w:endnote>
  <w:endnote w:type="continuationSeparator" w:id="0">
    <w:p w:rsidR="003E0696" w:rsidRDefault="003E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61" w:rsidRPr="00564F41" w:rsidRDefault="00AD4A61">
    <w:pPr>
      <w:pStyle w:val="Footer"/>
      <w:jc w:val="center"/>
      <w:rPr>
        <w:rFonts w:ascii="Calibri" w:hAnsi="Calibri"/>
      </w:rPr>
    </w:pPr>
    <w:r w:rsidRPr="00564F41">
      <w:rPr>
        <w:rFonts w:ascii="Calibri" w:hAnsi="Calibri"/>
      </w:rPr>
      <w:fldChar w:fldCharType="begin"/>
    </w:r>
    <w:r w:rsidRPr="00564F41">
      <w:rPr>
        <w:rFonts w:ascii="Calibri" w:hAnsi="Calibri"/>
      </w:rPr>
      <w:instrText xml:space="preserve"> PAGE   \* MERGEFORMAT </w:instrText>
    </w:r>
    <w:r w:rsidRPr="00564F41">
      <w:rPr>
        <w:rFonts w:ascii="Calibri" w:hAnsi="Calibri"/>
      </w:rPr>
      <w:fldChar w:fldCharType="separate"/>
    </w:r>
    <w:r w:rsidR="0027087C">
      <w:rPr>
        <w:rFonts w:ascii="Calibri" w:hAnsi="Calibri"/>
        <w:noProof/>
      </w:rPr>
      <w:t>3</w:t>
    </w:r>
    <w:r w:rsidRPr="00564F41">
      <w:rPr>
        <w:rFonts w:ascii="Calibri" w:hAnsi="Calibri"/>
      </w:rPr>
      <w:fldChar w:fldCharType="end"/>
    </w:r>
  </w:p>
  <w:p w:rsidR="00AD4A61" w:rsidRDefault="00AD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96" w:rsidRDefault="003E0696">
      <w:r>
        <w:separator/>
      </w:r>
    </w:p>
  </w:footnote>
  <w:footnote w:type="continuationSeparator" w:id="0">
    <w:p w:rsidR="003E0696" w:rsidRDefault="003E0696">
      <w:r>
        <w:continuationSeparator/>
      </w:r>
    </w:p>
  </w:footnote>
  <w:footnote w:id="1">
    <w:p w:rsidR="00BF2F11" w:rsidRDefault="00BF2F11" w:rsidP="00BF2F11">
      <w:pPr>
        <w:pStyle w:val="FootnoteText"/>
      </w:pPr>
      <w:r>
        <w:rPr>
          <w:rStyle w:val="FootnoteReference"/>
        </w:rPr>
        <w:footnoteRef/>
      </w:r>
      <w:r>
        <w:t xml:space="preserve"> Age UK Berkshire use</w:t>
      </w:r>
      <w:r w:rsidR="007168FB">
        <w:t xml:space="preserve"> the Age UK Guided Conversation toolkit plus an enhanced </w:t>
      </w:r>
      <w:r>
        <w:t>Warwick-Edinbu</w:t>
      </w:r>
      <w:r w:rsidR="007168FB">
        <w:t xml:space="preserve">rgh Mental Wellbeing Scale </w:t>
      </w:r>
      <w:r>
        <w:t>to assist self-identification of needs.</w:t>
      </w:r>
      <w:r w:rsidR="00FB2D4F">
        <w:t xml:space="preserve"> Training is provided in use of these tools.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61" w:rsidRPr="007A40EF" w:rsidRDefault="00AD4A61" w:rsidP="0020303D">
    <w:pPr>
      <w:pStyle w:val="Heading2"/>
      <w:jc w:val="right"/>
      <w:rPr>
        <w:rFonts w:ascii="Arial" w:hAnsi="Arial"/>
        <w:sz w:val="28"/>
        <w:szCs w:val="28"/>
        <w:lang w:val="en-US"/>
      </w:rPr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E65"/>
    <w:multiLevelType w:val="singleLevel"/>
    <w:tmpl w:val="82DE1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C8C1969"/>
    <w:multiLevelType w:val="hybridMultilevel"/>
    <w:tmpl w:val="158A8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80BA0"/>
    <w:multiLevelType w:val="hybridMultilevel"/>
    <w:tmpl w:val="60D074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324C5"/>
    <w:multiLevelType w:val="hybridMultilevel"/>
    <w:tmpl w:val="9CB435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8951C9"/>
    <w:multiLevelType w:val="hybridMultilevel"/>
    <w:tmpl w:val="CAC45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8A1EC5"/>
    <w:multiLevelType w:val="singleLevel"/>
    <w:tmpl w:val="82DE1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45C670C3"/>
    <w:multiLevelType w:val="hybridMultilevel"/>
    <w:tmpl w:val="5C22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823F8D"/>
    <w:multiLevelType w:val="hybridMultilevel"/>
    <w:tmpl w:val="5C22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2071F5"/>
    <w:multiLevelType w:val="hybridMultilevel"/>
    <w:tmpl w:val="03145568"/>
    <w:lvl w:ilvl="0" w:tplc="9816100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A5591"/>
    <w:multiLevelType w:val="hybridMultilevel"/>
    <w:tmpl w:val="E41A45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A51D2"/>
    <w:multiLevelType w:val="hybridMultilevel"/>
    <w:tmpl w:val="F6AEF2EC"/>
    <w:lvl w:ilvl="0" w:tplc="9E7C6C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065F31"/>
    <w:multiLevelType w:val="hybridMultilevel"/>
    <w:tmpl w:val="952A1A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420730"/>
    <w:multiLevelType w:val="hybridMultilevel"/>
    <w:tmpl w:val="E4181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98381F"/>
    <w:multiLevelType w:val="hybridMultilevel"/>
    <w:tmpl w:val="91FC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D1"/>
    <w:rsid w:val="00016DB1"/>
    <w:rsid w:val="000203F3"/>
    <w:rsid w:val="000322B2"/>
    <w:rsid w:val="000332ED"/>
    <w:rsid w:val="00033F13"/>
    <w:rsid w:val="00035541"/>
    <w:rsid w:val="00036A52"/>
    <w:rsid w:val="000424EA"/>
    <w:rsid w:val="00046D2B"/>
    <w:rsid w:val="00070444"/>
    <w:rsid w:val="0007046D"/>
    <w:rsid w:val="00073185"/>
    <w:rsid w:val="00077FAA"/>
    <w:rsid w:val="000800D4"/>
    <w:rsid w:val="000803F0"/>
    <w:rsid w:val="000814E0"/>
    <w:rsid w:val="000851EB"/>
    <w:rsid w:val="00095830"/>
    <w:rsid w:val="000C2D4B"/>
    <w:rsid w:val="000D12E2"/>
    <w:rsid w:val="000D1C7B"/>
    <w:rsid w:val="000E0559"/>
    <w:rsid w:val="000F527E"/>
    <w:rsid w:val="00100E10"/>
    <w:rsid w:val="00101743"/>
    <w:rsid w:val="001344FD"/>
    <w:rsid w:val="00135D9A"/>
    <w:rsid w:val="001420ED"/>
    <w:rsid w:val="001424C2"/>
    <w:rsid w:val="00152360"/>
    <w:rsid w:val="00153875"/>
    <w:rsid w:val="00156A50"/>
    <w:rsid w:val="00167E14"/>
    <w:rsid w:val="00184412"/>
    <w:rsid w:val="00184B4E"/>
    <w:rsid w:val="001A27C1"/>
    <w:rsid w:val="001A6118"/>
    <w:rsid w:val="001B0F7B"/>
    <w:rsid w:val="001B2EFD"/>
    <w:rsid w:val="001B4935"/>
    <w:rsid w:val="001B63DF"/>
    <w:rsid w:val="001D05F5"/>
    <w:rsid w:val="001D14AC"/>
    <w:rsid w:val="001E0B41"/>
    <w:rsid w:val="001E351C"/>
    <w:rsid w:val="001E40FC"/>
    <w:rsid w:val="001E7145"/>
    <w:rsid w:val="001F0DA8"/>
    <w:rsid w:val="002004A4"/>
    <w:rsid w:val="00200F66"/>
    <w:rsid w:val="0020303D"/>
    <w:rsid w:val="00206A17"/>
    <w:rsid w:val="00207FD1"/>
    <w:rsid w:val="00220847"/>
    <w:rsid w:val="002248A4"/>
    <w:rsid w:val="0023760E"/>
    <w:rsid w:val="00242402"/>
    <w:rsid w:val="00257E1C"/>
    <w:rsid w:val="0026195A"/>
    <w:rsid w:val="0027087C"/>
    <w:rsid w:val="002817A5"/>
    <w:rsid w:val="00281F25"/>
    <w:rsid w:val="0028299D"/>
    <w:rsid w:val="00294280"/>
    <w:rsid w:val="00297F7E"/>
    <w:rsid w:val="002A351B"/>
    <w:rsid w:val="002A5F3A"/>
    <w:rsid w:val="002A7620"/>
    <w:rsid w:val="002B492E"/>
    <w:rsid w:val="002B5B30"/>
    <w:rsid w:val="002D3406"/>
    <w:rsid w:val="002D6755"/>
    <w:rsid w:val="002E5619"/>
    <w:rsid w:val="002F1ED1"/>
    <w:rsid w:val="002F26C2"/>
    <w:rsid w:val="002F7A61"/>
    <w:rsid w:val="00310DC9"/>
    <w:rsid w:val="00312EC7"/>
    <w:rsid w:val="0031350C"/>
    <w:rsid w:val="003208DF"/>
    <w:rsid w:val="00323164"/>
    <w:rsid w:val="00330A06"/>
    <w:rsid w:val="00333153"/>
    <w:rsid w:val="003564B6"/>
    <w:rsid w:val="00357FFA"/>
    <w:rsid w:val="00367741"/>
    <w:rsid w:val="00370B75"/>
    <w:rsid w:val="003836EC"/>
    <w:rsid w:val="003A20AF"/>
    <w:rsid w:val="003A217B"/>
    <w:rsid w:val="003A36D4"/>
    <w:rsid w:val="003B02E1"/>
    <w:rsid w:val="003C4824"/>
    <w:rsid w:val="003C5CA6"/>
    <w:rsid w:val="003E0696"/>
    <w:rsid w:val="003E36D6"/>
    <w:rsid w:val="003F0B2A"/>
    <w:rsid w:val="003F10A4"/>
    <w:rsid w:val="003F62E9"/>
    <w:rsid w:val="00403E5F"/>
    <w:rsid w:val="00404FBA"/>
    <w:rsid w:val="0041386F"/>
    <w:rsid w:val="0042159E"/>
    <w:rsid w:val="00421C2C"/>
    <w:rsid w:val="00422F16"/>
    <w:rsid w:val="0042531C"/>
    <w:rsid w:val="004336BB"/>
    <w:rsid w:val="00450CA9"/>
    <w:rsid w:val="00452562"/>
    <w:rsid w:val="00457052"/>
    <w:rsid w:val="00460003"/>
    <w:rsid w:val="004612B9"/>
    <w:rsid w:val="004660E8"/>
    <w:rsid w:val="00467B21"/>
    <w:rsid w:val="004715A6"/>
    <w:rsid w:val="00476FD9"/>
    <w:rsid w:val="004775C1"/>
    <w:rsid w:val="004856EC"/>
    <w:rsid w:val="00486D45"/>
    <w:rsid w:val="00490C3F"/>
    <w:rsid w:val="004935CA"/>
    <w:rsid w:val="004A08EE"/>
    <w:rsid w:val="004A7FC4"/>
    <w:rsid w:val="004C308A"/>
    <w:rsid w:val="004E6C69"/>
    <w:rsid w:val="004F0F7F"/>
    <w:rsid w:val="005268EE"/>
    <w:rsid w:val="00527AC2"/>
    <w:rsid w:val="005322C3"/>
    <w:rsid w:val="00542DE9"/>
    <w:rsid w:val="00543137"/>
    <w:rsid w:val="00547E9A"/>
    <w:rsid w:val="005628C3"/>
    <w:rsid w:val="00564F41"/>
    <w:rsid w:val="00566327"/>
    <w:rsid w:val="005711F0"/>
    <w:rsid w:val="005A0A89"/>
    <w:rsid w:val="005B1502"/>
    <w:rsid w:val="005B34BC"/>
    <w:rsid w:val="005C033A"/>
    <w:rsid w:val="005C6AEB"/>
    <w:rsid w:val="005C709C"/>
    <w:rsid w:val="005D32E5"/>
    <w:rsid w:val="005D5B4D"/>
    <w:rsid w:val="005E31F5"/>
    <w:rsid w:val="005E34E8"/>
    <w:rsid w:val="005F6209"/>
    <w:rsid w:val="00601464"/>
    <w:rsid w:val="00607150"/>
    <w:rsid w:val="006156C3"/>
    <w:rsid w:val="00615CB8"/>
    <w:rsid w:val="006313A2"/>
    <w:rsid w:val="0063630F"/>
    <w:rsid w:val="006406A1"/>
    <w:rsid w:val="006535F4"/>
    <w:rsid w:val="006546EA"/>
    <w:rsid w:val="00655423"/>
    <w:rsid w:val="00665B01"/>
    <w:rsid w:val="00665EE9"/>
    <w:rsid w:val="00683ADC"/>
    <w:rsid w:val="00684EEB"/>
    <w:rsid w:val="00691CA3"/>
    <w:rsid w:val="0069530D"/>
    <w:rsid w:val="00695846"/>
    <w:rsid w:val="006A7EE6"/>
    <w:rsid w:val="006B1B89"/>
    <w:rsid w:val="006B36AF"/>
    <w:rsid w:val="006B3D4A"/>
    <w:rsid w:val="006C5DF2"/>
    <w:rsid w:val="006D1494"/>
    <w:rsid w:val="006E00B3"/>
    <w:rsid w:val="006E3779"/>
    <w:rsid w:val="006E703E"/>
    <w:rsid w:val="006E7B88"/>
    <w:rsid w:val="007019EF"/>
    <w:rsid w:val="00703DB2"/>
    <w:rsid w:val="00711E64"/>
    <w:rsid w:val="00714B7B"/>
    <w:rsid w:val="00715478"/>
    <w:rsid w:val="007168FB"/>
    <w:rsid w:val="00731505"/>
    <w:rsid w:val="00734BD4"/>
    <w:rsid w:val="007610FB"/>
    <w:rsid w:val="00763B64"/>
    <w:rsid w:val="00782123"/>
    <w:rsid w:val="00786DE9"/>
    <w:rsid w:val="00787ED4"/>
    <w:rsid w:val="007A40EF"/>
    <w:rsid w:val="007A633F"/>
    <w:rsid w:val="007A7CEC"/>
    <w:rsid w:val="007A7D2E"/>
    <w:rsid w:val="007B4018"/>
    <w:rsid w:val="007C0CFF"/>
    <w:rsid w:val="007C2FF4"/>
    <w:rsid w:val="007D07AA"/>
    <w:rsid w:val="007F77B4"/>
    <w:rsid w:val="00803EB9"/>
    <w:rsid w:val="00806440"/>
    <w:rsid w:val="00807A6A"/>
    <w:rsid w:val="008103D1"/>
    <w:rsid w:val="00815139"/>
    <w:rsid w:val="008159CB"/>
    <w:rsid w:val="00820AF8"/>
    <w:rsid w:val="0082603D"/>
    <w:rsid w:val="0084188B"/>
    <w:rsid w:val="00842945"/>
    <w:rsid w:val="00843AA5"/>
    <w:rsid w:val="00866F9C"/>
    <w:rsid w:val="00881DA7"/>
    <w:rsid w:val="00890DA6"/>
    <w:rsid w:val="00891416"/>
    <w:rsid w:val="008A0360"/>
    <w:rsid w:val="008A1A3E"/>
    <w:rsid w:val="008A7094"/>
    <w:rsid w:val="008B09ED"/>
    <w:rsid w:val="008C0228"/>
    <w:rsid w:val="008C0469"/>
    <w:rsid w:val="008C5141"/>
    <w:rsid w:val="008E3240"/>
    <w:rsid w:val="008E6EAC"/>
    <w:rsid w:val="0090485A"/>
    <w:rsid w:val="0090592A"/>
    <w:rsid w:val="00910E45"/>
    <w:rsid w:val="0091138D"/>
    <w:rsid w:val="00915D5D"/>
    <w:rsid w:val="00947210"/>
    <w:rsid w:val="00947D55"/>
    <w:rsid w:val="00950E54"/>
    <w:rsid w:val="0096328F"/>
    <w:rsid w:val="0097442B"/>
    <w:rsid w:val="009A5F94"/>
    <w:rsid w:val="009B4C0D"/>
    <w:rsid w:val="009B633B"/>
    <w:rsid w:val="009D04CC"/>
    <w:rsid w:val="009E2D56"/>
    <w:rsid w:val="00A11AB3"/>
    <w:rsid w:val="00A12DC7"/>
    <w:rsid w:val="00A2657D"/>
    <w:rsid w:val="00A32898"/>
    <w:rsid w:val="00A37AC3"/>
    <w:rsid w:val="00A54577"/>
    <w:rsid w:val="00A63C8B"/>
    <w:rsid w:val="00A6498C"/>
    <w:rsid w:val="00A725C0"/>
    <w:rsid w:val="00A75F90"/>
    <w:rsid w:val="00A806C3"/>
    <w:rsid w:val="00A81724"/>
    <w:rsid w:val="00A92BFD"/>
    <w:rsid w:val="00A95720"/>
    <w:rsid w:val="00AB0535"/>
    <w:rsid w:val="00AB1338"/>
    <w:rsid w:val="00AC75F6"/>
    <w:rsid w:val="00AD1A57"/>
    <w:rsid w:val="00AD4A61"/>
    <w:rsid w:val="00AD4F42"/>
    <w:rsid w:val="00AD5461"/>
    <w:rsid w:val="00AE4B5B"/>
    <w:rsid w:val="00AF44F2"/>
    <w:rsid w:val="00B0446B"/>
    <w:rsid w:val="00B108E2"/>
    <w:rsid w:val="00B11D4E"/>
    <w:rsid w:val="00B1633B"/>
    <w:rsid w:val="00B170B2"/>
    <w:rsid w:val="00B315D3"/>
    <w:rsid w:val="00B3792D"/>
    <w:rsid w:val="00B37A96"/>
    <w:rsid w:val="00B42631"/>
    <w:rsid w:val="00B60343"/>
    <w:rsid w:val="00B645A7"/>
    <w:rsid w:val="00B74DDA"/>
    <w:rsid w:val="00B820C1"/>
    <w:rsid w:val="00B875F2"/>
    <w:rsid w:val="00B91ED0"/>
    <w:rsid w:val="00B92D2B"/>
    <w:rsid w:val="00BA762B"/>
    <w:rsid w:val="00BB14FB"/>
    <w:rsid w:val="00BB2303"/>
    <w:rsid w:val="00BC16AF"/>
    <w:rsid w:val="00BC5540"/>
    <w:rsid w:val="00BC5AEF"/>
    <w:rsid w:val="00BC6E8E"/>
    <w:rsid w:val="00BF1B05"/>
    <w:rsid w:val="00BF2F11"/>
    <w:rsid w:val="00C336E4"/>
    <w:rsid w:val="00C37971"/>
    <w:rsid w:val="00C602B3"/>
    <w:rsid w:val="00C61EE2"/>
    <w:rsid w:val="00C62443"/>
    <w:rsid w:val="00C63CEE"/>
    <w:rsid w:val="00C66A7C"/>
    <w:rsid w:val="00C9572A"/>
    <w:rsid w:val="00C97EB9"/>
    <w:rsid w:val="00CA241B"/>
    <w:rsid w:val="00CC1621"/>
    <w:rsid w:val="00CD2902"/>
    <w:rsid w:val="00CE352D"/>
    <w:rsid w:val="00CF6F00"/>
    <w:rsid w:val="00CF747E"/>
    <w:rsid w:val="00D029D1"/>
    <w:rsid w:val="00D02A89"/>
    <w:rsid w:val="00D221C6"/>
    <w:rsid w:val="00D304A8"/>
    <w:rsid w:val="00D35405"/>
    <w:rsid w:val="00D37DC3"/>
    <w:rsid w:val="00D414BA"/>
    <w:rsid w:val="00D443DD"/>
    <w:rsid w:val="00D450C7"/>
    <w:rsid w:val="00D47C1C"/>
    <w:rsid w:val="00D52B8A"/>
    <w:rsid w:val="00D56D2D"/>
    <w:rsid w:val="00D72F31"/>
    <w:rsid w:val="00D733E6"/>
    <w:rsid w:val="00D774D2"/>
    <w:rsid w:val="00D95984"/>
    <w:rsid w:val="00DA22C9"/>
    <w:rsid w:val="00DA4041"/>
    <w:rsid w:val="00DA5103"/>
    <w:rsid w:val="00DB277A"/>
    <w:rsid w:val="00DD0B17"/>
    <w:rsid w:val="00DD527D"/>
    <w:rsid w:val="00DE0190"/>
    <w:rsid w:val="00DE6E62"/>
    <w:rsid w:val="00DE72CB"/>
    <w:rsid w:val="00E073A4"/>
    <w:rsid w:val="00E22369"/>
    <w:rsid w:val="00E250AE"/>
    <w:rsid w:val="00E43AF7"/>
    <w:rsid w:val="00E45FD2"/>
    <w:rsid w:val="00E649DC"/>
    <w:rsid w:val="00E67413"/>
    <w:rsid w:val="00E8038E"/>
    <w:rsid w:val="00E81AB9"/>
    <w:rsid w:val="00EE3C4F"/>
    <w:rsid w:val="00EF4F84"/>
    <w:rsid w:val="00EF71CA"/>
    <w:rsid w:val="00F15085"/>
    <w:rsid w:val="00F17DF2"/>
    <w:rsid w:val="00F21577"/>
    <w:rsid w:val="00F26337"/>
    <w:rsid w:val="00F35743"/>
    <w:rsid w:val="00F50652"/>
    <w:rsid w:val="00F55B82"/>
    <w:rsid w:val="00F76EA8"/>
    <w:rsid w:val="00F8348B"/>
    <w:rsid w:val="00F96909"/>
    <w:rsid w:val="00F96C12"/>
    <w:rsid w:val="00FB2D4F"/>
    <w:rsid w:val="00FB403B"/>
    <w:rsid w:val="00FE0BCB"/>
    <w:rsid w:val="00FE3804"/>
    <w:rsid w:val="00FE74EA"/>
    <w:rsid w:val="00FF0A9D"/>
    <w:rsid w:val="00FF4AC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7BD8271"/>
  <w15:docId w15:val="{87D80DF4-0012-4C02-A4DA-3E82140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0D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4C0D"/>
    <w:pPr>
      <w:keepNext/>
      <w:outlineLvl w:val="0"/>
    </w:pPr>
    <w:rPr>
      <w:b/>
      <w:bCs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B4C0D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B4C0D"/>
    <w:pPr>
      <w:keepNext/>
      <w:jc w:val="both"/>
      <w:outlineLvl w:val="2"/>
    </w:pPr>
    <w:rPr>
      <w:b/>
      <w:bCs w:val="0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9B4C0D"/>
    <w:pPr>
      <w:keepNext/>
      <w:jc w:val="both"/>
      <w:outlineLvl w:val="3"/>
    </w:pPr>
    <w:rPr>
      <w:b/>
      <w:bCs w:val="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B4C0D"/>
    <w:pPr>
      <w:keepNext/>
      <w:jc w:val="center"/>
      <w:outlineLvl w:val="4"/>
    </w:pPr>
    <w:rPr>
      <w:b/>
      <w:bCs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35743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3574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357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hAnsi="Calibri" w:cs="Times New Roman"/>
      <w:b/>
      <w:lang w:val="x-none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hAnsi="Calibri" w:cs="Times New Roman"/>
      <w:bCs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hAnsi="Cambria" w:cs="Times New Roman"/>
      <w:bCs/>
      <w:lang w:val="x-none" w:eastAsia="en-US"/>
    </w:rPr>
  </w:style>
  <w:style w:type="paragraph" w:styleId="BodyText3">
    <w:name w:val="Body Text 3"/>
    <w:basedOn w:val="Normal"/>
    <w:link w:val="BodyText3Char"/>
    <w:rsid w:val="009B4C0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ascii="Arial" w:hAnsi="Arial" w:cs="Times New Roman"/>
      <w:bCs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rsid w:val="009B4C0D"/>
    <w:pPr>
      <w:ind w:left="2880" w:hanging="2880"/>
      <w:jc w:val="both"/>
    </w:pPr>
    <w:rPr>
      <w:b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9B4C0D"/>
    <w:pPr>
      <w:tabs>
        <w:tab w:val="center" w:pos="4153"/>
        <w:tab w:val="right" w:pos="8306"/>
      </w:tabs>
    </w:pPr>
    <w:rPr>
      <w:rFonts w:ascii="Times New Roman" w:hAnsi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9B4C0D"/>
    <w:pPr>
      <w:tabs>
        <w:tab w:val="center" w:pos="4153"/>
        <w:tab w:val="right" w:pos="8306"/>
      </w:tabs>
    </w:pPr>
    <w:rPr>
      <w:rFonts w:ascii="Times New Roman" w:hAnsi="Times New Roman"/>
      <w:bCs w:val="0"/>
    </w:rPr>
  </w:style>
  <w:style w:type="character" w:customStyle="1" w:styleId="FooterChar">
    <w:name w:val="Footer Char"/>
    <w:basedOn w:val="DefaultParagraphFont"/>
    <w:link w:val="Footer"/>
    <w:locked/>
    <w:rsid w:val="00564F41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rsid w:val="009B4C0D"/>
    <w:pPr>
      <w:jc w:val="center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character" w:styleId="Hyperlink">
    <w:name w:val="Hyperlink"/>
    <w:basedOn w:val="DefaultParagraphFont"/>
    <w:rsid w:val="00FF0A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F0A9D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035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035541"/>
    <w:rPr>
      <w:rFonts w:ascii="Arial" w:hAnsi="Arial" w:cs="Times New Roman"/>
      <w:bCs/>
      <w:lang w:val="x-none" w:eastAsia="en-US"/>
    </w:rPr>
  </w:style>
  <w:style w:type="character" w:styleId="FootnoteReference">
    <w:name w:val="footnote reference"/>
    <w:basedOn w:val="DefaultParagraphFont"/>
    <w:rsid w:val="00035541"/>
    <w:rPr>
      <w:rFonts w:cs="Times New Roman"/>
      <w:vertAlign w:val="superscript"/>
    </w:rPr>
  </w:style>
  <w:style w:type="table" w:styleId="TableGrid">
    <w:name w:val="Table Grid"/>
    <w:basedOn w:val="TableNormal"/>
    <w:rsid w:val="00A64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0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0303D"/>
    <w:rPr>
      <w:rFonts w:ascii="Tahoma" w:hAnsi="Tahoma" w:cs="Tahoma"/>
      <w:bCs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B3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AppData\Roaming\Microsoft\Templates\Job_Description_Person_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C77455621D45951D4AB4030DFC8F" ma:contentTypeVersion="4" ma:contentTypeDescription="Create a new document." ma:contentTypeScope="" ma:versionID="99419d2c30166f559f24494909ea857b">
  <xsd:schema xmlns:xsd="http://www.w3.org/2001/XMLSchema" xmlns:xs="http://www.w3.org/2001/XMLSchema" xmlns:p="http://schemas.microsoft.com/office/2006/metadata/properties" xmlns:ns2="886b5450-391d-4405-b978-4653aba9eab2" targetNamespace="http://schemas.microsoft.com/office/2006/metadata/properties" ma:root="true" ma:fieldsID="324336674482e44307d8312c504c0879" ns2:_="">
    <xsd:import namespace="886b5450-391d-4405-b978-4653aba9e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5450-391d-4405-b978-4653aba9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F152-2DC1-415F-B6E0-01D1E93DD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179E9-8D5E-4B7C-B8B8-8AF329F62787}">
  <ds:schemaRefs>
    <ds:schemaRef ds:uri="http://purl.org/dc/elements/1.1/"/>
    <ds:schemaRef ds:uri="http://schemas.microsoft.com/office/2006/metadata/properties"/>
    <ds:schemaRef ds:uri="886b5450-391d-4405-b978-4653aba9ea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DFC3D1-B84C-4A58-AC04-957B6287D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5450-391d-4405-b978-4653aba9e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E3B81-669A-4130-BF19-6945FF1F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Job_Description_Person_Specification</Template>
  <TotalTime>1</TotalTime>
  <Pages>3</Pages>
  <Words>1148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fatuous platitudes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Mike Allen</dc:creator>
  <cp:lastModifiedBy>Kim Rolfe</cp:lastModifiedBy>
  <cp:revision>2</cp:revision>
  <cp:lastPrinted>2018-04-05T10:56:00Z</cp:lastPrinted>
  <dcterms:created xsi:type="dcterms:W3CDTF">2019-10-17T08:30:00Z</dcterms:created>
  <dcterms:modified xsi:type="dcterms:W3CDTF">2019-10-17T08:30:00Z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0x0101001FF0C77455621D45951D4AB4030DFC8F</vt:lpwstr>
  </property>
</Properties>
</file>