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2596C" w:rsidRDefault="0032596C" w:rsidP="0032596C">
      <w:pPr>
        <w:tabs>
          <w:tab w:val="center" w:pos="4984"/>
        </w:tabs>
        <w:spacing w:after="0" w:line="240" w:lineRule="auto"/>
        <w:jc w:val="center"/>
        <w:outlineLvl w:val="0"/>
        <w:rPr>
          <w:rFonts w:eastAsia="Times New Roman" w:cs="Calibri"/>
          <w:b/>
          <w:lang w:eastAsia="en-GB"/>
        </w:rPr>
      </w:pPr>
    </w:p>
    <w:p w14:paraId="0A37501D"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5DAB6C7B"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02EB378F"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6A05A809"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5A39BBE3"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41C8F396"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72A3D3EC"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0D0B940D"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0E27B00A"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60061E4C"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44EAFD9C"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4B94D5A5"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3DEEC669" w14:textId="77777777" w:rsidR="00C06736" w:rsidRDefault="00091A6D" w:rsidP="0032596C">
      <w:pPr>
        <w:tabs>
          <w:tab w:val="center" w:pos="4984"/>
        </w:tabs>
        <w:spacing w:after="0" w:line="240" w:lineRule="auto"/>
        <w:jc w:val="center"/>
        <w:outlineLvl w:val="0"/>
        <w:rPr>
          <w:rFonts w:eastAsia="Times New Roman" w:cs="Calibri"/>
          <w:b/>
          <w:lang w:eastAsia="en-GB"/>
        </w:rPr>
      </w:pPr>
      <w:r>
        <w:rPr>
          <w:noProof/>
        </w:rPr>
        <w:drawing>
          <wp:inline distT="0" distB="0" distL="0" distR="0" wp14:anchorId="003F4EEF" wp14:editId="7FAADAF9">
            <wp:extent cx="28575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57500" cy="1438275"/>
                    </a:xfrm>
                    <a:prstGeom prst="rect">
                      <a:avLst/>
                    </a:prstGeom>
                  </pic:spPr>
                </pic:pic>
              </a:graphicData>
            </a:graphic>
          </wp:inline>
        </w:drawing>
      </w:r>
    </w:p>
    <w:p w14:paraId="3656B9AB" w14:textId="77777777" w:rsidR="00C06736" w:rsidRDefault="00C06736" w:rsidP="0032596C">
      <w:pPr>
        <w:tabs>
          <w:tab w:val="center" w:pos="4984"/>
        </w:tabs>
        <w:spacing w:after="0" w:line="240" w:lineRule="auto"/>
        <w:jc w:val="center"/>
        <w:outlineLvl w:val="0"/>
        <w:rPr>
          <w:rFonts w:eastAsia="Times New Roman" w:cs="Calibri"/>
          <w:b/>
          <w:lang w:eastAsia="en-GB"/>
        </w:rPr>
      </w:pPr>
    </w:p>
    <w:p w14:paraId="45FB0818" w14:textId="77777777" w:rsidR="00C06736" w:rsidRPr="0032596C" w:rsidRDefault="00C06736" w:rsidP="0032596C">
      <w:pPr>
        <w:tabs>
          <w:tab w:val="center" w:pos="4984"/>
        </w:tabs>
        <w:spacing w:after="0" w:line="240" w:lineRule="auto"/>
        <w:jc w:val="center"/>
        <w:outlineLvl w:val="0"/>
        <w:rPr>
          <w:rFonts w:eastAsia="Times New Roman" w:cs="Calibri"/>
          <w:b/>
          <w:lang w:eastAsia="en-GB"/>
        </w:rPr>
      </w:pPr>
    </w:p>
    <w:p w14:paraId="4BDA37ED" w14:textId="77777777" w:rsidR="0032596C" w:rsidRPr="0032596C" w:rsidRDefault="0032596C" w:rsidP="0032596C">
      <w:pPr>
        <w:tabs>
          <w:tab w:val="center" w:pos="4984"/>
        </w:tabs>
        <w:spacing w:after="0" w:line="240" w:lineRule="auto"/>
        <w:jc w:val="center"/>
        <w:outlineLvl w:val="0"/>
        <w:rPr>
          <w:rFonts w:eastAsia="Times New Roman" w:cs="Calibri"/>
          <w:b/>
          <w:lang w:eastAsia="en-GB"/>
        </w:rPr>
      </w:pPr>
      <w:r w:rsidRPr="0032596C">
        <w:rPr>
          <w:rFonts w:eastAsia="Times New Roman" w:cs="Calibri"/>
          <w:b/>
          <w:lang w:eastAsia="en-GB"/>
        </w:rPr>
        <w:t>AGE CONCERN CAMDEN</w:t>
      </w:r>
    </w:p>
    <w:p w14:paraId="226A3D8E" w14:textId="77777777" w:rsidR="0032596C" w:rsidRPr="0032596C" w:rsidRDefault="0032596C" w:rsidP="0032596C">
      <w:pPr>
        <w:spacing w:after="0" w:line="240" w:lineRule="auto"/>
        <w:jc w:val="center"/>
        <w:rPr>
          <w:rFonts w:eastAsia="Times New Roman" w:cs="Calibri"/>
          <w:b/>
          <w:lang w:eastAsia="en-GB"/>
        </w:rPr>
      </w:pPr>
      <w:r w:rsidRPr="0032596C">
        <w:rPr>
          <w:rFonts w:eastAsia="Times New Roman" w:cs="Calibri"/>
          <w:b/>
          <w:lang w:eastAsia="en-GB"/>
        </w:rPr>
        <w:t>(trading as Age UK Camden)</w:t>
      </w:r>
    </w:p>
    <w:p w14:paraId="049F31CB" w14:textId="77777777" w:rsidR="0032596C" w:rsidRPr="0032596C" w:rsidRDefault="0032596C" w:rsidP="0032596C">
      <w:pPr>
        <w:spacing w:after="0" w:line="240" w:lineRule="auto"/>
        <w:jc w:val="center"/>
        <w:rPr>
          <w:rFonts w:eastAsia="Times New Roman" w:cs="Calibri"/>
          <w:b/>
          <w:lang w:eastAsia="en-GB"/>
        </w:rPr>
      </w:pPr>
    </w:p>
    <w:p w14:paraId="1D8576E8" w14:textId="77777777" w:rsidR="0032596C" w:rsidRPr="0032596C" w:rsidRDefault="0032596C" w:rsidP="0032596C">
      <w:pPr>
        <w:tabs>
          <w:tab w:val="center" w:pos="4984"/>
        </w:tabs>
        <w:spacing w:after="0" w:line="240" w:lineRule="auto"/>
        <w:jc w:val="center"/>
        <w:outlineLvl w:val="0"/>
        <w:rPr>
          <w:rFonts w:eastAsia="Times New Roman" w:cs="Calibri"/>
          <w:b/>
          <w:lang w:eastAsia="en-GB"/>
        </w:rPr>
      </w:pPr>
      <w:r w:rsidRPr="0032596C">
        <w:rPr>
          <w:rFonts w:eastAsia="Times New Roman" w:cs="Calibri"/>
          <w:b/>
          <w:lang w:eastAsia="en-GB"/>
        </w:rPr>
        <w:t>REPORT AND CONSOLIDATED FINANCIAL STATEMENTS</w:t>
      </w:r>
    </w:p>
    <w:p w14:paraId="53128261" w14:textId="77777777" w:rsidR="0032596C" w:rsidRPr="0032596C" w:rsidRDefault="0032596C" w:rsidP="0032596C">
      <w:pPr>
        <w:spacing w:after="0" w:line="240" w:lineRule="auto"/>
        <w:jc w:val="center"/>
        <w:rPr>
          <w:rFonts w:eastAsia="Times New Roman" w:cs="Calibri"/>
          <w:b/>
          <w:lang w:eastAsia="en-GB"/>
        </w:rPr>
      </w:pPr>
    </w:p>
    <w:p w14:paraId="062CFA11" w14:textId="77777777" w:rsidR="0032596C" w:rsidRPr="0032596C" w:rsidRDefault="0032596C" w:rsidP="0032596C">
      <w:pPr>
        <w:tabs>
          <w:tab w:val="center" w:pos="4984"/>
        </w:tabs>
        <w:spacing w:after="0" w:line="240" w:lineRule="auto"/>
        <w:jc w:val="center"/>
        <w:outlineLvl w:val="0"/>
        <w:rPr>
          <w:rFonts w:eastAsia="Times New Roman" w:cs="Calibri"/>
          <w:b/>
          <w:lang w:eastAsia="en-GB"/>
        </w:rPr>
      </w:pPr>
      <w:r w:rsidRPr="0032596C">
        <w:rPr>
          <w:rFonts w:eastAsia="Times New Roman" w:cs="Calibri"/>
          <w:b/>
          <w:lang w:eastAsia="en-GB"/>
        </w:rPr>
        <w:t>FOR THE YEAR ENDED 31 MARCH 2020</w:t>
      </w:r>
    </w:p>
    <w:p w14:paraId="62486C05" w14:textId="77777777" w:rsidR="0032596C" w:rsidRPr="0032596C" w:rsidRDefault="0032596C" w:rsidP="0032596C">
      <w:pPr>
        <w:spacing w:after="0" w:line="240" w:lineRule="auto"/>
        <w:jc w:val="both"/>
        <w:rPr>
          <w:rFonts w:eastAsia="Times New Roman" w:cs="Calibri"/>
          <w:lang w:eastAsia="en-GB"/>
        </w:rPr>
      </w:pPr>
    </w:p>
    <w:p w14:paraId="4101652C" w14:textId="77777777" w:rsidR="0032596C" w:rsidRPr="0032596C" w:rsidRDefault="0032596C" w:rsidP="0032596C">
      <w:pPr>
        <w:spacing w:after="0" w:line="240" w:lineRule="auto"/>
        <w:jc w:val="both"/>
        <w:rPr>
          <w:rFonts w:eastAsia="Times New Roman" w:cs="Calibri"/>
          <w:lang w:eastAsia="en-GB"/>
        </w:rPr>
      </w:pPr>
    </w:p>
    <w:p w14:paraId="4B99056E" w14:textId="77777777" w:rsidR="0032596C" w:rsidRPr="0032596C" w:rsidRDefault="0032596C" w:rsidP="0032596C">
      <w:pPr>
        <w:spacing w:after="0" w:line="240" w:lineRule="auto"/>
        <w:jc w:val="both"/>
        <w:rPr>
          <w:rFonts w:eastAsia="Times New Roman" w:cs="Calibri"/>
          <w:lang w:eastAsia="en-GB"/>
        </w:rPr>
      </w:pPr>
    </w:p>
    <w:p w14:paraId="1299C43A" w14:textId="77777777" w:rsidR="0032596C" w:rsidRPr="0032596C" w:rsidRDefault="0032596C" w:rsidP="0032596C">
      <w:pPr>
        <w:spacing w:after="0" w:line="240" w:lineRule="auto"/>
        <w:ind w:left="360"/>
        <w:jc w:val="both"/>
        <w:rPr>
          <w:rFonts w:eastAsia="Times New Roman" w:cs="Calibri"/>
          <w:lang w:eastAsia="en-GB"/>
        </w:rPr>
      </w:pPr>
    </w:p>
    <w:p w14:paraId="4DDBEF00" w14:textId="77777777" w:rsidR="0032596C" w:rsidRPr="0032596C" w:rsidRDefault="0032596C" w:rsidP="0032596C">
      <w:pPr>
        <w:spacing w:after="0" w:line="240" w:lineRule="auto"/>
        <w:ind w:left="360"/>
        <w:jc w:val="both"/>
        <w:rPr>
          <w:rFonts w:eastAsia="Times New Roman" w:cs="Calibri"/>
          <w:lang w:eastAsia="en-GB"/>
        </w:rPr>
      </w:pPr>
    </w:p>
    <w:p w14:paraId="3461D779" w14:textId="77777777" w:rsidR="0032596C" w:rsidRPr="0032596C" w:rsidRDefault="0032596C" w:rsidP="0032596C">
      <w:pPr>
        <w:spacing w:after="0" w:line="240" w:lineRule="auto"/>
        <w:ind w:left="360"/>
        <w:jc w:val="both"/>
        <w:rPr>
          <w:rFonts w:eastAsia="Times New Roman" w:cs="Calibri"/>
          <w:lang w:eastAsia="en-GB"/>
        </w:rPr>
      </w:pPr>
    </w:p>
    <w:p w14:paraId="3CF2D8B6" w14:textId="77777777" w:rsidR="0032596C" w:rsidRPr="0032596C" w:rsidRDefault="0032596C" w:rsidP="0032596C">
      <w:pPr>
        <w:spacing w:after="0" w:line="240" w:lineRule="auto"/>
        <w:ind w:left="360"/>
        <w:jc w:val="both"/>
        <w:rPr>
          <w:rFonts w:eastAsia="Times New Roman" w:cs="Calibri"/>
          <w:lang w:eastAsia="en-GB"/>
        </w:rPr>
      </w:pPr>
    </w:p>
    <w:p w14:paraId="0FB78278" w14:textId="77777777" w:rsidR="0032596C" w:rsidRPr="0032596C" w:rsidRDefault="0032596C" w:rsidP="0032596C">
      <w:pPr>
        <w:spacing w:after="0" w:line="240" w:lineRule="auto"/>
        <w:jc w:val="both"/>
        <w:rPr>
          <w:rFonts w:eastAsia="Times New Roman" w:cs="Calibri"/>
          <w:lang w:eastAsia="en-GB"/>
        </w:rPr>
      </w:pPr>
    </w:p>
    <w:p w14:paraId="1FC39945" w14:textId="77777777" w:rsidR="0032596C" w:rsidRPr="0032596C" w:rsidRDefault="0032596C" w:rsidP="0032596C">
      <w:pPr>
        <w:spacing w:after="0" w:line="240" w:lineRule="auto"/>
        <w:jc w:val="both"/>
        <w:rPr>
          <w:rFonts w:eastAsia="Times New Roman" w:cs="Calibri"/>
          <w:lang w:eastAsia="en-GB"/>
        </w:rPr>
      </w:pPr>
    </w:p>
    <w:p w14:paraId="0562CB0E" w14:textId="77777777" w:rsidR="0032596C" w:rsidRPr="0032596C" w:rsidRDefault="0032596C" w:rsidP="0032596C">
      <w:pPr>
        <w:spacing w:after="0" w:line="240" w:lineRule="auto"/>
        <w:jc w:val="both"/>
        <w:rPr>
          <w:rFonts w:eastAsia="Times New Roman" w:cs="Calibri"/>
          <w:lang w:eastAsia="en-GB"/>
        </w:rPr>
      </w:pPr>
    </w:p>
    <w:p w14:paraId="34CE0A41" w14:textId="77777777" w:rsidR="0032596C" w:rsidRPr="0032596C" w:rsidRDefault="0032596C" w:rsidP="0032596C">
      <w:pPr>
        <w:spacing w:after="0" w:line="240" w:lineRule="auto"/>
        <w:jc w:val="both"/>
        <w:rPr>
          <w:rFonts w:eastAsia="Times New Roman" w:cs="Calibri"/>
          <w:lang w:eastAsia="en-GB"/>
        </w:rPr>
      </w:pPr>
    </w:p>
    <w:p w14:paraId="62EBF3C5" w14:textId="77777777" w:rsidR="0032596C" w:rsidRPr="0032596C" w:rsidRDefault="0032596C" w:rsidP="0032596C">
      <w:pPr>
        <w:spacing w:after="0" w:line="240" w:lineRule="auto"/>
        <w:jc w:val="both"/>
        <w:rPr>
          <w:rFonts w:eastAsia="Times New Roman" w:cs="Calibri"/>
          <w:lang w:eastAsia="en-GB"/>
        </w:rPr>
      </w:pPr>
    </w:p>
    <w:p w14:paraId="6D98A12B" w14:textId="77777777" w:rsidR="0032596C" w:rsidRPr="0032596C" w:rsidRDefault="0032596C" w:rsidP="0032596C">
      <w:pPr>
        <w:spacing w:after="0" w:line="240" w:lineRule="auto"/>
        <w:jc w:val="both"/>
        <w:rPr>
          <w:rFonts w:eastAsia="Times New Roman" w:cs="Calibri"/>
          <w:lang w:eastAsia="en-GB"/>
        </w:rPr>
      </w:pPr>
    </w:p>
    <w:p w14:paraId="2A1AFC52" w14:textId="77777777" w:rsidR="0032596C" w:rsidRPr="0032596C" w:rsidRDefault="0032596C" w:rsidP="0032596C">
      <w:pPr>
        <w:spacing w:after="0" w:line="240" w:lineRule="auto"/>
        <w:jc w:val="center"/>
        <w:rPr>
          <w:rFonts w:eastAsia="Times New Roman" w:cs="Calibri"/>
          <w:lang w:eastAsia="en-GB"/>
        </w:rPr>
      </w:pPr>
      <w:r w:rsidRPr="0032596C">
        <w:rPr>
          <w:rFonts w:eastAsia="Times New Roman" w:cs="Calibri"/>
          <w:lang w:eastAsia="en-GB"/>
        </w:rPr>
        <w:t>Company number: 01969975</w:t>
      </w:r>
    </w:p>
    <w:p w14:paraId="5DE7F2A3" w14:textId="77777777" w:rsidR="0032596C" w:rsidRPr="0032596C" w:rsidRDefault="0032596C" w:rsidP="0032596C">
      <w:pPr>
        <w:spacing w:after="0" w:line="240" w:lineRule="auto"/>
        <w:jc w:val="center"/>
        <w:rPr>
          <w:rFonts w:eastAsia="Times New Roman" w:cs="Calibri"/>
          <w:lang w:eastAsia="en-GB"/>
        </w:rPr>
      </w:pPr>
      <w:r w:rsidRPr="0032596C">
        <w:rPr>
          <w:rFonts w:eastAsia="Times New Roman" w:cs="Calibri"/>
          <w:lang w:eastAsia="en-GB"/>
        </w:rPr>
        <w:t>Registered Charity number: 293446</w:t>
      </w:r>
    </w:p>
    <w:p w14:paraId="2946DB82" w14:textId="77777777" w:rsidR="0032596C" w:rsidRPr="0032596C" w:rsidRDefault="0032596C" w:rsidP="0032596C">
      <w:pPr>
        <w:spacing w:after="0" w:line="240" w:lineRule="auto"/>
        <w:jc w:val="center"/>
        <w:rPr>
          <w:rFonts w:eastAsia="Times New Roman" w:cs="Calibri"/>
          <w:lang w:eastAsia="en-GB"/>
        </w:rPr>
      </w:pPr>
    </w:p>
    <w:p w14:paraId="5997CC1D" w14:textId="77777777" w:rsidR="0032596C" w:rsidRPr="0032596C" w:rsidRDefault="0032596C" w:rsidP="0032596C">
      <w:pPr>
        <w:spacing w:after="0" w:line="240" w:lineRule="auto"/>
        <w:jc w:val="center"/>
        <w:rPr>
          <w:rFonts w:eastAsia="Times New Roman" w:cs="Calibri"/>
          <w:lang w:eastAsia="en-GB"/>
        </w:rPr>
      </w:pPr>
    </w:p>
    <w:p w14:paraId="110FFD37" w14:textId="77777777" w:rsidR="0032596C" w:rsidRPr="0032596C" w:rsidRDefault="0032596C" w:rsidP="0032596C">
      <w:pPr>
        <w:spacing w:after="0" w:line="240" w:lineRule="auto"/>
        <w:jc w:val="both"/>
        <w:rPr>
          <w:rFonts w:eastAsia="Times New Roman" w:cs="Calibri"/>
          <w:lang w:eastAsia="en-GB"/>
        </w:rPr>
      </w:pPr>
    </w:p>
    <w:p w14:paraId="6B699379" w14:textId="77777777" w:rsidR="0032596C" w:rsidRPr="0032596C" w:rsidRDefault="0032596C" w:rsidP="0032596C">
      <w:pPr>
        <w:spacing w:after="0" w:line="240" w:lineRule="auto"/>
        <w:jc w:val="both"/>
        <w:rPr>
          <w:rFonts w:eastAsia="Times New Roman" w:cs="Calibri"/>
          <w:lang w:eastAsia="en-GB"/>
        </w:rPr>
      </w:pPr>
    </w:p>
    <w:p w14:paraId="3FE9F23F" w14:textId="77777777" w:rsidR="0032596C" w:rsidRPr="0032596C" w:rsidRDefault="0032596C" w:rsidP="0032596C">
      <w:pPr>
        <w:spacing w:after="0" w:line="240" w:lineRule="auto"/>
        <w:jc w:val="both"/>
        <w:rPr>
          <w:rFonts w:eastAsia="Times New Roman" w:cs="Calibri"/>
          <w:lang w:eastAsia="en-GB"/>
        </w:rPr>
      </w:pPr>
    </w:p>
    <w:p w14:paraId="1F72F646" w14:textId="77777777" w:rsidR="0032596C" w:rsidRPr="0032596C" w:rsidRDefault="0032596C" w:rsidP="0032596C">
      <w:pPr>
        <w:spacing w:after="0" w:line="240" w:lineRule="auto"/>
        <w:jc w:val="both"/>
        <w:rPr>
          <w:rFonts w:eastAsia="Times New Roman" w:cs="Calibri"/>
          <w:lang w:eastAsia="en-GB"/>
        </w:rPr>
      </w:pPr>
    </w:p>
    <w:p w14:paraId="08CE6F91" w14:textId="77777777" w:rsidR="0032596C" w:rsidRPr="0032596C" w:rsidRDefault="0032596C" w:rsidP="0032596C">
      <w:pPr>
        <w:spacing w:after="0" w:line="240" w:lineRule="auto"/>
        <w:jc w:val="both"/>
        <w:rPr>
          <w:rFonts w:eastAsia="Times New Roman" w:cs="Calibri"/>
          <w:lang w:eastAsia="en-GB"/>
        </w:rPr>
      </w:pPr>
    </w:p>
    <w:p w14:paraId="61CDCEAD" w14:textId="77777777" w:rsidR="0032596C" w:rsidRPr="0032596C" w:rsidRDefault="0032596C" w:rsidP="0032596C">
      <w:pPr>
        <w:spacing w:after="0" w:line="240" w:lineRule="auto"/>
        <w:jc w:val="both"/>
        <w:rPr>
          <w:rFonts w:eastAsia="Times New Roman" w:cs="Calibri"/>
          <w:lang w:eastAsia="en-GB"/>
        </w:rPr>
      </w:pPr>
    </w:p>
    <w:p w14:paraId="6BB9E253" w14:textId="77777777" w:rsidR="0032596C" w:rsidRPr="0032596C" w:rsidRDefault="0032596C" w:rsidP="0032596C">
      <w:pPr>
        <w:spacing w:after="0" w:line="240" w:lineRule="auto"/>
        <w:jc w:val="both"/>
        <w:rPr>
          <w:rFonts w:eastAsia="Times New Roman" w:cs="Calibri"/>
          <w:lang w:eastAsia="en-GB"/>
        </w:rPr>
      </w:pPr>
    </w:p>
    <w:p w14:paraId="23DE523C" w14:textId="77777777" w:rsidR="0032596C" w:rsidRPr="0032596C" w:rsidRDefault="0032596C" w:rsidP="0032596C">
      <w:pPr>
        <w:spacing w:after="0" w:line="240" w:lineRule="auto"/>
        <w:jc w:val="both"/>
        <w:rPr>
          <w:rFonts w:eastAsia="Times New Roman" w:cs="Calibri"/>
          <w:lang w:eastAsia="en-GB"/>
        </w:rPr>
      </w:pPr>
    </w:p>
    <w:p w14:paraId="52E56223" w14:textId="77777777" w:rsidR="0032596C" w:rsidRPr="0032596C" w:rsidRDefault="0032596C" w:rsidP="0032596C">
      <w:pPr>
        <w:spacing w:after="0" w:line="240" w:lineRule="auto"/>
        <w:jc w:val="both"/>
        <w:rPr>
          <w:rFonts w:eastAsia="Times New Roman" w:cs="Calibri"/>
          <w:lang w:eastAsia="en-GB"/>
        </w:rPr>
      </w:pPr>
    </w:p>
    <w:p w14:paraId="07547A01" w14:textId="77777777" w:rsidR="00C06736" w:rsidRDefault="00C06736" w:rsidP="0032596C">
      <w:pPr>
        <w:tabs>
          <w:tab w:val="left" w:pos="3402"/>
          <w:tab w:val="center" w:pos="8222"/>
          <w:tab w:val="right" w:pos="9781"/>
        </w:tabs>
        <w:spacing w:after="0" w:line="240" w:lineRule="auto"/>
        <w:jc w:val="both"/>
        <w:rPr>
          <w:rFonts w:eastAsia="Times New Roman" w:cs="Calibri"/>
          <w:b/>
          <w:lang w:eastAsia="en-GB"/>
        </w:rPr>
      </w:pPr>
    </w:p>
    <w:p w14:paraId="3DF21BC3" w14:textId="77777777" w:rsidR="0032596C" w:rsidRPr="00B11A15" w:rsidRDefault="0032596C"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sidR="00B11A15">
        <w:rPr>
          <w:rFonts w:eastAsia="Times New Roman" w:cs="Calibri"/>
          <w:b/>
          <w:lang w:eastAsia="en-GB"/>
        </w:rPr>
        <w:t xml:space="preserve"> </w:t>
      </w:r>
      <w:r w:rsidRPr="0032596C">
        <w:rPr>
          <w:rFonts w:eastAsia="Times New Roman" w:cs="Calibri"/>
          <w:b/>
          <w:lang w:eastAsia="en-GB"/>
        </w:rPr>
        <w:t>(trading as Age UK Camden)</w:t>
      </w:r>
    </w:p>
    <w:p w14:paraId="524AFA64" w14:textId="77777777" w:rsidR="0032596C" w:rsidRDefault="0032596C" w:rsidP="00153F9D">
      <w:pP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sidR="00B11A15">
        <w:rPr>
          <w:rFonts w:eastAsia="Times New Roman" w:cs="Calibri"/>
          <w:b/>
          <w:lang w:eastAsia="en-GB"/>
        </w:rPr>
        <w:t xml:space="preserve"> </w:t>
      </w:r>
      <w:r w:rsidRPr="0032596C">
        <w:rPr>
          <w:rFonts w:eastAsia="Times New Roman" w:cs="Calibri"/>
          <w:b/>
          <w:lang w:eastAsia="en-GB"/>
        </w:rPr>
        <w:t>YEAR ENDED 31 MARCH 2020</w:t>
      </w:r>
    </w:p>
    <w:p w14:paraId="5043CB0F" w14:textId="77777777" w:rsidR="00153F9D" w:rsidRPr="00153F9D" w:rsidRDefault="00153F9D" w:rsidP="00153F9D">
      <w:pPr>
        <w:tabs>
          <w:tab w:val="center" w:pos="4984"/>
        </w:tabs>
        <w:spacing w:after="0" w:line="240" w:lineRule="auto"/>
        <w:outlineLvl w:val="0"/>
        <w:rPr>
          <w:rFonts w:eastAsia="Times New Roman" w:cs="Calibri"/>
          <w:b/>
          <w:lang w:eastAsia="en-GB"/>
        </w:rPr>
      </w:pPr>
    </w:p>
    <w:p w14:paraId="07459315" w14:textId="77777777" w:rsidR="0032596C" w:rsidRPr="0032596C" w:rsidRDefault="0032596C" w:rsidP="0032596C">
      <w:pPr>
        <w:spacing w:after="0" w:line="240" w:lineRule="auto"/>
        <w:rPr>
          <w:rFonts w:eastAsia="Times New Roman" w:cs="Calibri"/>
          <w:lang w:eastAsia="en-GB"/>
        </w:rPr>
      </w:pPr>
    </w:p>
    <w:tbl>
      <w:tblPr>
        <w:tblW w:w="0" w:type="auto"/>
        <w:tblLook w:val="01E0" w:firstRow="1" w:lastRow="1" w:firstColumn="1" w:lastColumn="1" w:noHBand="0" w:noVBand="0"/>
      </w:tblPr>
      <w:tblGrid>
        <w:gridCol w:w="7461"/>
        <w:gridCol w:w="2501"/>
      </w:tblGrid>
      <w:tr w:rsidR="0032596C" w:rsidRPr="002417A8" w14:paraId="08ED091D" w14:textId="77777777" w:rsidTr="0032596C">
        <w:tc>
          <w:tcPr>
            <w:tcW w:w="7461" w:type="dxa"/>
          </w:tcPr>
          <w:p w14:paraId="6CEAABF0" w14:textId="77777777" w:rsidR="0032596C" w:rsidRPr="0032596C" w:rsidRDefault="0032596C" w:rsidP="0032596C">
            <w:pPr>
              <w:spacing w:after="0" w:line="240" w:lineRule="auto"/>
              <w:rPr>
                <w:rFonts w:eastAsia="Times New Roman" w:cs="Calibri"/>
                <w:b/>
                <w:lang w:eastAsia="en-GB"/>
              </w:rPr>
            </w:pPr>
            <w:r w:rsidRPr="0032596C">
              <w:rPr>
                <w:rFonts w:eastAsia="Times New Roman" w:cs="Calibri"/>
                <w:b/>
                <w:lang w:eastAsia="en-GB"/>
              </w:rPr>
              <w:t>CONTENTS</w:t>
            </w:r>
          </w:p>
        </w:tc>
        <w:tc>
          <w:tcPr>
            <w:tcW w:w="2501" w:type="dxa"/>
          </w:tcPr>
          <w:p w14:paraId="6D74EAC0" w14:textId="77777777" w:rsidR="0032596C" w:rsidRPr="0032596C" w:rsidRDefault="0032596C" w:rsidP="0032596C">
            <w:pPr>
              <w:spacing w:after="0" w:line="240" w:lineRule="auto"/>
              <w:jc w:val="center"/>
              <w:rPr>
                <w:rFonts w:eastAsia="Times New Roman" w:cs="Calibri"/>
                <w:b/>
                <w:lang w:eastAsia="en-GB"/>
              </w:rPr>
            </w:pPr>
            <w:r w:rsidRPr="0032596C">
              <w:rPr>
                <w:rFonts w:eastAsia="Times New Roman" w:cs="Calibri"/>
                <w:b/>
                <w:lang w:eastAsia="en-GB"/>
              </w:rPr>
              <w:t>Page</w:t>
            </w:r>
          </w:p>
        </w:tc>
      </w:tr>
      <w:tr w:rsidR="0032596C" w:rsidRPr="002417A8" w14:paraId="6537F28F" w14:textId="77777777" w:rsidTr="0032596C">
        <w:tc>
          <w:tcPr>
            <w:tcW w:w="7461" w:type="dxa"/>
          </w:tcPr>
          <w:p w14:paraId="6DFB9E20" w14:textId="77777777" w:rsidR="0032596C" w:rsidRPr="0032596C" w:rsidRDefault="0032596C" w:rsidP="0032596C">
            <w:pPr>
              <w:spacing w:after="0" w:line="240" w:lineRule="auto"/>
              <w:rPr>
                <w:rFonts w:eastAsia="Times New Roman" w:cs="Calibri"/>
                <w:lang w:eastAsia="en-GB"/>
              </w:rPr>
            </w:pPr>
          </w:p>
        </w:tc>
        <w:tc>
          <w:tcPr>
            <w:tcW w:w="2501" w:type="dxa"/>
          </w:tcPr>
          <w:p w14:paraId="70DF9E56" w14:textId="77777777" w:rsidR="0032596C" w:rsidRPr="0032596C" w:rsidRDefault="0032596C" w:rsidP="0032596C">
            <w:pPr>
              <w:spacing w:after="0" w:line="240" w:lineRule="auto"/>
              <w:jc w:val="center"/>
              <w:rPr>
                <w:rFonts w:eastAsia="Times New Roman" w:cs="Calibri"/>
                <w:lang w:eastAsia="en-GB"/>
              </w:rPr>
            </w:pPr>
          </w:p>
        </w:tc>
      </w:tr>
      <w:tr w:rsidR="0032596C" w:rsidRPr="002417A8" w14:paraId="44E871BC" w14:textId="77777777" w:rsidTr="0032596C">
        <w:tc>
          <w:tcPr>
            <w:tcW w:w="7461" w:type="dxa"/>
          </w:tcPr>
          <w:p w14:paraId="144A5D23" w14:textId="77777777" w:rsidR="0032596C" w:rsidRPr="0032596C" w:rsidRDefault="0032596C" w:rsidP="0032596C">
            <w:pPr>
              <w:spacing w:after="0" w:line="240" w:lineRule="auto"/>
              <w:rPr>
                <w:rFonts w:eastAsia="Times New Roman" w:cs="Calibri"/>
                <w:lang w:eastAsia="en-GB"/>
              </w:rPr>
            </w:pPr>
          </w:p>
        </w:tc>
        <w:tc>
          <w:tcPr>
            <w:tcW w:w="2501" w:type="dxa"/>
          </w:tcPr>
          <w:p w14:paraId="738610EB" w14:textId="77777777" w:rsidR="0032596C" w:rsidRPr="0032596C" w:rsidRDefault="0032596C" w:rsidP="0032596C">
            <w:pPr>
              <w:spacing w:after="0" w:line="240" w:lineRule="auto"/>
              <w:jc w:val="center"/>
              <w:rPr>
                <w:rFonts w:eastAsia="Times New Roman" w:cs="Calibri"/>
                <w:lang w:eastAsia="en-GB"/>
              </w:rPr>
            </w:pPr>
          </w:p>
        </w:tc>
      </w:tr>
      <w:tr w:rsidR="0032596C" w:rsidRPr="002417A8" w14:paraId="4EFE1CD0" w14:textId="77777777" w:rsidTr="0032596C">
        <w:tc>
          <w:tcPr>
            <w:tcW w:w="7461" w:type="dxa"/>
          </w:tcPr>
          <w:p w14:paraId="546DA219"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Reference and </w:t>
            </w:r>
            <w:r w:rsidR="00B40CCF">
              <w:rPr>
                <w:rFonts w:eastAsia="Times New Roman" w:cs="Calibri"/>
                <w:lang w:eastAsia="en-GB"/>
              </w:rPr>
              <w:t>A</w:t>
            </w:r>
            <w:r w:rsidRPr="0032596C">
              <w:rPr>
                <w:rFonts w:eastAsia="Times New Roman" w:cs="Calibri"/>
                <w:lang w:eastAsia="en-GB"/>
              </w:rPr>
              <w:t xml:space="preserve">dministration </w:t>
            </w:r>
            <w:r w:rsidR="00B40CCF">
              <w:rPr>
                <w:rFonts w:eastAsia="Times New Roman" w:cs="Calibri"/>
                <w:lang w:eastAsia="en-GB"/>
              </w:rPr>
              <w:t>D</w:t>
            </w:r>
            <w:r w:rsidRPr="0032596C">
              <w:rPr>
                <w:rFonts w:eastAsia="Times New Roman" w:cs="Calibri"/>
                <w:lang w:eastAsia="en-GB"/>
              </w:rPr>
              <w:t>etails</w:t>
            </w:r>
          </w:p>
        </w:tc>
        <w:tc>
          <w:tcPr>
            <w:tcW w:w="2501" w:type="dxa"/>
          </w:tcPr>
          <w:p w14:paraId="5FCD5EC4" w14:textId="77777777" w:rsidR="0032596C" w:rsidRPr="0032596C" w:rsidRDefault="005C2FDF" w:rsidP="0032596C">
            <w:pPr>
              <w:spacing w:after="0" w:line="240" w:lineRule="auto"/>
              <w:jc w:val="center"/>
              <w:rPr>
                <w:rFonts w:eastAsia="Times New Roman" w:cs="Calibri"/>
                <w:lang w:eastAsia="en-GB"/>
              </w:rPr>
            </w:pPr>
            <w:r>
              <w:rPr>
                <w:rFonts w:eastAsia="Times New Roman" w:cs="Calibri"/>
                <w:lang w:eastAsia="en-GB"/>
              </w:rPr>
              <w:t>3</w:t>
            </w:r>
          </w:p>
        </w:tc>
      </w:tr>
      <w:tr w:rsidR="0032596C" w:rsidRPr="002417A8" w14:paraId="637805D2" w14:textId="77777777" w:rsidTr="0032596C">
        <w:tc>
          <w:tcPr>
            <w:tcW w:w="7461" w:type="dxa"/>
          </w:tcPr>
          <w:p w14:paraId="463F29E8" w14:textId="77777777" w:rsidR="0032596C" w:rsidRPr="0032596C" w:rsidRDefault="0032596C" w:rsidP="0032596C">
            <w:pPr>
              <w:spacing w:after="0" w:line="240" w:lineRule="auto"/>
              <w:rPr>
                <w:rFonts w:eastAsia="Times New Roman" w:cs="Calibri"/>
                <w:lang w:eastAsia="en-GB"/>
              </w:rPr>
            </w:pPr>
          </w:p>
        </w:tc>
        <w:tc>
          <w:tcPr>
            <w:tcW w:w="2501" w:type="dxa"/>
          </w:tcPr>
          <w:p w14:paraId="3B7B4B86" w14:textId="77777777" w:rsidR="0032596C" w:rsidRPr="0032596C" w:rsidRDefault="0032596C" w:rsidP="0032596C">
            <w:pPr>
              <w:spacing w:after="0" w:line="240" w:lineRule="auto"/>
              <w:jc w:val="center"/>
              <w:rPr>
                <w:rFonts w:eastAsia="Times New Roman" w:cs="Calibri"/>
                <w:lang w:eastAsia="en-GB"/>
              </w:rPr>
            </w:pPr>
          </w:p>
        </w:tc>
      </w:tr>
      <w:tr w:rsidR="0032596C" w:rsidRPr="002417A8" w14:paraId="6926D860" w14:textId="77777777" w:rsidTr="0032596C">
        <w:tc>
          <w:tcPr>
            <w:tcW w:w="7461" w:type="dxa"/>
          </w:tcPr>
          <w:p w14:paraId="0BC9288E"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Trustees’ </w:t>
            </w:r>
            <w:r w:rsidR="00B40CCF">
              <w:rPr>
                <w:rFonts w:eastAsia="Times New Roman" w:cs="Calibri"/>
                <w:lang w:eastAsia="en-GB"/>
              </w:rPr>
              <w:t>R</w:t>
            </w:r>
            <w:r w:rsidRPr="0032596C">
              <w:rPr>
                <w:rFonts w:eastAsia="Times New Roman" w:cs="Calibri"/>
                <w:lang w:eastAsia="en-GB"/>
              </w:rPr>
              <w:t>eport</w:t>
            </w:r>
          </w:p>
        </w:tc>
        <w:tc>
          <w:tcPr>
            <w:tcW w:w="2501" w:type="dxa"/>
          </w:tcPr>
          <w:p w14:paraId="78941E47" w14:textId="77777777" w:rsidR="0032596C" w:rsidRPr="0032596C" w:rsidRDefault="000649F8" w:rsidP="0032596C">
            <w:pPr>
              <w:spacing w:after="0" w:line="240" w:lineRule="auto"/>
              <w:jc w:val="center"/>
              <w:rPr>
                <w:rFonts w:eastAsia="Times New Roman" w:cs="Calibri"/>
                <w:lang w:eastAsia="en-GB"/>
              </w:rPr>
            </w:pPr>
            <w:r>
              <w:rPr>
                <w:rFonts w:eastAsia="Times New Roman" w:cs="Calibri"/>
                <w:lang w:eastAsia="en-GB"/>
              </w:rPr>
              <w:t>5</w:t>
            </w:r>
          </w:p>
        </w:tc>
      </w:tr>
      <w:tr w:rsidR="0032596C" w:rsidRPr="002417A8" w14:paraId="3A0FF5F2" w14:textId="77777777" w:rsidTr="0032596C">
        <w:tc>
          <w:tcPr>
            <w:tcW w:w="7461" w:type="dxa"/>
          </w:tcPr>
          <w:p w14:paraId="5630AD66" w14:textId="77777777" w:rsidR="0032596C" w:rsidRPr="0032596C" w:rsidRDefault="0032596C" w:rsidP="0032596C">
            <w:pPr>
              <w:spacing w:after="0" w:line="240" w:lineRule="auto"/>
              <w:rPr>
                <w:rFonts w:eastAsia="Times New Roman" w:cs="Calibri"/>
                <w:lang w:eastAsia="en-GB"/>
              </w:rPr>
            </w:pPr>
          </w:p>
        </w:tc>
        <w:tc>
          <w:tcPr>
            <w:tcW w:w="2501" w:type="dxa"/>
          </w:tcPr>
          <w:p w14:paraId="61829076" w14:textId="77777777" w:rsidR="0032596C" w:rsidRPr="0032596C" w:rsidRDefault="0032596C" w:rsidP="0032596C">
            <w:pPr>
              <w:spacing w:after="0" w:line="240" w:lineRule="auto"/>
              <w:jc w:val="center"/>
              <w:rPr>
                <w:rFonts w:eastAsia="Times New Roman" w:cs="Calibri"/>
                <w:lang w:eastAsia="en-GB"/>
              </w:rPr>
            </w:pPr>
          </w:p>
        </w:tc>
      </w:tr>
      <w:tr w:rsidR="0032596C" w:rsidRPr="002417A8" w14:paraId="61B3AE4E" w14:textId="77777777" w:rsidTr="0032596C">
        <w:tc>
          <w:tcPr>
            <w:tcW w:w="7461" w:type="dxa"/>
          </w:tcPr>
          <w:p w14:paraId="1B90ACAD" w14:textId="77777777" w:rsidR="0032596C" w:rsidRDefault="00233235" w:rsidP="0032596C">
            <w:pPr>
              <w:spacing w:after="0" w:line="240" w:lineRule="auto"/>
              <w:rPr>
                <w:rFonts w:eastAsia="Times New Roman" w:cs="Calibri"/>
                <w:lang w:eastAsia="en-GB"/>
              </w:rPr>
            </w:pPr>
            <w:r>
              <w:rPr>
                <w:rFonts w:eastAsia="Times New Roman" w:cs="Calibri"/>
                <w:lang w:eastAsia="en-GB"/>
              </w:rPr>
              <w:t>Financial Review</w:t>
            </w:r>
          </w:p>
          <w:p w14:paraId="2BA226A1" w14:textId="77777777" w:rsidR="00233235" w:rsidRDefault="00233235" w:rsidP="0032596C">
            <w:pPr>
              <w:spacing w:after="0" w:line="240" w:lineRule="auto"/>
              <w:rPr>
                <w:rFonts w:eastAsia="Times New Roman" w:cs="Calibri"/>
                <w:lang w:eastAsia="en-GB"/>
              </w:rPr>
            </w:pPr>
          </w:p>
          <w:p w14:paraId="24463205" w14:textId="77777777" w:rsidR="00233235" w:rsidRDefault="00233235" w:rsidP="0032596C">
            <w:pPr>
              <w:spacing w:after="0" w:line="240" w:lineRule="auto"/>
              <w:rPr>
                <w:rFonts w:eastAsia="Times New Roman" w:cs="Calibri"/>
                <w:lang w:eastAsia="en-GB"/>
              </w:rPr>
            </w:pPr>
            <w:r>
              <w:rPr>
                <w:rFonts w:eastAsia="Times New Roman" w:cs="Calibri"/>
                <w:lang w:eastAsia="en-GB"/>
              </w:rPr>
              <w:t>Statement of Trustees Responsibilities</w:t>
            </w:r>
          </w:p>
          <w:p w14:paraId="17AD93B2" w14:textId="77777777" w:rsidR="00233235" w:rsidRPr="0032596C" w:rsidRDefault="00233235" w:rsidP="0032596C">
            <w:pPr>
              <w:spacing w:after="0" w:line="240" w:lineRule="auto"/>
              <w:rPr>
                <w:rFonts w:eastAsia="Times New Roman" w:cs="Calibri"/>
                <w:lang w:eastAsia="en-GB"/>
              </w:rPr>
            </w:pPr>
          </w:p>
        </w:tc>
        <w:tc>
          <w:tcPr>
            <w:tcW w:w="2501" w:type="dxa"/>
          </w:tcPr>
          <w:p w14:paraId="526D80A2" w14:textId="77777777" w:rsidR="0032596C" w:rsidRDefault="00233235" w:rsidP="0032596C">
            <w:pPr>
              <w:spacing w:after="0" w:line="240" w:lineRule="auto"/>
              <w:jc w:val="center"/>
              <w:rPr>
                <w:rFonts w:eastAsia="Times New Roman" w:cs="Calibri"/>
                <w:lang w:eastAsia="en-GB"/>
              </w:rPr>
            </w:pPr>
            <w:r>
              <w:rPr>
                <w:rFonts w:eastAsia="Times New Roman" w:cs="Calibri"/>
                <w:lang w:eastAsia="en-GB"/>
              </w:rPr>
              <w:t>18</w:t>
            </w:r>
          </w:p>
          <w:p w14:paraId="0DE4B5B7" w14:textId="77777777" w:rsidR="00233235" w:rsidRDefault="00233235" w:rsidP="0032596C">
            <w:pPr>
              <w:spacing w:after="0" w:line="240" w:lineRule="auto"/>
              <w:jc w:val="center"/>
              <w:rPr>
                <w:rFonts w:eastAsia="Times New Roman" w:cs="Calibri"/>
                <w:lang w:eastAsia="en-GB"/>
              </w:rPr>
            </w:pPr>
          </w:p>
          <w:p w14:paraId="7B568215" w14:textId="77777777" w:rsidR="00233235" w:rsidRPr="0032596C" w:rsidRDefault="00233235" w:rsidP="0032596C">
            <w:pPr>
              <w:spacing w:after="0" w:line="240" w:lineRule="auto"/>
              <w:jc w:val="center"/>
              <w:rPr>
                <w:rFonts w:eastAsia="Times New Roman" w:cs="Calibri"/>
                <w:lang w:eastAsia="en-GB"/>
              </w:rPr>
            </w:pPr>
            <w:r>
              <w:rPr>
                <w:rFonts w:eastAsia="Times New Roman" w:cs="Calibri"/>
                <w:lang w:eastAsia="en-GB"/>
              </w:rPr>
              <w:t>21</w:t>
            </w:r>
          </w:p>
        </w:tc>
      </w:tr>
      <w:tr w:rsidR="0032596C" w:rsidRPr="002417A8" w14:paraId="3B6373FF" w14:textId="77777777" w:rsidTr="0032596C">
        <w:tc>
          <w:tcPr>
            <w:tcW w:w="7461" w:type="dxa"/>
          </w:tcPr>
          <w:p w14:paraId="1F62B359" w14:textId="77777777" w:rsid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Independent </w:t>
            </w:r>
            <w:r w:rsidR="00B40CCF">
              <w:rPr>
                <w:rFonts w:eastAsia="Times New Roman" w:cs="Calibri"/>
                <w:lang w:eastAsia="en-GB"/>
              </w:rPr>
              <w:t>A</w:t>
            </w:r>
            <w:r w:rsidRPr="0032596C">
              <w:rPr>
                <w:rFonts w:eastAsia="Times New Roman" w:cs="Calibri"/>
                <w:lang w:eastAsia="en-GB"/>
              </w:rPr>
              <w:t xml:space="preserve">uditor’s </w:t>
            </w:r>
            <w:r w:rsidR="00B40CCF">
              <w:rPr>
                <w:rFonts w:eastAsia="Times New Roman" w:cs="Calibri"/>
                <w:lang w:eastAsia="en-GB"/>
              </w:rPr>
              <w:t>R</w:t>
            </w:r>
            <w:r w:rsidRPr="0032596C">
              <w:rPr>
                <w:rFonts w:eastAsia="Times New Roman" w:cs="Calibri"/>
                <w:lang w:eastAsia="en-GB"/>
              </w:rPr>
              <w:t>eport</w:t>
            </w:r>
          </w:p>
          <w:p w14:paraId="66204FF1" w14:textId="77777777" w:rsidR="00233235" w:rsidRPr="0032596C" w:rsidRDefault="00233235" w:rsidP="0032596C">
            <w:pPr>
              <w:spacing w:after="0" w:line="240" w:lineRule="auto"/>
              <w:rPr>
                <w:rFonts w:eastAsia="Times New Roman" w:cs="Calibri"/>
                <w:lang w:eastAsia="en-GB"/>
              </w:rPr>
            </w:pPr>
          </w:p>
        </w:tc>
        <w:tc>
          <w:tcPr>
            <w:tcW w:w="2501" w:type="dxa"/>
          </w:tcPr>
          <w:p w14:paraId="44C26413" w14:textId="77777777" w:rsidR="0032596C" w:rsidRPr="0032596C" w:rsidRDefault="0077256E" w:rsidP="0032596C">
            <w:pPr>
              <w:spacing w:after="0" w:line="240" w:lineRule="auto"/>
              <w:jc w:val="center"/>
              <w:rPr>
                <w:rFonts w:eastAsia="Times New Roman" w:cs="Calibri"/>
                <w:lang w:eastAsia="en-GB"/>
              </w:rPr>
            </w:pPr>
            <w:r>
              <w:rPr>
                <w:rFonts w:eastAsia="Times New Roman" w:cs="Calibri"/>
                <w:lang w:eastAsia="en-GB"/>
              </w:rPr>
              <w:t>2</w:t>
            </w:r>
            <w:r w:rsidR="00233235">
              <w:rPr>
                <w:rFonts w:eastAsia="Times New Roman" w:cs="Calibri"/>
                <w:lang w:eastAsia="en-GB"/>
              </w:rPr>
              <w:t>2</w:t>
            </w:r>
          </w:p>
        </w:tc>
      </w:tr>
      <w:tr w:rsidR="0032596C" w:rsidRPr="002417A8" w14:paraId="29B3C80E" w14:textId="77777777" w:rsidTr="0032596C">
        <w:tc>
          <w:tcPr>
            <w:tcW w:w="7461" w:type="dxa"/>
          </w:tcPr>
          <w:p w14:paraId="71DD0BA2"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Statement of </w:t>
            </w:r>
            <w:r w:rsidR="00B40CCF">
              <w:rPr>
                <w:rFonts w:eastAsia="Times New Roman" w:cs="Calibri"/>
                <w:lang w:eastAsia="en-GB"/>
              </w:rPr>
              <w:t>F</w:t>
            </w:r>
            <w:r w:rsidRPr="0032596C">
              <w:rPr>
                <w:rFonts w:eastAsia="Times New Roman" w:cs="Calibri"/>
                <w:lang w:eastAsia="en-GB"/>
              </w:rPr>
              <w:t xml:space="preserve">inancial </w:t>
            </w:r>
            <w:r w:rsidR="00B40CCF">
              <w:rPr>
                <w:rFonts w:eastAsia="Times New Roman" w:cs="Calibri"/>
                <w:lang w:eastAsia="en-GB"/>
              </w:rPr>
              <w:t>A</w:t>
            </w:r>
            <w:r w:rsidRPr="0032596C">
              <w:rPr>
                <w:rFonts w:eastAsia="Times New Roman" w:cs="Calibri"/>
                <w:lang w:eastAsia="en-GB"/>
              </w:rPr>
              <w:t>ctivities</w:t>
            </w:r>
          </w:p>
        </w:tc>
        <w:tc>
          <w:tcPr>
            <w:tcW w:w="2501" w:type="dxa"/>
          </w:tcPr>
          <w:p w14:paraId="4BFDD700" w14:textId="77777777" w:rsidR="0032596C" w:rsidRPr="0032596C" w:rsidRDefault="000649F8" w:rsidP="0032596C">
            <w:pPr>
              <w:spacing w:after="0" w:line="240" w:lineRule="auto"/>
              <w:jc w:val="center"/>
              <w:rPr>
                <w:rFonts w:eastAsia="Times New Roman" w:cs="Calibri"/>
                <w:lang w:eastAsia="en-GB"/>
              </w:rPr>
            </w:pPr>
            <w:r>
              <w:rPr>
                <w:rFonts w:eastAsia="Times New Roman" w:cs="Calibri"/>
                <w:lang w:eastAsia="en-GB"/>
              </w:rPr>
              <w:t>2</w:t>
            </w:r>
            <w:r w:rsidR="00233235">
              <w:rPr>
                <w:rFonts w:eastAsia="Times New Roman" w:cs="Calibri"/>
                <w:lang w:eastAsia="en-GB"/>
              </w:rPr>
              <w:t>5</w:t>
            </w:r>
          </w:p>
        </w:tc>
      </w:tr>
      <w:tr w:rsidR="0032596C" w:rsidRPr="002417A8" w14:paraId="2DBF0D7D" w14:textId="77777777" w:rsidTr="0032596C">
        <w:tc>
          <w:tcPr>
            <w:tcW w:w="7461" w:type="dxa"/>
          </w:tcPr>
          <w:p w14:paraId="6B62F1B3" w14:textId="77777777" w:rsidR="0032596C" w:rsidRPr="0032596C" w:rsidRDefault="0032596C" w:rsidP="0032596C">
            <w:pPr>
              <w:spacing w:after="0" w:line="240" w:lineRule="auto"/>
              <w:rPr>
                <w:rFonts w:eastAsia="Times New Roman" w:cs="Calibri"/>
                <w:lang w:eastAsia="en-GB"/>
              </w:rPr>
            </w:pPr>
          </w:p>
        </w:tc>
        <w:tc>
          <w:tcPr>
            <w:tcW w:w="2501" w:type="dxa"/>
          </w:tcPr>
          <w:p w14:paraId="02F2C34E" w14:textId="77777777" w:rsidR="0032596C" w:rsidRPr="0032596C" w:rsidRDefault="0032596C" w:rsidP="0032596C">
            <w:pPr>
              <w:spacing w:after="0" w:line="240" w:lineRule="auto"/>
              <w:jc w:val="center"/>
              <w:rPr>
                <w:rFonts w:eastAsia="Times New Roman" w:cs="Calibri"/>
                <w:lang w:eastAsia="en-GB"/>
              </w:rPr>
            </w:pPr>
          </w:p>
        </w:tc>
      </w:tr>
      <w:tr w:rsidR="0032596C" w:rsidRPr="002417A8" w14:paraId="44DF1244" w14:textId="77777777" w:rsidTr="0032596C">
        <w:tc>
          <w:tcPr>
            <w:tcW w:w="7461" w:type="dxa"/>
          </w:tcPr>
          <w:p w14:paraId="0CA17B8A"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Balance </w:t>
            </w:r>
            <w:r w:rsidR="00B40CCF">
              <w:rPr>
                <w:rFonts w:eastAsia="Times New Roman" w:cs="Calibri"/>
                <w:lang w:eastAsia="en-GB"/>
              </w:rPr>
              <w:t>S</w:t>
            </w:r>
            <w:r w:rsidRPr="0032596C">
              <w:rPr>
                <w:rFonts w:eastAsia="Times New Roman" w:cs="Calibri"/>
                <w:lang w:eastAsia="en-GB"/>
              </w:rPr>
              <w:t>heet</w:t>
            </w:r>
          </w:p>
        </w:tc>
        <w:tc>
          <w:tcPr>
            <w:tcW w:w="2501" w:type="dxa"/>
          </w:tcPr>
          <w:p w14:paraId="41C0AA51" w14:textId="77777777" w:rsidR="0032596C" w:rsidRPr="0032596C" w:rsidRDefault="000649F8" w:rsidP="0032596C">
            <w:pPr>
              <w:spacing w:after="0" w:line="240" w:lineRule="auto"/>
              <w:jc w:val="center"/>
              <w:rPr>
                <w:rFonts w:eastAsia="Times New Roman" w:cs="Calibri"/>
                <w:lang w:eastAsia="en-GB"/>
              </w:rPr>
            </w:pPr>
            <w:r>
              <w:rPr>
                <w:rFonts w:eastAsia="Times New Roman" w:cs="Calibri"/>
                <w:lang w:eastAsia="en-GB"/>
              </w:rPr>
              <w:t>2</w:t>
            </w:r>
            <w:r w:rsidR="00233235">
              <w:rPr>
                <w:rFonts w:eastAsia="Times New Roman" w:cs="Calibri"/>
                <w:lang w:eastAsia="en-GB"/>
              </w:rPr>
              <w:t>7</w:t>
            </w:r>
          </w:p>
          <w:p w14:paraId="680A4E5D" w14:textId="77777777" w:rsidR="0032596C" w:rsidRPr="0032596C" w:rsidRDefault="0032596C" w:rsidP="00233235">
            <w:pPr>
              <w:spacing w:after="0" w:line="240" w:lineRule="auto"/>
              <w:rPr>
                <w:rFonts w:eastAsia="Times New Roman" w:cs="Calibri"/>
                <w:lang w:eastAsia="en-GB"/>
              </w:rPr>
            </w:pPr>
          </w:p>
        </w:tc>
      </w:tr>
      <w:tr w:rsidR="0032596C" w:rsidRPr="002417A8" w14:paraId="458F9561" w14:textId="77777777" w:rsidTr="0032596C">
        <w:tc>
          <w:tcPr>
            <w:tcW w:w="7461" w:type="dxa"/>
          </w:tcPr>
          <w:p w14:paraId="22306C44"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Statement of Cash Flows</w:t>
            </w:r>
          </w:p>
        </w:tc>
        <w:tc>
          <w:tcPr>
            <w:tcW w:w="2501" w:type="dxa"/>
          </w:tcPr>
          <w:p w14:paraId="57393B24" w14:textId="77777777" w:rsidR="0032596C" w:rsidRPr="0032596C" w:rsidRDefault="000649F8" w:rsidP="00233235">
            <w:pPr>
              <w:spacing w:after="0" w:line="240" w:lineRule="auto"/>
              <w:jc w:val="center"/>
              <w:rPr>
                <w:rFonts w:eastAsia="Times New Roman" w:cs="Calibri"/>
                <w:lang w:eastAsia="en-GB"/>
              </w:rPr>
            </w:pPr>
            <w:r>
              <w:rPr>
                <w:rFonts w:eastAsia="Times New Roman" w:cs="Calibri"/>
                <w:lang w:eastAsia="en-GB"/>
              </w:rPr>
              <w:t>2</w:t>
            </w:r>
            <w:r w:rsidR="00233235">
              <w:rPr>
                <w:rFonts w:eastAsia="Times New Roman" w:cs="Calibri"/>
                <w:lang w:eastAsia="en-GB"/>
              </w:rPr>
              <w:t>8</w:t>
            </w:r>
          </w:p>
        </w:tc>
      </w:tr>
      <w:tr w:rsidR="0032596C" w:rsidRPr="002417A8" w14:paraId="19219836" w14:textId="77777777" w:rsidTr="0032596C">
        <w:tc>
          <w:tcPr>
            <w:tcW w:w="7461" w:type="dxa"/>
          </w:tcPr>
          <w:p w14:paraId="296FEF7D" w14:textId="77777777" w:rsidR="0032596C" w:rsidRPr="0032596C" w:rsidRDefault="0032596C" w:rsidP="0032596C">
            <w:pPr>
              <w:spacing w:after="0" w:line="240" w:lineRule="auto"/>
              <w:rPr>
                <w:rFonts w:eastAsia="Times New Roman" w:cs="Calibri"/>
                <w:lang w:eastAsia="en-GB"/>
              </w:rPr>
            </w:pPr>
          </w:p>
        </w:tc>
        <w:tc>
          <w:tcPr>
            <w:tcW w:w="2501" w:type="dxa"/>
          </w:tcPr>
          <w:p w14:paraId="7194DBDC" w14:textId="77777777" w:rsidR="0032596C" w:rsidRPr="0032596C" w:rsidRDefault="0032596C" w:rsidP="0032596C">
            <w:pPr>
              <w:spacing w:after="0" w:line="240" w:lineRule="auto"/>
              <w:jc w:val="center"/>
              <w:rPr>
                <w:rFonts w:eastAsia="Times New Roman" w:cs="Calibri"/>
                <w:lang w:eastAsia="en-GB"/>
              </w:rPr>
            </w:pPr>
          </w:p>
        </w:tc>
      </w:tr>
      <w:tr w:rsidR="0032596C" w:rsidRPr="002417A8" w14:paraId="704EBDF7" w14:textId="77777777" w:rsidTr="0032596C">
        <w:tc>
          <w:tcPr>
            <w:tcW w:w="7461" w:type="dxa"/>
          </w:tcPr>
          <w:p w14:paraId="686500FA"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Notes to the </w:t>
            </w:r>
            <w:r w:rsidR="00B40CCF">
              <w:rPr>
                <w:rFonts w:eastAsia="Times New Roman" w:cs="Calibri"/>
                <w:lang w:eastAsia="en-GB"/>
              </w:rPr>
              <w:t>F</w:t>
            </w:r>
            <w:r w:rsidRPr="0032596C">
              <w:rPr>
                <w:rFonts w:eastAsia="Times New Roman" w:cs="Calibri"/>
                <w:lang w:eastAsia="en-GB"/>
              </w:rPr>
              <w:t xml:space="preserve">inancial </w:t>
            </w:r>
            <w:r w:rsidR="00B40CCF">
              <w:rPr>
                <w:rFonts w:eastAsia="Times New Roman" w:cs="Calibri"/>
                <w:lang w:eastAsia="en-GB"/>
              </w:rPr>
              <w:t>S</w:t>
            </w:r>
            <w:r w:rsidRPr="0032596C">
              <w:rPr>
                <w:rFonts w:eastAsia="Times New Roman" w:cs="Calibri"/>
                <w:lang w:eastAsia="en-GB"/>
              </w:rPr>
              <w:t>tatements</w:t>
            </w:r>
          </w:p>
        </w:tc>
        <w:tc>
          <w:tcPr>
            <w:tcW w:w="2501" w:type="dxa"/>
          </w:tcPr>
          <w:p w14:paraId="4B34824B" w14:textId="77777777" w:rsidR="0032596C" w:rsidRPr="0032596C" w:rsidRDefault="000649F8" w:rsidP="0032596C">
            <w:pPr>
              <w:spacing w:after="0" w:line="240" w:lineRule="auto"/>
              <w:jc w:val="center"/>
              <w:rPr>
                <w:rFonts w:eastAsia="Times New Roman" w:cs="Calibri"/>
                <w:lang w:eastAsia="en-GB"/>
              </w:rPr>
            </w:pPr>
            <w:r>
              <w:rPr>
                <w:rFonts w:eastAsia="Times New Roman" w:cs="Calibri"/>
                <w:lang w:eastAsia="en-GB"/>
              </w:rPr>
              <w:t>2</w:t>
            </w:r>
            <w:r w:rsidR="00233235">
              <w:rPr>
                <w:rFonts w:eastAsia="Times New Roman" w:cs="Calibri"/>
                <w:lang w:eastAsia="en-GB"/>
              </w:rPr>
              <w:t>9</w:t>
            </w:r>
          </w:p>
        </w:tc>
      </w:tr>
      <w:tr w:rsidR="0032596C" w:rsidRPr="002417A8" w14:paraId="769D0D3C" w14:textId="77777777" w:rsidTr="0032596C">
        <w:tc>
          <w:tcPr>
            <w:tcW w:w="7461" w:type="dxa"/>
          </w:tcPr>
          <w:p w14:paraId="54CD245A" w14:textId="77777777" w:rsidR="0032596C" w:rsidRPr="0032596C" w:rsidRDefault="0032596C" w:rsidP="0032596C">
            <w:pPr>
              <w:spacing w:after="0" w:line="240" w:lineRule="auto"/>
              <w:rPr>
                <w:rFonts w:eastAsia="Times New Roman" w:cs="Calibri"/>
                <w:lang w:eastAsia="en-GB"/>
              </w:rPr>
            </w:pPr>
          </w:p>
        </w:tc>
        <w:tc>
          <w:tcPr>
            <w:tcW w:w="2501" w:type="dxa"/>
          </w:tcPr>
          <w:p w14:paraId="1231BE67" w14:textId="77777777" w:rsidR="0032596C" w:rsidRPr="0032596C" w:rsidRDefault="0032596C" w:rsidP="0032596C">
            <w:pPr>
              <w:spacing w:after="0" w:line="240" w:lineRule="auto"/>
              <w:jc w:val="center"/>
              <w:rPr>
                <w:rFonts w:eastAsia="Times New Roman" w:cs="Calibri"/>
                <w:lang w:eastAsia="en-GB"/>
              </w:rPr>
            </w:pPr>
          </w:p>
        </w:tc>
      </w:tr>
    </w:tbl>
    <w:p w14:paraId="36FEB5B0" w14:textId="77777777" w:rsidR="0032596C" w:rsidRDefault="0032596C" w:rsidP="0032596C">
      <w:pPr>
        <w:tabs>
          <w:tab w:val="center" w:pos="8222"/>
          <w:tab w:val="right" w:pos="9781"/>
        </w:tabs>
        <w:spacing w:after="0" w:line="240" w:lineRule="auto"/>
        <w:jc w:val="both"/>
        <w:rPr>
          <w:rFonts w:eastAsia="Times New Roman" w:cs="Calibri"/>
          <w:lang w:eastAsia="en-GB"/>
        </w:rPr>
      </w:pPr>
    </w:p>
    <w:p w14:paraId="30D7AA69"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7196D064"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34FF1C98"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6D072C0D"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48A21919"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6BD18F9B"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238601FE"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0F3CABC7" w14:textId="77777777" w:rsidR="00E611B7" w:rsidRDefault="00E611B7" w:rsidP="0032596C">
      <w:pPr>
        <w:tabs>
          <w:tab w:val="center" w:pos="8222"/>
          <w:tab w:val="right" w:pos="9781"/>
        </w:tabs>
        <w:spacing w:after="0" w:line="240" w:lineRule="auto"/>
        <w:jc w:val="both"/>
        <w:rPr>
          <w:rFonts w:eastAsia="Times New Roman" w:cs="Calibri"/>
          <w:lang w:eastAsia="en-GB"/>
        </w:rPr>
      </w:pPr>
    </w:p>
    <w:p w14:paraId="5B08B5D1"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16DEB4AB"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0AD9C6F4"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4B1F511A"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65F9C3DC"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5023141B"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1F3B1409" w14:textId="77777777" w:rsidR="00C06736" w:rsidRDefault="00C06736" w:rsidP="0032596C">
      <w:pPr>
        <w:tabs>
          <w:tab w:val="center" w:pos="8222"/>
          <w:tab w:val="right" w:pos="9781"/>
        </w:tabs>
        <w:spacing w:after="0" w:line="240" w:lineRule="auto"/>
        <w:jc w:val="both"/>
        <w:rPr>
          <w:rFonts w:eastAsia="Times New Roman" w:cs="Calibri"/>
          <w:lang w:eastAsia="en-GB"/>
        </w:rPr>
      </w:pPr>
    </w:p>
    <w:p w14:paraId="562C75D1" w14:textId="77777777" w:rsidR="00E611B7" w:rsidRDefault="00E611B7" w:rsidP="0032596C">
      <w:pPr>
        <w:tabs>
          <w:tab w:val="center" w:pos="8222"/>
          <w:tab w:val="right" w:pos="9781"/>
        </w:tabs>
        <w:spacing w:after="0" w:line="240" w:lineRule="auto"/>
        <w:jc w:val="both"/>
        <w:rPr>
          <w:rFonts w:eastAsia="Times New Roman" w:cs="Calibri"/>
          <w:lang w:eastAsia="en-GB"/>
        </w:rPr>
      </w:pPr>
    </w:p>
    <w:p w14:paraId="664355AD" w14:textId="77777777" w:rsidR="00B11A15" w:rsidRDefault="00B11A15" w:rsidP="0032596C">
      <w:pPr>
        <w:tabs>
          <w:tab w:val="center" w:pos="8222"/>
          <w:tab w:val="right" w:pos="9781"/>
        </w:tabs>
        <w:spacing w:after="0" w:line="240" w:lineRule="auto"/>
        <w:jc w:val="both"/>
        <w:rPr>
          <w:rFonts w:eastAsia="Times New Roman" w:cs="Calibri"/>
          <w:lang w:eastAsia="en-GB"/>
        </w:rPr>
      </w:pPr>
    </w:p>
    <w:p w14:paraId="1A965116" w14:textId="77777777" w:rsidR="00B11A15" w:rsidRDefault="00B11A15" w:rsidP="0032596C">
      <w:pPr>
        <w:tabs>
          <w:tab w:val="center" w:pos="8222"/>
          <w:tab w:val="right" w:pos="9781"/>
        </w:tabs>
        <w:spacing w:after="0" w:line="240" w:lineRule="auto"/>
        <w:jc w:val="both"/>
        <w:rPr>
          <w:rFonts w:eastAsia="Times New Roman" w:cs="Calibri"/>
          <w:lang w:eastAsia="en-GB"/>
        </w:rPr>
      </w:pPr>
    </w:p>
    <w:p w14:paraId="7DF4E37C" w14:textId="77777777" w:rsidR="00B11A15" w:rsidRDefault="00B11A15" w:rsidP="0032596C">
      <w:pPr>
        <w:tabs>
          <w:tab w:val="center" w:pos="8222"/>
          <w:tab w:val="right" w:pos="9781"/>
        </w:tabs>
        <w:spacing w:after="0" w:line="240" w:lineRule="auto"/>
        <w:jc w:val="both"/>
        <w:rPr>
          <w:rFonts w:eastAsia="Times New Roman" w:cs="Calibri"/>
          <w:lang w:eastAsia="en-GB"/>
        </w:rPr>
      </w:pPr>
    </w:p>
    <w:p w14:paraId="44FB30F8" w14:textId="77777777" w:rsidR="00CF2373" w:rsidRDefault="00CF2373" w:rsidP="0032596C">
      <w:pPr>
        <w:tabs>
          <w:tab w:val="center" w:pos="8222"/>
          <w:tab w:val="right" w:pos="9781"/>
        </w:tabs>
        <w:spacing w:after="0" w:line="240" w:lineRule="auto"/>
        <w:jc w:val="both"/>
        <w:rPr>
          <w:rFonts w:eastAsia="Times New Roman" w:cs="Calibri"/>
          <w:lang w:eastAsia="en-GB"/>
        </w:rPr>
      </w:pPr>
    </w:p>
    <w:p w14:paraId="1DA6542E" w14:textId="77777777" w:rsidR="00CF2373" w:rsidRDefault="00CF2373" w:rsidP="0032596C">
      <w:pPr>
        <w:tabs>
          <w:tab w:val="center" w:pos="8222"/>
          <w:tab w:val="right" w:pos="9781"/>
        </w:tabs>
        <w:spacing w:after="0" w:line="240" w:lineRule="auto"/>
        <w:jc w:val="both"/>
        <w:rPr>
          <w:rFonts w:eastAsia="Times New Roman" w:cs="Calibri"/>
          <w:lang w:eastAsia="en-GB"/>
        </w:rPr>
      </w:pPr>
    </w:p>
    <w:p w14:paraId="3041E394" w14:textId="77777777" w:rsidR="00CF2373" w:rsidRDefault="00CF2373" w:rsidP="0032596C">
      <w:pPr>
        <w:tabs>
          <w:tab w:val="center" w:pos="8222"/>
          <w:tab w:val="right" w:pos="9781"/>
        </w:tabs>
        <w:spacing w:after="0" w:line="240" w:lineRule="auto"/>
        <w:jc w:val="both"/>
        <w:rPr>
          <w:rFonts w:eastAsia="Times New Roman" w:cs="Calibri"/>
          <w:lang w:eastAsia="en-GB"/>
        </w:rPr>
      </w:pPr>
    </w:p>
    <w:p w14:paraId="722B00AE" w14:textId="77777777" w:rsidR="00CF2373" w:rsidRDefault="00CF2373" w:rsidP="0032596C">
      <w:pPr>
        <w:tabs>
          <w:tab w:val="center" w:pos="8222"/>
          <w:tab w:val="right" w:pos="9781"/>
        </w:tabs>
        <w:spacing w:after="0" w:line="240" w:lineRule="auto"/>
        <w:jc w:val="both"/>
        <w:rPr>
          <w:rFonts w:eastAsia="Times New Roman" w:cs="Calibri"/>
          <w:lang w:eastAsia="en-GB"/>
        </w:rPr>
      </w:pPr>
    </w:p>
    <w:p w14:paraId="42C6D796" w14:textId="77777777" w:rsidR="00233235" w:rsidRDefault="00233235" w:rsidP="00B11A15">
      <w:pPr>
        <w:tabs>
          <w:tab w:val="left" w:pos="3402"/>
          <w:tab w:val="center" w:pos="8222"/>
          <w:tab w:val="right" w:pos="9781"/>
        </w:tabs>
        <w:spacing w:after="0" w:line="240" w:lineRule="auto"/>
        <w:jc w:val="both"/>
        <w:rPr>
          <w:rFonts w:eastAsia="Times New Roman" w:cs="Calibri"/>
          <w:b/>
          <w:lang w:eastAsia="en-GB"/>
        </w:rPr>
      </w:pPr>
    </w:p>
    <w:p w14:paraId="6E1831B3" w14:textId="77777777" w:rsidR="00233235" w:rsidRDefault="00233235" w:rsidP="00B11A15">
      <w:pPr>
        <w:tabs>
          <w:tab w:val="left" w:pos="3402"/>
          <w:tab w:val="center" w:pos="8222"/>
          <w:tab w:val="right" w:pos="9781"/>
        </w:tabs>
        <w:spacing w:after="0" w:line="240" w:lineRule="auto"/>
        <w:jc w:val="both"/>
        <w:rPr>
          <w:rFonts w:eastAsia="Times New Roman" w:cs="Calibri"/>
          <w:b/>
          <w:lang w:eastAsia="en-GB"/>
        </w:rPr>
      </w:pPr>
    </w:p>
    <w:p w14:paraId="0D862FFF"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670BFF53"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4E11D2A" w14:textId="77777777" w:rsidR="00B11A15" w:rsidRPr="0032596C" w:rsidRDefault="00B11A15" w:rsidP="0032596C">
      <w:pPr>
        <w:tabs>
          <w:tab w:val="center" w:pos="8222"/>
          <w:tab w:val="right" w:pos="9781"/>
        </w:tabs>
        <w:spacing w:after="0" w:line="240" w:lineRule="auto"/>
        <w:jc w:val="both"/>
        <w:rPr>
          <w:rFonts w:eastAsia="Times New Roman" w:cs="Calibri"/>
          <w:lang w:eastAsia="en-GB"/>
        </w:rPr>
      </w:pPr>
    </w:p>
    <w:tbl>
      <w:tblPr>
        <w:tblW w:w="5000" w:type="pct"/>
        <w:tblLook w:val="0000" w:firstRow="0" w:lastRow="0" w:firstColumn="0" w:lastColumn="0" w:noHBand="0" w:noVBand="0"/>
      </w:tblPr>
      <w:tblGrid>
        <w:gridCol w:w="2849"/>
        <w:gridCol w:w="3328"/>
        <w:gridCol w:w="4289"/>
      </w:tblGrid>
      <w:tr w:rsidR="0032596C" w:rsidRPr="002417A8" w14:paraId="46185ABA" w14:textId="77777777" w:rsidTr="00B11A15">
        <w:trPr>
          <w:trHeight w:val="951"/>
        </w:trPr>
        <w:tc>
          <w:tcPr>
            <w:tcW w:w="1361" w:type="pct"/>
          </w:tcPr>
          <w:p w14:paraId="2C164649" w14:textId="77777777" w:rsidR="0032596C" w:rsidRPr="0032596C" w:rsidRDefault="0032596C" w:rsidP="0032596C">
            <w:pPr>
              <w:keepNext/>
              <w:tabs>
                <w:tab w:val="left" w:pos="162"/>
                <w:tab w:val="decimal" w:pos="7278"/>
                <w:tab w:val="decimal" w:pos="9078"/>
                <w:tab w:val="right" w:pos="9639"/>
              </w:tabs>
              <w:spacing w:after="0" w:line="240" w:lineRule="auto"/>
              <w:ind w:right="-228"/>
              <w:outlineLvl w:val="7"/>
              <w:rPr>
                <w:rFonts w:eastAsia="Times New Roman" w:cs="Calibri"/>
                <w:b/>
                <w:lang w:eastAsia="en-GB"/>
              </w:rPr>
            </w:pPr>
            <w:r w:rsidRPr="0032596C">
              <w:rPr>
                <w:rFonts w:eastAsia="Times New Roman" w:cs="Calibri"/>
                <w:b/>
                <w:lang w:eastAsia="en-GB"/>
              </w:rPr>
              <w:t xml:space="preserve">Main Charity </w:t>
            </w:r>
          </w:p>
          <w:p w14:paraId="1B9FBFDD" w14:textId="77777777" w:rsidR="0032596C" w:rsidRPr="0032596C" w:rsidRDefault="0032596C" w:rsidP="0032596C">
            <w:pPr>
              <w:keepNext/>
              <w:tabs>
                <w:tab w:val="left" w:pos="162"/>
                <w:tab w:val="decimal" w:pos="7278"/>
                <w:tab w:val="decimal" w:pos="9078"/>
                <w:tab w:val="right" w:pos="9639"/>
              </w:tabs>
              <w:spacing w:after="0" w:line="240" w:lineRule="auto"/>
              <w:ind w:right="-228"/>
              <w:outlineLvl w:val="7"/>
              <w:rPr>
                <w:rFonts w:eastAsia="Times New Roman" w:cs="Calibri"/>
                <w:b/>
                <w:lang w:eastAsia="en-GB"/>
              </w:rPr>
            </w:pPr>
            <w:r w:rsidRPr="0032596C">
              <w:rPr>
                <w:rFonts w:eastAsia="Times New Roman" w:cs="Calibri"/>
                <w:b/>
                <w:lang w:eastAsia="en-GB"/>
              </w:rPr>
              <w:t>Status</w:t>
            </w:r>
          </w:p>
          <w:p w14:paraId="31126E5D" w14:textId="77777777" w:rsidR="0032596C" w:rsidRPr="0032596C" w:rsidRDefault="0032596C" w:rsidP="0032596C">
            <w:pPr>
              <w:keepNext/>
              <w:tabs>
                <w:tab w:val="left" w:pos="162"/>
                <w:tab w:val="decimal" w:pos="7278"/>
                <w:tab w:val="decimal" w:pos="9078"/>
                <w:tab w:val="right" w:pos="9639"/>
              </w:tabs>
              <w:spacing w:after="0" w:line="240" w:lineRule="auto"/>
              <w:ind w:right="-228"/>
              <w:outlineLvl w:val="7"/>
              <w:rPr>
                <w:rFonts w:eastAsia="Times New Roman" w:cs="Calibri"/>
                <w:lang w:eastAsia="en-GB"/>
              </w:rPr>
            </w:pPr>
          </w:p>
        </w:tc>
        <w:tc>
          <w:tcPr>
            <w:tcW w:w="3639" w:type="pct"/>
            <w:gridSpan w:val="2"/>
          </w:tcPr>
          <w:p w14:paraId="21F146F7"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 xml:space="preserve">The </w:t>
            </w:r>
            <w:proofErr w:type="spellStart"/>
            <w:r w:rsidR="00B40CCF" w:rsidRPr="0032596C">
              <w:rPr>
                <w:rFonts w:eastAsia="Times New Roman" w:cs="Calibri"/>
                <w:lang w:val="en-US" w:eastAsia="en-GB"/>
              </w:rPr>
              <w:t>organi</w:t>
            </w:r>
            <w:r w:rsidR="00B40CCF">
              <w:rPr>
                <w:rFonts w:eastAsia="Times New Roman" w:cs="Calibri"/>
                <w:lang w:val="en-US" w:eastAsia="en-GB"/>
              </w:rPr>
              <w:t>s</w:t>
            </w:r>
            <w:r w:rsidR="00B40CCF" w:rsidRPr="0032596C">
              <w:rPr>
                <w:rFonts w:eastAsia="Times New Roman" w:cs="Calibri"/>
                <w:lang w:val="en-US" w:eastAsia="en-GB"/>
              </w:rPr>
              <w:t>ation</w:t>
            </w:r>
            <w:proofErr w:type="spellEnd"/>
            <w:r w:rsidRPr="0032596C">
              <w:rPr>
                <w:rFonts w:eastAsia="Times New Roman" w:cs="Calibri"/>
                <w:lang w:val="en-US" w:eastAsia="en-GB"/>
              </w:rPr>
              <w:t xml:space="preserve"> is a charitable company limited by guarantee, incorporated on 10 December </w:t>
            </w:r>
            <w:proofErr w:type="gramStart"/>
            <w:r w:rsidRPr="0032596C">
              <w:rPr>
                <w:rFonts w:eastAsia="Times New Roman" w:cs="Calibri"/>
                <w:lang w:val="en-US" w:eastAsia="en-GB"/>
              </w:rPr>
              <w:t>1985</w:t>
            </w:r>
            <w:proofErr w:type="gramEnd"/>
            <w:r w:rsidRPr="0032596C">
              <w:rPr>
                <w:rFonts w:eastAsia="Times New Roman" w:cs="Calibri"/>
                <w:lang w:val="en-US" w:eastAsia="en-GB"/>
              </w:rPr>
              <w:t xml:space="preserve"> and registered as a charity on 22 January 1986.</w:t>
            </w:r>
          </w:p>
        </w:tc>
      </w:tr>
      <w:tr w:rsidR="0032596C" w:rsidRPr="002417A8" w14:paraId="39EF6CB8" w14:textId="77777777" w:rsidTr="00B11A15">
        <w:trPr>
          <w:trHeight w:val="241"/>
        </w:trPr>
        <w:tc>
          <w:tcPr>
            <w:tcW w:w="1361" w:type="pct"/>
          </w:tcPr>
          <w:p w14:paraId="2BF99992" w14:textId="77777777" w:rsidR="0032596C" w:rsidRPr="0032596C" w:rsidRDefault="0032596C" w:rsidP="0032596C">
            <w:pPr>
              <w:keepNext/>
              <w:tabs>
                <w:tab w:val="left" w:pos="162"/>
                <w:tab w:val="decimal" w:pos="7278"/>
                <w:tab w:val="decimal" w:pos="9078"/>
                <w:tab w:val="right" w:pos="9639"/>
              </w:tabs>
              <w:spacing w:after="0" w:line="240" w:lineRule="auto"/>
              <w:ind w:right="-228"/>
              <w:outlineLvl w:val="7"/>
              <w:rPr>
                <w:rFonts w:eastAsia="Times New Roman" w:cs="Calibri"/>
                <w:b/>
                <w:lang w:eastAsia="en-GB"/>
              </w:rPr>
            </w:pPr>
            <w:r w:rsidRPr="0032596C">
              <w:rPr>
                <w:rFonts w:eastAsia="Times New Roman" w:cs="Calibri"/>
                <w:b/>
                <w:lang w:eastAsia="en-GB"/>
              </w:rPr>
              <w:t>Group</w:t>
            </w:r>
          </w:p>
        </w:tc>
        <w:tc>
          <w:tcPr>
            <w:tcW w:w="3639" w:type="pct"/>
            <w:gridSpan w:val="2"/>
          </w:tcPr>
          <w:p w14:paraId="7B9CF85E"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Age Concern Camden (trading as Age UK Camden) is a Charity Group with two subsidiary charities, the details of which are elsewhere in this Report.</w:t>
            </w:r>
          </w:p>
          <w:p w14:paraId="2DE403A5" w14:textId="77777777" w:rsidR="0032596C" w:rsidRPr="0032596C" w:rsidRDefault="0032596C" w:rsidP="0032596C">
            <w:pPr>
              <w:spacing w:after="0" w:line="240" w:lineRule="auto"/>
              <w:rPr>
                <w:rFonts w:eastAsia="Times New Roman" w:cs="Calibri"/>
                <w:lang w:eastAsia="en-GB"/>
              </w:rPr>
            </w:pPr>
          </w:p>
        </w:tc>
      </w:tr>
      <w:tr w:rsidR="0032596C" w:rsidRPr="002417A8" w14:paraId="274BC6FD" w14:textId="77777777" w:rsidTr="00B11A15">
        <w:trPr>
          <w:trHeight w:val="709"/>
        </w:trPr>
        <w:tc>
          <w:tcPr>
            <w:tcW w:w="1361" w:type="pct"/>
          </w:tcPr>
          <w:p w14:paraId="521AB393"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Governing document</w:t>
            </w:r>
          </w:p>
        </w:tc>
        <w:tc>
          <w:tcPr>
            <w:tcW w:w="3639" w:type="pct"/>
            <w:gridSpan w:val="2"/>
          </w:tcPr>
          <w:p w14:paraId="0CE8A2C3" w14:textId="77777777" w:rsidR="0032596C" w:rsidRPr="0032596C" w:rsidRDefault="0032596C" w:rsidP="0032596C">
            <w:pPr>
              <w:spacing w:after="0" w:line="240" w:lineRule="auto"/>
              <w:jc w:val="both"/>
              <w:rPr>
                <w:rFonts w:eastAsia="Times New Roman" w:cs="Calibri"/>
                <w:lang w:val="en-US" w:eastAsia="en-GB"/>
              </w:rPr>
            </w:pPr>
            <w:r w:rsidRPr="0032596C">
              <w:rPr>
                <w:rFonts w:eastAsia="Times New Roman" w:cs="Calibri"/>
                <w:lang w:eastAsia="en-GB"/>
              </w:rPr>
              <w:t>The charitable company Age Concern Camden was established under a Memorandum of Association which established the objects and powers of the charitable company and is governed under its Articles of Association.</w:t>
            </w:r>
          </w:p>
        </w:tc>
      </w:tr>
      <w:tr w:rsidR="0032596C" w:rsidRPr="002417A8" w14:paraId="62431CDC" w14:textId="77777777" w:rsidTr="00B11A15">
        <w:trPr>
          <w:trHeight w:val="241"/>
        </w:trPr>
        <w:tc>
          <w:tcPr>
            <w:tcW w:w="1361" w:type="pct"/>
          </w:tcPr>
          <w:p w14:paraId="49E398E2" w14:textId="77777777" w:rsidR="0032596C" w:rsidRPr="0032596C" w:rsidRDefault="0032596C" w:rsidP="0032596C">
            <w:pPr>
              <w:spacing w:after="0" w:line="240" w:lineRule="auto"/>
              <w:rPr>
                <w:rFonts w:eastAsia="Times New Roman" w:cs="Calibri"/>
                <w:b/>
                <w:lang w:val="en-US" w:eastAsia="en-GB"/>
              </w:rPr>
            </w:pPr>
          </w:p>
        </w:tc>
        <w:tc>
          <w:tcPr>
            <w:tcW w:w="3639" w:type="pct"/>
            <w:gridSpan w:val="2"/>
          </w:tcPr>
          <w:p w14:paraId="16287F21" w14:textId="77777777" w:rsidR="0032596C" w:rsidRPr="0032596C" w:rsidRDefault="0032596C" w:rsidP="0032596C">
            <w:pPr>
              <w:spacing w:after="0" w:line="240" w:lineRule="auto"/>
              <w:jc w:val="both"/>
              <w:rPr>
                <w:rFonts w:eastAsia="Times New Roman" w:cs="Calibri"/>
                <w:lang w:eastAsia="en-GB"/>
              </w:rPr>
            </w:pPr>
          </w:p>
        </w:tc>
      </w:tr>
      <w:tr w:rsidR="0032596C" w:rsidRPr="002417A8" w14:paraId="1C50FB2A" w14:textId="77777777" w:rsidTr="00B11A15">
        <w:trPr>
          <w:trHeight w:val="226"/>
        </w:trPr>
        <w:tc>
          <w:tcPr>
            <w:tcW w:w="1361" w:type="pct"/>
          </w:tcPr>
          <w:p w14:paraId="7A8F2BF1"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Company number</w:t>
            </w:r>
          </w:p>
        </w:tc>
        <w:tc>
          <w:tcPr>
            <w:tcW w:w="3639" w:type="pct"/>
            <w:gridSpan w:val="2"/>
          </w:tcPr>
          <w:p w14:paraId="3B8FB95A" w14:textId="77777777" w:rsidR="0032596C" w:rsidRPr="0032596C" w:rsidRDefault="0032596C" w:rsidP="0032596C">
            <w:pPr>
              <w:spacing w:after="0" w:line="240" w:lineRule="auto"/>
              <w:jc w:val="both"/>
              <w:rPr>
                <w:rFonts w:eastAsia="Times New Roman" w:cs="Calibri"/>
                <w:lang w:val="en-US" w:eastAsia="en-GB"/>
              </w:rPr>
            </w:pPr>
            <w:r w:rsidRPr="0032596C">
              <w:rPr>
                <w:rFonts w:eastAsia="Times New Roman" w:cs="Calibri"/>
                <w:lang w:val="en-US" w:eastAsia="en-GB"/>
              </w:rPr>
              <w:t>01969975</w:t>
            </w:r>
          </w:p>
        </w:tc>
      </w:tr>
      <w:tr w:rsidR="0032596C" w:rsidRPr="002417A8" w14:paraId="5BE93A62" w14:textId="77777777" w:rsidTr="00B11A15">
        <w:trPr>
          <w:trHeight w:val="241"/>
        </w:trPr>
        <w:tc>
          <w:tcPr>
            <w:tcW w:w="1361" w:type="pct"/>
          </w:tcPr>
          <w:p w14:paraId="384BA73E" w14:textId="77777777" w:rsidR="0032596C" w:rsidRPr="0032596C" w:rsidRDefault="0032596C" w:rsidP="0032596C">
            <w:pPr>
              <w:spacing w:after="0" w:line="240" w:lineRule="auto"/>
              <w:rPr>
                <w:rFonts w:eastAsia="Times New Roman" w:cs="Calibri"/>
                <w:b/>
                <w:lang w:val="en-US" w:eastAsia="en-GB"/>
              </w:rPr>
            </w:pPr>
          </w:p>
        </w:tc>
        <w:tc>
          <w:tcPr>
            <w:tcW w:w="3639" w:type="pct"/>
            <w:gridSpan w:val="2"/>
          </w:tcPr>
          <w:p w14:paraId="34B3F2EB" w14:textId="77777777" w:rsidR="0032596C" w:rsidRPr="0032596C" w:rsidRDefault="0032596C" w:rsidP="0032596C">
            <w:pPr>
              <w:spacing w:after="0" w:line="240" w:lineRule="auto"/>
              <w:jc w:val="both"/>
              <w:rPr>
                <w:rFonts w:eastAsia="Times New Roman" w:cs="Calibri"/>
                <w:lang w:val="en-US" w:eastAsia="en-GB"/>
              </w:rPr>
            </w:pPr>
          </w:p>
        </w:tc>
      </w:tr>
      <w:tr w:rsidR="0032596C" w:rsidRPr="002417A8" w14:paraId="2D153D93" w14:textId="77777777" w:rsidTr="00B11A15">
        <w:trPr>
          <w:trHeight w:val="468"/>
        </w:trPr>
        <w:tc>
          <w:tcPr>
            <w:tcW w:w="1361" w:type="pct"/>
          </w:tcPr>
          <w:p w14:paraId="0F5B8501"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Charity number</w:t>
            </w:r>
          </w:p>
        </w:tc>
        <w:tc>
          <w:tcPr>
            <w:tcW w:w="3639" w:type="pct"/>
            <w:gridSpan w:val="2"/>
          </w:tcPr>
          <w:p w14:paraId="10A00F75" w14:textId="77777777" w:rsidR="0032596C" w:rsidRPr="0032596C" w:rsidRDefault="0032596C" w:rsidP="0032596C">
            <w:pPr>
              <w:spacing w:after="0" w:line="240" w:lineRule="auto"/>
              <w:jc w:val="both"/>
              <w:rPr>
                <w:rFonts w:eastAsia="Times New Roman" w:cs="Calibri"/>
                <w:lang w:val="en-US" w:eastAsia="en-GB"/>
              </w:rPr>
            </w:pPr>
            <w:r w:rsidRPr="0032596C">
              <w:rPr>
                <w:rFonts w:eastAsia="Times New Roman" w:cs="Calibri"/>
                <w:lang w:val="en-US" w:eastAsia="en-GB"/>
              </w:rPr>
              <w:t>293446</w:t>
            </w:r>
          </w:p>
          <w:p w14:paraId="7D34F5C7" w14:textId="77777777" w:rsidR="0032596C" w:rsidRPr="0032596C" w:rsidRDefault="0032596C" w:rsidP="0032596C">
            <w:pPr>
              <w:spacing w:after="0" w:line="240" w:lineRule="auto"/>
              <w:jc w:val="both"/>
              <w:rPr>
                <w:rFonts w:eastAsia="Times New Roman" w:cs="Calibri"/>
                <w:lang w:val="en-US" w:eastAsia="en-GB"/>
              </w:rPr>
            </w:pPr>
          </w:p>
        </w:tc>
      </w:tr>
      <w:tr w:rsidR="0032596C" w:rsidRPr="002417A8" w14:paraId="0B4020A7" w14:textId="77777777" w:rsidTr="00B11A15">
        <w:trPr>
          <w:trHeight w:val="241"/>
        </w:trPr>
        <w:tc>
          <w:tcPr>
            <w:tcW w:w="1361" w:type="pct"/>
          </w:tcPr>
          <w:p w14:paraId="1D7B270A" w14:textId="77777777" w:rsidR="0032596C" w:rsidRPr="0032596C" w:rsidRDefault="0032596C" w:rsidP="0032596C">
            <w:pPr>
              <w:spacing w:after="0" w:line="240" w:lineRule="auto"/>
              <w:rPr>
                <w:rFonts w:eastAsia="Times New Roman" w:cs="Calibri"/>
                <w:b/>
                <w:lang w:val="en-US" w:eastAsia="en-GB"/>
              </w:rPr>
            </w:pPr>
          </w:p>
        </w:tc>
        <w:tc>
          <w:tcPr>
            <w:tcW w:w="3639" w:type="pct"/>
            <w:gridSpan w:val="2"/>
          </w:tcPr>
          <w:p w14:paraId="4F904CB7" w14:textId="77777777" w:rsidR="0032596C" w:rsidRPr="0032596C" w:rsidRDefault="0032596C" w:rsidP="0032596C">
            <w:pPr>
              <w:spacing w:after="0" w:line="240" w:lineRule="auto"/>
              <w:jc w:val="both"/>
              <w:rPr>
                <w:rFonts w:eastAsia="Times New Roman" w:cs="Calibri"/>
                <w:lang w:val="en-US" w:eastAsia="en-GB"/>
              </w:rPr>
            </w:pPr>
          </w:p>
        </w:tc>
      </w:tr>
      <w:tr w:rsidR="0032596C" w:rsidRPr="002417A8" w14:paraId="1906F140" w14:textId="77777777" w:rsidTr="00B11A15">
        <w:trPr>
          <w:trHeight w:val="1418"/>
        </w:trPr>
        <w:tc>
          <w:tcPr>
            <w:tcW w:w="1361" w:type="pct"/>
          </w:tcPr>
          <w:p w14:paraId="00A1AD22"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Objects</w:t>
            </w:r>
          </w:p>
          <w:p w14:paraId="06971CD3" w14:textId="77777777" w:rsidR="0032596C" w:rsidRPr="0032596C" w:rsidRDefault="0032596C" w:rsidP="0032596C">
            <w:pPr>
              <w:spacing w:after="0" w:line="240" w:lineRule="auto"/>
              <w:rPr>
                <w:rFonts w:eastAsia="Times New Roman" w:cs="Calibri"/>
                <w:b/>
                <w:lang w:val="en-US" w:eastAsia="en-GB"/>
              </w:rPr>
            </w:pPr>
          </w:p>
          <w:p w14:paraId="6F1EEFFF"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Registered office and operational address</w:t>
            </w:r>
          </w:p>
          <w:p w14:paraId="2A1F701D" w14:textId="77777777" w:rsidR="0032596C" w:rsidRPr="0032596C" w:rsidRDefault="0032596C" w:rsidP="0032596C">
            <w:pPr>
              <w:spacing w:after="0" w:line="240" w:lineRule="auto"/>
              <w:rPr>
                <w:rFonts w:eastAsia="Times New Roman" w:cs="Calibri"/>
                <w:b/>
                <w:lang w:val="en-US" w:eastAsia="en-GB"/>
              </w:rPr>
            </w:pPr>
          </w:p>
        </w:tc>
        <w:tc>
          <w:tcPr>
            <w:tcW w:w="3639" w:type="pct"/>
            <w:gridSpan w:val="2"/>
          </w:tcPr>
          <w:p w14:paraId="69384850" w14:textId="77777777" w:rsidR="0032596C" w:rsidRPr="0032596C" w:rsidRDefault="0032596C" w:rsidP="0032596C">
            <w:pPr>
              <w:spacing w:after="0" w:line="240" w:lineRule="auto"/>
              <w:rPr>
                <w:rFonts w:eastAsia="Times New Roman" w:cs="Calibri"/>
                <w:noProof/>
                <w:lang w:eastAsia="en-GB"/>
              </w:rPr>
            </w:pPr>
            <w:r w:rsidRPr="0032596C">
              <w:rPr>
                <w:rFonts w:eastAsia="Times New Roman" w:cs="Calibri"/>
                <w:noProof/>
                <w:lang w:eastAsia="en-GB"/>
              </w:rPr>
              <w:t>To promote the relief of elderly people in any manner which now or hereafter may be deemed by law to be charitable in and around the London Borough of Camden.</w:t>
            </w:r>
          </w:p>
          <w:p w14:paraId="03EFCA41" w14:textId="77777777" w:rsidR="0032596C" w:rsidRPr="0032596C" w:rsidRDefault="0032596C" w:rsidP="0032596C">
            <w:pPr>
              <w:spacing w:after="0" w:line="240" w:lineRule="auto"/>
              <w:rPr>
                <w:rFonts w:eastAsia="Times New Roman" w:cs="Calibri"/>
                <w:noProof/>
                <w:lang w:eastAsia="en-GB"/>
              </w:rPr>
            </w:pPr>
          </w:p>
          <w:p w14:paraId="472F2DA4" w14:textId="77777777" w:rsidR="0032596C" w:rsidRPr="0032596C" w:rsidRDefault="0032596C" w:rsidP="0032596C">
            <w:pPr>
              <w:spacing w:after="0" w:line="240" w:lineRule="auto"/>
              <w:rPr>
                <w:rFonts w:eastAsia="Times New Roman" w:cs="Calibri"/>
                <w:noProof/>
                <w:lang w:eastAsia="en-GB"/>
              </w:rPr>
            </w:pPr>
            <w:r w:rsidRPr="0032596C">
              <w:rPr>
                <w:rFonts w:eastAsia="Times New Roman" w:cs="Calibri"/>
                <w:noProof/>
                <w:lang w:eastAsia="en-GB"/>
              </w:rPr>
              <w:t xml:space="preserve">Tavis House </w:t>
            </w:r>
          </w:p>
          <w:p w14:paraId="103B9F56" w14:textId="77777777" w:rsidR="0032596C" w:rsidRPr="0032596C" w:rsidRDefault="0032596C" w:rsidP="0032596C">
            <w:pPr>
              <w:spacing w:after="0" w:line="240" w:lineRule="auto"/>
              <w:rPr>
                <w:rFonts w:eastAsia="Times New Roman" w:cs="Calibri"/>
                <w:noProof/>
                <w:lang w:eastAsia="en-GB"/>
              </w:rPr>
            </w:pPr>
            <w:r w:rsidRPr="0032596C">
              <w:rPr>
                <w:rFonts w:eastAsia="Times New Roman" w:cs="Calibri"/>
                <w:noProof/>
                <w:lang w:eastAsia="en-GB"/>
              </w:rPr>
              <w:t>1-6 Tavistock Square</w:t>
            </w:r>
          </w:p>
          <w:p w14:paraId="7C82AF43"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noProof/>
                <w:lang w:eastAsia="en-GB"/>
              </w:rPr>
              <w:t>London WC1H 9NA</w:t>
            </w:r>
          </w:p>
        </w:tc>
      </w:tr>
      <w:tr w:rsidR="0032596C" w:rsidRPr="002417A8" w14:paraId="5F96A722" w14:textId="77777777" w:rsidTr="00B11A15">
        <w:trPr>
          <w:trHeight w:val="241"/>
        </w:trPr>
        <w:tc>
          <w:tcPr>
            <w:tcW w:w="1361" w:type="pct"/>
          </w:tcPr>
          <w:p w14:paraId="5B95CD12" w14:textId="77777777" w:rsidR="0032596C" w:rsidRPr="0032596C" w:rsidRDefault="0032596C" w:rsidP="0032596C">
            <w:pPr>
              <w:spacing w:after="0" w:line="240" w:lineRule="auto"/>
              <w:rPr>
                <w:rFonts w:eastAsia="Times New Roman" w:cs="Calibri"/>
                <w:b/>
                <w:lang w:val="en-US" w:eastAsia="en-GB"/>
              </w:rPr>
            </w:pPr>
          </w:p>
        </w:tc>
        <w:tc>
          <w:tcPr>
            <w:tcW w:w="3639" w:type="pct"/>
            <w:gridSpan w:val="2"/>
          </w:tcPr>
          <w:p w14:paraId="5220BBB2" w14:textId="77777777" w:rsidR="0032596C" w:rsidRPr="0032596C" w:rsidRDefault="0032596C" w:rsidP="0032596C">
            <w:pPr>
              <w:spacing w:after="0" w:line="240" w:lineRule="auto"/>
              <w:rPr>
                <w:rFonts w:eastAsia="Times New Roman" w:cs="Calibri"/>
                <w:lang w:val="en-US" w:eastAsia="en-GB"/>
              </w:rPr>
            </w:pPr>
          </w:p>
        </w:tc>
      </w:tr>
      <w:tr w:rsidR="0032596C" w:rsidRPr="002417A8" w14:paraId="1E7DD0AE" w14:textId="77777777" w:rsidTr="00B11A15">
        <w:trPr>
          <w:trHeight w:val="226"/>
        </w:trPr>
        <w:tc>
          <w:tcPr>
            <w:tcW w:w="1361" w:type="pct"/>
          </w:tcPr>
          <w:p w14:paraId="13CB595B" w14:textId="77777777" w:rsidR="00153F9D" w:rsidRDefault="00153F9D" w:rsidP="0032596C">
            <w:pPr>
              <w:spacing w:after="0" w:line="240" w:lineRule="auto"/>
              <w:rPr>
                <w:rFonts w:eastAsia="Times New Roman" w:cs="Calibri"/>
                <w:b/>
                <w:lang w:val="en-US" w:eastAsia="en-GB"/>
              </w:rPr>
            </w:pPr>
          </w:p>
          <w:p w14:paraId="6D9C8D39" w14:textId="77777777" w:rsidR="00153F9D" w:rsidRDefault="00153F9D" w:rsidP="0032596C">
            <w:pPr>
              <w:spacing w:after="0" w:line="240" w:lineRule="auto"/>
              <w:rPr>
                <w:rFonts w:eastAsia="Times New Roman" w:cs="Calibri"/>
                <w:b/>
                <w:lang w:val="en-US" w:eastAsia="en-GB"/>
              </w:rPr>
            </w:pPr>
          </w:p>
          <w:p w14:paraId="68E50D00"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Trustees</w:t>
            </w:r>
          </w:p>
        </w:tc>
        <w:tc>
          <w:tcPr>
            <w:tcW w:w="1590" w:type="pct"/>
          </w:tcPr>
          <w:p w14:paraId="675E05EE" w14:textId="77777777" w:rsidR="0032596C" w:rsidRPr="0032596C" w:rsidRDefault="0032596C" w:rsidP="0032596C">
            <w:pPr>
              <w:spacing w:after="0" w:line="240" w:lineRule="auto"/>
              <w:rPr>
                <w:rFonts w:eastAsia="Times New Roman" w:cs="Calibri"/>
                <w:lang w:val="en-US" w:eastAsia="en-GB"/>
              </w:rPr>
            </w:pPr>
          </w:p>
        </w:tc>
        <w:tc>
          <w:tcPr>
            <w:tcW w:w="2049" w:type="pct"/>
          </w:tcPr>
          <w:p w14:paraId="2FC17F8B" w14:textId="77777777" w:rsidR="0032596C" w:rsidRPr="0032596C" w:rsidRDefault="0032596C" w:rsidP="0032596C">
            <w:pPr>
              <w:spacing w:after="0" w:line="240" w:lineRule="auto"/>
              <w:rPr>
                <w:rFonts w:eastAsia="Times New Roman" w:cs="Calibri"/>
                <w:lang w:val="en-US" w:eastAsia="en-GB"/>
              </w:rPr>
            </w:pPr>
          </w:p>
        </w:tc>
      </w:tr>
      <w:tr w:rsidR="0032596C" w:rsidRPr="002417A8" w14:paraId="0A4F7224" w14:textId="77777777" w:rsidTr="00B11A15">
        <w:trPr>
          <w:trHeight w:val="241"/>
        </w:trPr>
        <w:tc>
          <w:tcPr>
            <w:tcW w:w="1361" w:type="pct"/>
          </w:tcPr>
          <w:p w14:paraId="5AE48A43" w14:textId="77777777" w:rsidR="0032596C" w:rsidRPr="0032596C" w:rsidRDefault="0032596C" w:rsidP="0032596C">
            <w:pPr>
              <w:spacing w:after="0" w:line="240" w:lineRule="auto"/>
              <w:rPr>
                <w:rFonts w:eastAsia="Times New Roman" w:cs="Calibri"/>
                <w:b/>
                <w:lang w:val="en-US" w:eastAsia="en-GB"/>
              </w:rPr>
            </w:pPr>
          </w:p>
        </w:tc>
        <w:tc>
          <w:tcPr>
            <w:tcW w:w="1590" w:type="pct"/>
          </w:tcPr>
          <w:p w14:paraId="50F40DEB" w14:textId="77777777" w:rsidR="0032596C" w:rsidRPr="0032596C" w:rsidRDefault="0032596C" w:rsidP="0032596C">
            <w:pPr>
              <w:spacing w:after="0" w:line="240" w:lineRule="auto"/>
              <w:rPr>
                <w:rFonts w:eastAsia="Times New Roman" w:cs="Calibri"/>
                <w:lang w:val="en-US" w:eastAsia="en-GB"/>
              </w:rPr>
            </w:pPr>
          </w:p>
        </w:tc>
        <w:tc>
          <w:tcPr>
            <w:tcW w:w="2049" w:type="pct"/>
          </w:tcPr>
          <w:p w14:paraId="77A52294" w14:textId="77777777" w:rsidR="0032596C" w:rsidRPr="0032596C" w:rsidRDefault="0032596C" w:rsidP="0032596C">
            <w:pPr>
              <w:spacing w:after="0" w:line="240" w:lineRule="auto"/>
              <w:rPr>
                <w:rFonts w:eastAsia="Times New Roman" w:cs="Calibri"/>
                <w:lang w:val="en-US" w:eastAsia="en-GB"/>
              </w:rPr>
            </w:pPr>
          </w:p>
        </w:tc>
      </w:tr>
      <w:tr w:rsidR="0032596C" w:rsidRPr="002417A8" w14:paraId="337E6116" w14:textId="77777777" w:rsidTr="00B11A15">
        <w:trPr>
          <w:trHeight w:val="224"/>
        </w:trPr>
        <w:tc>
          <w:tcPr>
            <w:tcW w:w="1361" w:type="pct"/>
          </w:tcPr>
          <w:p w14:paraId="23011D5D"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Elected</w:t>
            </w:r>
          </w:p>
        </w:tc>
        <w:tc>
          <w:tcPr>
            <w:tcW w:w="1590" w:type="pct"/>
          </w:tcPr>
          <w:p w14:paraId="04BE9B15"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Mary Burd</w:t>
            </w:r>
          </w:p>
          <w:p w14:paraId="0AFFB0F0"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Dorothy May</w:t>
            </w:r>
          </w:p>
          <w:p w14:paraId="007DCDA8" w14:textId="77777777" w:rsidR="0032596C" w:rsidRPr="0032596C" w:rsidRDefault="0032596C" w:rsidP="0032596C">
            <w:pPr>
              <w:spacing w:after="0" w:line="240" w:lineRule="auto"/>
              <w:rPr>
                <w:rFonts w:eastAsia="Times New Roman" w:cs="Calibri"/>
                <w:lang w:val="en-US" w:eastAsia="en-GB"/>
              </w:rPr>
            </w:pPr>
          </w:p>
          <w:p w14:paraId="73313A48"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Jacob Coy</w:t>
            </w:r>
          </w:p>
        </w:tc>
        <w:tc>
          <w:tcPr>
            <w:tcW w:w="2049" w:type="pct"/>
          </w:tcPr>
          <w:p w14:paraId="76171023"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Chair (appointed August 2016)</w:t>
            </w:r>
          </w:p>
          <w:p w14:paraId="142DA44B"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Vice Chair (appointed January 2013, end of term November 2019)</w:t>
            </w:r>
          </w:p>
          <w:p w14:paraId="4FBF75BC"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 xml:space="preserve">Honorary Treasurer (appointed June 2017) </w:t>
            </w:r>
          </w:p>
        </w:tc>
      </w:tr>
      <w:tr w:rsidR="0032596C" w:rsidRPr="002417A8" w14:paraId="17E2A8BA" w14:textId="77777777" w:rsidTr="00B11A15">
        <w:trPr>
          <w:trHeight w:val="241"/>
        </w:trPr>
        <w:tc>
          <w:tcPr>
            <w:tcW w:w="1361" w:type="pct"/>
          </w:tcPr>
          <w:p w14:paraId="450EA2D7" w14:textId="77777777" w:rsidR="0032596C" w:rsidRPr="0032596C" w:rsidRDefault="0032596C" w:rsidP="0032596C">
            <w:pPr>
              <w:spacing w:after="0" w:line="240" w:lineRule="auto"/>
              <w:rPr>
                <w:rFonts w:eastAsia="Times New Roman" w:cs="Calibri"/>
                <w:lang w:val="en-US" w:eastAsia="en-GB"/>
              </w:rPr>
            </w:pPr>
          </w:p>
        </w:tc>
        <w:tc>
          <w:tcPr>
            <w:tcW w:w="1590" w:type="pct"/>
          </w:tcPr>
          <w:p w14:paraId="2EF13221"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Marika Freris</w:t>
            </w:r>
          </w:p>
        </w:tc>
        <w:tc>
          <w:tcPr>
            <w:tcW w:w="2049" w:type="pct"/>
          </w:tcPr>
          <w:p w14:paraId="6A44B4EC"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Vice Chair (appointed November 2019)</w:t>
            </w:r>
          </w:p>
        </w:tc>
      </w:tr>
      <w:tr w:rsidR="0032596C" w:rsidRPr="002417A8" w14:paraId="39152145" w14:textId="77777777" w:rsidTr="00B11A15">
        <w:trPr>
          <w:trHeight w:val="241"/>
        </w:trPr>
        <w:tc>
          <w:tcPr>
            <w:tcW w:w="1361" w:type="pct"/>
          </w:tcPr>
          <w:p w14:paraId="3DD355C9" w14:textId="77777777" w:rsidR="0032596C" w:rsidRPr="0032596C" w:rsidRDefault="0032596C" w:rsidP="0032596C">
            <w:pPr>
              <w:spacing w:after="0" w:line="240" w:lineRule="auto"/>
              <w:rPr>
                <w:rFonts w:eastAsia="Times New Roman" w:cs="Calibri"/>
                <w:b/>
                <w:lang w:val="en-US" w:eastAsia="en-GB"/>
              </w:rPr>
            </w:pPr>
          </w:p>
        </w:tc>
        <w:tc>
          <w:tcPr>
            <w:tcW w:w="1590" w:type="pct"/>
          </w:tcPr>
          <w:p w14:paraId="2AF6E65B"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Janet Guthrie</w:t>
            </w:r>
          </w:p>
          <w:p w14:paraId="57AA1149"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Barbara Hughes</w:t>
            </w:r>
          </w:p>
        </w:tc>
        <w:tc>
          <w:tcPr>
            <w:tcW w:w="2049" w:type="pct"/>
          </w:tcPr>
          <w:p w14:paraId="1A81F0B1" w14:textId="77777777" w:rsidR="0032596C" w:rsidRPr="0032596C" w:rsidRDefault="0032596C" w:rsidP="0032596C">
            <w:pPr>
              <w:spacing w:after="0" w:line="240" w:lineRule="auto"/>
              <w:rPr>
                <w:rFonts w:eastAsia="Times New Roman" w:cs="Calibri"/>
                <w:lang w:val="en-US" w:eastAsia="en-GB"/>
              </w:rPr>
            </w:pPr>
          </w:p>
        </w:tc>
      </w:tr>
      <w:tr w:rsidR="0032596C" w:rsidRPr="002417A8" w14:paraId="4CB8822B" w14:textId="77777777" w:rsidTr="00B11A15">
        <w:trPr>
          <w:trHeight w:val="226"/>
        </w:trPr>
        <w:tc>
          <w:tcPr>
            <w:tcW w:w="1361" w:type="pct"/>
          </w:tcPr>
          <w:p w14:paraId="717AAFBA" w14:textId="77777777" w:rsidR="0032596C" w:rsidRPr="0032596C" w:rsidRDefault="0032596C" w:rsidP="0032596C">
            <w:pPr>
              <w:spacing w:after="0" w:line="240" w:lineRule="auto"/>
              <w:rPr>
                <w:rFonts w:eastAsia="Times New Roman" w:cs="Calibri"/>
                <w:b/>
                <w:lang w:val="en-US" w:eastAsia="en-GB"/>
              </w:rPr>
            </w:pPr>
          </w:p>
        </w:tc>
        <w:tc>
          <w:tcPr>
            <w:tcW w:w="1590" w:type="pct"/>
          </w:tcPr>
          <w:p w14:paraId="08D89F2E"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Mohammad Khan</w:t>
            </w:r>
          </w:p>
          <w:p w14:paraId="5653B32F"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Dr Tom Fitzgerald</w:t>
            </w:r>
          </w:p>
        </w:tc>
        <w:tc>
          <w:tcPr>
            <w:tcW w:w="2049" w:type="pct"/>
          </w:tcPr>
          <w:p w14:paraId="111B33A3"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(resigned April 2020)</w:t>
            </w:r>
          </w:p>
        </w:tc>
      </w:tr>
      <w:tr w:rsidR="0032596C" w:rsidRPr="002417A8" w14:paraId="56EE48EE" w14:textId="77777777" w:rsidTr="00B11A15">
        <w:trPr>
          <w:trHeight w:val="241"/>
        </w:trPr>
        <w:tc>
          <w:tcPr>
            <w:tcW w:w="1361" w:type="pct"/>
          </w:tcPr>
          <w:p w14:paraId="2908EB2C" w14:textId="77777777" w:rsidR="0032596C" w:rsidRPr="0032596C" w:rsidRDefault="0032596C" w:rsidP="0032596C">
            <w:pPr>
              <w:spacing w:after="0" w:line="240" w:lineRule="auto"/>
              <w:rPr>
                <w:rFonts w:eastAsia="Times New Roman" w:cs="Calibri"/>
                <w:b/>
                <w:lang w:val="en-US" w:eastAsia="en-GB"/>
              </w:rPr>
            </w:pPr>
          </w:p>
        </w:tc>
        <w:tc>
          <w:tcPr>
            <w:tcW w:w="1590" w:type="pct"/>
          </w:tcPr>
          <w:p w14:paraId="121FD38A" w14:textId="77777777" w:rsidR="0032596C" w:rsidRPr="0032596C" w:rsidRDefault="0032596C" w:rsidP="0032596C">
            <w:pPr>
              <w:spacing w:after="0" w:line="240" w:lineRule="auto"/>
              <w:rPr>
                <w:rFonts w:eastAsia="Times New Roman" w:cs="Calibri"/>
                <w:lang w:val="en-US" w:eastAsia="en-GB"/>
              </w:rPr>
            </w:pPr>
          </w:p>
        </w:tc>
        <w:tc>
          <w:tcPr>
            <w:tcW w:w="2049" w:type="pct"/>
          </w:tcPr>
          <w:p w14:paraId="1FE2DD96" w14:textId="77777777" w:rsidR="0032596C" w:rsidRPr="0032596C" w:rsidRDefault="0032596C" w:rsidP="0032596C">
            <w:pPr>
              <w:spacing w:after="0" w:line="240" w:lineRule="auto"/>
              <w:rPr>
                <w:rFonts w:eastAsia="Times New Roman" w:cs="Calibri"/>
                <w:lang w:val="en-US" w:eastAsia="en-GB"/>
              </w:rPr>
            </w:pPr>
          </w:p>
        </w:tc>
      </w:tr>
      <w:tr w:rsidR="0032596C" w:rsidRPr="002417A8" w14:paraId="19AB5606" w14:textId="77777777" w:rsidTr="00B11A15">
        <w:trPr>
          <w:trHeight w:val="468"/>
        </w:trPr>
        <w:tc>
          <w:tcPr>
            <w:tcW w:w="1361" w:type="pct"/>
          </w:tcPr>
          <w:p w14:paraId="2AB4F093"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Co-opted</w:t>
            </w:r>
          </w:p>
        </w:tc>
        <w:tc>
          <w:tcPr>
            <w:tcW w:w="1590" w:type="pct"/>
          </w:tcPr>
          <w:p w14:paraId="632E7F3E"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Beatris Januario</w:t>
            </w:r>
          </w:p>
          <w:p w14:paraId="522B2B38" w14:textId="77777777" w:rsidR="0032596C" w:rsidRPr="0032596C" w:rsidRDefault="0032596C" w:rsidP="0032596C">
            <w:pPr>
              <w:spacing w:after="0" w:line="240" w:lineRule="auto"/>
              <w:jc w:val="both"/>
              <w:rPr>
                <w:rFonts w:eastAsia="Times New Roman" w:cs="Calibri"/>
                <w:lang w:val="en-US" w:eastAsia="en-GB"/>
              </w:rPr>
            </w:pPr>
            <w:r w:rsidRPr="0032596C">
              <w:rPr>
                <w:rFonts w:eastAsia="Times New Roman" w:cs="Calibri"/>
                <w:lang w:val="en-US" w:eastAsia="en-GB"/>
              </w:rPr>
              <w:t xml:space="preserve">David Mitchell              </w:t>
            </w:r>
          </w:p>
          <w:p w14:paraId="27357532" w14:textId="77777777" w:rsidR="0032596C" w:rsidRPr="0032596C" w:rsidRDefault="0032596C" w:rsidP="0032596C">
            <w:pPr>
              <w:spacing w:after="0" w:line="240" w:lineRule="auto"/>
              <w:rPr>
                <w:rFonts w:eastAsia="Times New Roman" w:cs="Calibri"/>
                <w:lang w:val="en-US" w:eastAsia="en-GB"/>
              </w:rPr>
            </w:pPr>
          </w:p>
        </w:tc>
        <w:tc>
          <w:tcPr>
            <w:tcW w:w="2049" w:type="pct"/>
          </w:tcPr>
          <w:p w14:paraId="2DAA135E"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(appointed May 2018)</w:t>
            </w:r>
          </w:p>
        </w:tc>
      </w:tr>
      <w:tr w:rsidR="0032596C" w:rsidRPr="002417A8" w14:paraId="2387C67A" w14:textId="77777777" w:rsidTr="00B11A15">
        <w:trPr>
          <w:trHeight w:val="226"/>
        </w:trPr>
        <w:tc>
          <w:tcPr>
            <w:tcW w:w="1361" w:type="pct"/>
          </w:tcPr>
          <w:p w14:paraId="5F742D84" w14:textId="77777777" w:rsid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Chief Executive Officer &amp;</w:t>
            </w:r>
          </w:p>
          <w:p w14:paraId="26DC0C85" w14:textId="77777777" w:rsidR="00E25846" w:rsidRDefault="00E25846" w:rsidP="00E25846">
            <w:pPr>
              <w:spacing w:after="0" w:line="240" w:lineRule="auto"/>
              <w:rPr>
                <w:rFonts w:eastAsia="Times New Roman" w:cs="Calibri"/>
                <w:b/>
                <w:lang w:val="en-US" w:eastAsia="en-GB"/>
              </w:rPr>
            </w:pPr>
            <w:r w:rsidRPr="0032596C">
              <w:rPr>
                <w:rFonts w:eastAsia="Times New Roman" w:cs="Calibri"/>
                <w:b/>
                <w:lang w:val="en-US" w:eastAsia="en-GB"/>
              </w:rPr>
              <w:t>Company Secretary</w:t>
            </w:r>
          </w:p>
          <w:p w14:paraId="07F023C8" w14:textId="77777777" w:rsidR="00E611B7" w:rsidRDefault="00E611B7" w:rsidP="00E25846">
            <w:pPr>
              <w:spacing w:after="0" w:line="240" w:lineRule="auto"/>
              <w:rPr>
                <w:rFonts w:eastAsia="Times New Roman" w:cs="Calibri"/>
                <w:b/>
                <w:lang w:val="en-US" w:eastAsia="en-GB"/>
              </w:rPr>
            </w:pPr>
          </w:p>
          <w:p w14:paraId="3E56DB94" w14:textId="77777777" w:rsidR="00E25846" w:rsidRPr="0032596C" w:rsidRDefault="00E25846" w:rsidP="00E25846">
            <w:pPr>
              <w:spacing w:after="0" w:line="240" w:lineRule="auto"/>
              <w:rPr>
                <w:rFonts w:eastAsia="Times New Roman" w:cs="Calibri"/>
                <w:b/>
                <w:lang w:val="en-US" w:eastAsia="en-GB"/>
              </w:rPr>
            </w:pPr>
            <w:r w:rsidRPr="0032596C">
              <w:rPr>
                <w:rFonts w:eastAsia="Times New Roman" w:cs="Calibri"/>
                <w:b/>
                <w:lang w:val="en-US" w:eastAsia="en-GB"/>
              </w:rPr>
              <w:t>Key Management Personnel</w:t>
            </w:r>
          </w:p>
          <w:p w14:paraId="4BDB5498" w14:textId="77777777" w:rsidR="00E25846" w:rsidRDefault="00E25846" w:rsidP="0032596C">
            <w:pPr>
              <w:spacing w:after="0" w:line="240" w:lineRule="auto"/>
              <w:rPr>
                <w:rFonts w:eastAsia="Times New Roman" w:cs="Calibri"/>
                <w:b/>
                <w:lang w:val="en-US" w:eastAsia="en-GB"/>
              </w:rPr>
            </w:pPr>
          </w:p>
          <w:p w14:paraId="2916C19D" w14:textId="77777777" w:rsidR="00E25846" w:rsidRPr="0032596C" w:rsidRDefault="00E25846" w:rsidP="0032596C">
            <w:pPr>
              <w:spacing w:after="0" w:line="240" w:lineRule="auto"/>
              <w:rPr>
                <w:rFonts w:eastAsia="Times New Roman" w:cs="Calibri"/>
                <w:b/>
                <w:lang w:val="en-US" w:eastAsia="en-GB"/>
              </w:rPr>
            </w:pPr>
          </w:p>
        </w:tc>
        <w:tc>
          <w:tcPr>
            <w:tcW w:w="1590" w:type="pct"/>
          </w:tcPr>
          <w:p w14:paraId="45B11B6A" w14:textId="77777777" w:rsid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Nikki Morris</w:t>
            </w:r>
          </w:p>
          <w:p w14:paraId="74869460" w14:textId="77777777" w:rsidR="00E25846" w:rsidRDefault="00E25846" w:rsidP="0032596C">
            <w:pPr>
              <w:spacing w:after="0" w:line="240" w:lineRule="auto"/>
              <w:rPr>
                <w:rFonts w:eastAsia="Times New Roman" w:cs="Calibri"/>
                <w:lang w:val="en-US" w:eastAsia="en-GB"/>
              </w:rPr>
            </w:pPr>
          </w:p>
          <w:p w14:paraId="187F57B8" w14:textId="77777777" w:rsidR="00E25846" w:rsidRDefault="00E25846" w:rsidP="0032596C">
            <w:pPr>
              <w:spacing w:after="0" w:line="240" w:lineRule="auto"/>
              <w:rPr>
                <w:rFonts w:eastAsia="Times New Roman" w:cs="Calibri"/>
                <w:lang w:val="en-US" w:eastAsia="en-GB"/>
              </w:rPr>
            </w:pPr>
          </w:p>
          <w:p w14:paraId="70A0EA5C" w14:textId="77777777" w:rsidR="00E25846" w:rsidRPr="00E611B7" w:rsidRDefault="00E25846" w:rsidP="00E611B7">
            <w:pPr>
              <w:numPr>
                <w:ilvl w:val="0"/>
                <w:numId w:val="14"/>
              </w:numPr>
              <w:spacing w:after="0" w:line="240" w:lineRule="auto"/>
              <w:rPr>
                <w:rFonts w:eastAsia="Times New Roman" w:cs="Calibri"/>
                <w:lang w:val="en-US" w:eastAsia="en-GB"/>
              </w:rPr>
            </w:pPr>
            <w:r w:rsidRPr="00E611B7">
              <w:rPr>
                <w:rFonts w:eastAsia="Times New Roman" w:cs="Calibri"/>
                <w:lang w:val="en-US" w:eastAsia="en-GB"/>
              </w:rPr>
              <w:t xml:space="preserve">Chief Executive Officer, </w:t>
            </w:r>
          </w:p>
          <w:p w14:paraId="5D676056" w14:textId="77777777" w:rsidR="00E25846" w:rsidRPr="0032596C" w:rsidRDefault="00E25846" w:rsidP="00E25846">
            <w:pPr>
              <w:numPr>
                <w:ilvl w:val="0"/>
                <w:numId w:val="14"/>
              </w:numPr>
              <w:spacing w:after="0" w:line="240" w:lineRule="auto"/>
              <w:rPr>
                <w:rFonts w:eastAsia="Times New Roman" w:cs="Calibri"/>
                <w:lang w:val="en-US" w:eastAsia="en-GB"/>
              </w:rPr>
            </w:pPr>
            <w:r w:rsidRPr="0032596C">
              <w:rPr>
                <w:rFonts w:eastAsia="Times New Roman" w:cs="Calibri"/>
                <w:lang w:val="en-US" w:eastAsia="en-GB"/>
              </w:rPr>
              <w:t xml:space="preserve">Services Managers, </w:t>
            </w:r>
          </w:p>
          <w:p w14:paraId="548E9C19" w14:textId="77777777" w:rsidR="00E25846" w:rsidRPr="00B11A15" w:rsidRDefault="00E25846" w:rsidP="00B11A15">
            <w:pPr>
              <w:numPr>
                <w:ilvl w:val="0"/>
                <w:numId w:val="14"/>
              </w:numPr>
              <w:spacing w:after="0" w:line="240" w:lineRule="auto"/>
              <w:rPr>
                <w:rFonts w:eastAsia="Times New Roman" w:cs="Calibri"/>
                <w:lang w:val="en-US" w:eastAsia="en-GB"/>
              </w:rPr>
            </w:pPr>
            <w:r w:rsidRPr="0032596C">
              <w:rPr>
                <w:rFonts w:eastAsia="Times New Roman" w:cs="Calibri"/>
                <w:lang w:val="en-US" w:eastAsia="en-GB"/>
              </w:rPr>
              <w:t>Human Resources Manager</w:t>
            </w:r>
          </w:p>
        </w:tc>
        <w:tc>
          <w:tcPr>
            <w:tcW w:w="2049" w:type="pct"/>
          </w:tcPr>
          <w:p w14:paraId="54738AF4" w14:textId="77777777" w:rsidR="0032596C" w:rsidRDefault="0032596C" w:rsidP="0032596C">
            <w:pPr>
              <w:spacing w:after="0" w:line="240" w:lineRule="auto"/>
              <w:rPr>
                <w:rFonts w:eastAsia="Times New Roman" w:cs="Calibri"/>
                <w:lang w:val="en-US" w:eastAsia="en-GB"/>
              </w:rPr>
            </w:pPr>
          </w:p>
          <w:p w14:paraId="46ABBD8F" w14:textId="77777777" w:rsidR="00B11A15" w:rsidRDefault="00B11A15" w:rsidP="0032596C">
            <w:pPr>
              <w:spacing w:after="0" w:line="240" w:lineRule="auto"/>
              <w:rPr>
                <w:rFonts w:eastAsia="Times New Roman" w:cs="Calibri"/>
                <w:lang w:val="en-US" w:eastAsia="en-GB"/>
              </w:rPr>
            </w:pPr>
          </w:p>
          <w:p w14:paraId="06BBA33E" w14:textId="77777777" w:rsidR="00B11A15" w:rsidRDefault="00B11A15" w:rsidP="0032596C">
            <w:pPr>
              <w:spacing w:after="0" w:line="240" w:lineRule="auto"/>
              <w:rPr>
                <w:rFonts w:eastAsia="Times New Roman" w:cs="Calibri"/>
                <w:lang w:val="en-US" w:eastAsia="en-GB"/>
              </w:rPr>
            </w:pPr>
          </w:p>
          <w:p w14:paraId="35F8DCAA" w14:textId="77777777" w:rsidR="00B11A15" w:rsidRPr="0032596C" w:rsidRDefault="00B11A15" w:rsidP="00B11A15">
            <w:pPr>
              <w:numPr>
                <w:ilvl w:val="0"/>
                <w:numId w:val="14"/>
              </w:numPr>
              <w:spacing w:after="0" w:line="240" w:lineRule="auto"/>
              <w:rPr>
                <w:rFonts w:eastAsia="Times New Roman" w:cs="Calibri"/>
                <w:lang w:val="en-US" w:eastAsia="en-GB"/>
              </w:rPr>
            </w:pPr>
            <w:r w:rsidRPr="0032596C">
              <w:rPr>
                <w:rFonts w:eastAsia="Times New Roman" w:cs="Calibri"/>
                <w:lang w:val="en-US" w:eastAsia="en-GB"/>
              </w:rPr>
              <w:t xml:space="preserve">Head of Finance, </w:t>
            </w:r>
          </w:p>
          <w:p w14:paraId="214AAD0E" w14:textId="77777777" w:rsidR="00B11A15" w:rsidRDefault="00B11A15" w:rsidP="00B11A15">
            <w:pPr>
              <w:numPr>
                <w:ilvl w:val="0"/>
                <w:numId w:val="14"/>
              </w:numPr>
              <w:spacing w:after="0" w:line="240" w:lineRule="auto"/>
              <w:rPr>
                <w:rFonts w:eastAsia="Times New Roman" w:cs="Calibri"/>
                <w:lang w:val="en-US" w:eastAsia="en-GB"/>
              </w:rPr>
            </w:pPr>
            <w:r w:rsidRPr="0032596C">
              <w:rPr>
                <w:rFonts w:eastAsia="Times New Roman" w:cs="Calibri"/>
                <w:lang w:val="en-US" w:eastAsia="en-GB"/>
              </w:rPr>
              <w:t xml:space="preserve">Ageing Better in Camden </w:t>
            </w:r>
            <w:proofErr w:type="spellStart"/>
            <w:r w:rsidRPr="0032596C">
              <w:rPr>
                <w:rFonts w:eastAsia="Times New Roman" w:cs="Calibri"/>
                <w:lang w:val="en-US" w:eastAsia="en-GB"/>
              </w:rPr>
              <w:t>Programme</w:t>
            </w:r>
            <w:proofErr w:type="spellEnd"/>
            <w:r w:rsidRPr="0032596C">
              <w:rPr>
                <w:rFonts w:eastAsia="Times New Roman" w:cs="Calibri"/>
                <w:lang w:val="en-US" w:eastAsia="en-GB"/>
              </w:rPr>
              <w:t xml:space="preserve"> Manager (job-share), </w:t>
            </w:r>
          </w:p>
          <w:p w14:paraId="6494233C" w14:textId="77777777" w:rsidR="00B11A15" w:rsidRPr="0032596C" w:rsidRDefault="00B11A15" w:rsidP="00B11A15">
            <w:pPr>
              <w:spacing w:after="0" w:line="240" w:lineRule="auto"/>
              <w:rPr>
                <w:rFonts w:eastAsia="Times New Roman" w:cs="Calibri"/>
                <w:lang w:val="en-US" w:eastAsia="en-GB"/>
              </w:rPr>
            </w:pPr>
            <w:r w:rsidRPr="00E25846">
              <w:rPr>
                <w:rFonts w:eastAsia="Times New Roman" w:cs="Calibri"/>
                <w:lang w:val="en-US" w:eastAsia="en-GB"/>
              </w:rPr>
              <w:t>Charity Subsidiaries’ Directors</w:t>
            </w:r>
          </w:p>
        </w:tc>
      </w:tr>
    </w:tbl>
    <w:p w14:paraId="29D6B04F" w14:textId="77777777" w:rsidR="0032596C" w:rsidRPr="0032596C" w:rsidRDefault="00E25846" w:rsidP="00E25846">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 xml:space="preserve"> </w:t>
      </w:r>
    </w:p>
    <w:p w14:paraId="464FCBC1"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5C8C6B09"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3382A365"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449B564C"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47509D78"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C71F136" w14:textId="77777777" w:rsidR="0032596C" w:rsidRPr="0032596C" w:rsidRDefault="0032596C" w:rsidP="0032596C">
      <w:pPr>
        <w:spacing w:after="0" w:line="240" w:lineRule="auto"/>
        <w:rPr>
          <w:rFonts w:eastAsia="Times New Roman" w:cs="Calibri"/>
          <w:lang w:eastAsia="en-GB"/>
        </w:rPr>
      </w:pPr>
    </w:p>
    <w:p w14:paraId="62199465" w14:textId="77777777" w:rsidR="0032596C" w:rsidRPr="0032596C" w:rsidRDefault="0032596C" w:rsidP="0032596C">
      <w:pPr>
        <w:spacing w:after="0" w:line="240" w:lineRule="auto"/>
        <w:rPr>
          <w:rFonts w:eastAsia="Times New Roman" w:cs="Calibri"/>
          <w:lang w:eastAsia="en-GB"/>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4346"/>
        <w:gridCol w:w="3305"/>
      </w:tblGrid>
      <w:tr w:rsidR="0032596C" w:rsidRPr="002417A8" w14:paraId="0C365D8A" w14:textId="77777777" w:rsidTr="0032596C">
        <w:trPr>
          <w:trHeight w:val="226"/>
        </w:trPr>
        <w:tc>
          <w:tcPr>
            <w:tcW w:w="2861" w:type="dxa"/>
            <w:tcBorders>
              <w:top w:val="nil"/>
              <w:left w:val="nil"/>
              <w:bottom w:val="nil"/>
              <w:right w:val="nil"/>
            </w:tcBorders>
          </w:tcPr>
          <w:p w14:paraId="7357B855"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Main Bankers</w:t>
            </w:r>
          </w:p>
        </w:tc>
        <w:tc>
          <w:tcPr>
            <w:tcW w:w="4346" w:type="dxa"/>
            <w:tcBorders>
              <w:top w:val="nil"/>
              <w:left w:val="nil"/>
              <w:bottom w:val="nil"/>
              <w:right w:val="nil"/>
            </w:tcBorders>
          </w:tcPr>
          <w:p w14:paraId="4CE7AD57"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Charities Aid Foundation Bank</w:t>
            </w:r>
          </w:p>
        </w:tc>
        <w:tc>
          <w:tcPr>
            <w:tcW w:w="3305" w:type="dxa"/>
            <w:tcBorders>
              <w:top w:val="nil"/>
              <w:left w:val="nil"/>
              <w:bottom w:val="nil"/>
              <w:right w:val="nil"/>
            </w:tcBorders>
          </w:tcPr>
          <w:p w14:paraId="0DA123B1" w14:textId="77777777" w:rsidR="0032596C" w:rsidRPr="0032596C" w:rsidRDefault="0032596C" w:rsidP="0032596C">
            <w:pPr>
              <w:spacing w:after="0" w:line="240" w:lineRule="auto"/>
              <w:rPr>
                <w:rFonts w:eastAsia="Times New Roman" w:cs="Calibri"/>
                <w:lang w:val="en-US" w:eastAsia="en-GB"/>
              </w:rPr>
            </w:pPr>
          </w:p>
        </w:tc>
      </w:tr>
      <w:tr w:rsidR="0032596C" w:rsidRPr="002417A8" w14:paraId="0C1F1AA5" w14:textId="77777777" w:rsidTr="0032596C">
        <w:trPr>
          <w:trHeight w:val="241"/>
        </w:trPr>
        <w:tc>
          <w:tcPr>
            <w:tcW w:w="2861" w:type="dxa"/>
            <w:tcBorders>
              <w:top w:val="nil"/>
              <w:left w:val="nil"/>
              <w:bottom w:val="nil"/>
              <w:right w:val="nil"/>
            </w:tcBorders>
          </w:tcPr>
          <w:p w14:paraId="4C4CEA3D"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1627FAE3"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25 Kings Hill Avenue</w:t>
            </w:r>
          </w:p>
        </w:tc>
        <w:tc>
          <w:tcPr>
            <w:tcW w:w="3305" w:type="dxa"/>
            <w:tcBorders>
              <w:top w:val="nil"/>
              <w:left w:val="nil"/>
              <w:bottom w:val="nil"/>
              <w:right w:val="nil"/>
            </w:tcBorders>
          </w:tcPr>
          <w:p w14:paraId="50895670" w14:textId="77777777" w:rsidR="0032596C" w:rsidRPr="0032596C" w:rsidRDefault="0032596C" w:rsidP="0032596C">
            <w:pPr>
              <w:spacing w:after="0" w:line="240" w:lineRule="auto"/>
              <w:rPr>
                <w:rFonts w:eastAsia="Times New Roman" w:cs="Calibri"/>
                <w:lang w:val="en-US" w:eastAsia="en-GB"/>
              </w:rPr>
            </w:pPr>
          </w:p>
        </w:tc>
      </w:tr>
      <w:tr w:rsidR="0032596C" w:rsidRPr="002417A8" w14:paraId="1E1F155B" w14:textId="77777777" w:rsidTr="0032596C">
        <w:trPr>
          <w:trHeight w:val="241"/>
        </w:trPr>
        <w:tc>
          <w:tcPr>
            <w:tcW w:w="2861" w:type="dxa"/>
            <w:tcBorders>
              <w:top w:val="nil"/>
              <w:left w:val="nil"/>
              <w:bottom w:val="nil"/>
              <w:right w:val="nil"/>
            </w:tcBorders>
          </w:tcPr>
          <w:p w14:paraId="38C1F859"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0C6A03A0"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 xml:space="preserve">West </w:t>
            </w:r>
            <w:proofErr w:type="spellStart"/>
            <w:r w:rsidRPr="0032596C">
              <w:rPr>
                <w:rFonts w:eastAsia="Times New Roman" w:cs="Calibri"/>
                <w:lang w:val="en-US" w:eastAsia="en-GB"/>
              </w:rPr>
              <w:t>Malling</w:t>
            </w:r>
            <w:proofErr w:type="spellEnd"/>
          </w:p>
        </w:tc>
        <w:tc>
          <w:tcPr>
            <w:tcW w:w="3305" w:type="dxa"/>
            <w:tcBorders>
              <w:top w:val="nil"/>
              <w:left w:val="nil"/>
              <w:bottom w:val="nil"/>
              <w:right w:val="nil"/>
            </w:tcBorders>
          </w:tcPr>
          <w:p w14:paraId="0C8FE7CE" w14:textId="77777777" w:rsidR="0032596C" w:rsidRPr="0032596C" w:rsidRDefault="0032596C" w:rsidP="0032596C">
            <w:pPr>
              <w:spacing w:after="0" w:line="240" w:lineRule="auto"/>
              <w:rPr>
                <w:rFonts w:eastAsia="Times New Roman" w:cs="Calibri"/>
                <w:lang w:val="en-US" w:eastAsia="en-GB"/>
              </w:rPr>
            </w:pPr>
          </w:p>
        </w:tc>
      </w:tr>
      <w:tr w:rsidR="0032596C" w:rsidRPr="002417A8" w14:paraId="3752E88E" w14:textId="77777777" w:rsidTr="0032596C">
        <w:trPr>
          <w:trHeight w:val="226"/>
        </w:trPr>
        <w:tc>
          <w:tcPr>
            <w:tcW w:w="2861" w:type="dxa"/>
            <w:tcBorders>
              <w:top w:val="nil"/>
              <w:left w:val="nil"/>
              <w:bottom w:val="nil"/>
              <w:right w:val="nil"/>
            </w:tcBorders>
          </w:tcPr>
          <w:p w14:paraId="41004F19"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2B8A80F2"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Kent</w:t>
            </w:r>
          </w:p>
        </w:tc>
        <w:tc>
          <w:tcPr>
            <w:tcW w:w="3305" w:type="dxa"/>
            <w:tcBorders>
              <w:top w:val="nil"/>
              <w:left w:val="nil"/>
              <w:bottom w:val="nil"/>
              <w:right w:val="nil"/>
            </w:tcBorders>
          </w:tcPr>
          <w:p w14:paraId="67C0C651" w14:textId="77777777" w:rsidR="0032596C" w:rsidRPr="0032596C" w:rsidRDefault="0032596C" w:rsidP="0032596C">
            <w:pPr>
              <w:spacing w:after="0" w:line="240" w:lineRule="auto"/>
              <w:rPr>
                <w:rFonts w:eastAsia="Times New Roman" w:cs="Calibri"/>
                <w:lang w:val="en-US" w:eastAsia="en-GB"/>
              </w:rPr>
            </w:pPr>
          </w:p>
        </w:tc>
      </w:tr>
      <w:tr w:rsidR="0032596C" w:rsidRPr="002417A8" w14:paraId="2301F485" w14:textId="77777777" w:rsidTr="0032596C">
        <w:trPr>
          <w:trHeight w:val="241"/>
        </w:trPr>
        <w:tc>
          <w:tcPr>
            <w:tcW w:w="2861" w:type="dxa"/>
            <w:tcBorders>
              <w:top w:val="nil"/>
              <w:left w:val="nil"/>
              <w:bottom w:val="nil"/>
              <w:right w:val="nil"/>
            </w:tcBorders>
          </w:tcPr>
          <w:p w14:paraId="308D56CC"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1B135721"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ME19 4JQ</w:t>
            </w:r>
          </w:p>
        </w:tc>
        <w:tc>
          <w:tcPr>
            <w:tcW w:w="3305" w:type="dxa"/>
            <w:tcBorders>
              <w:top w:val="nil"/>
              <w:left w:val="nil"/>
              <w:bottom w:val="nil"/>
              <w:right w:val="nil"/>
            </w:tcBorders>
          </w:tcPr>
          <w:p w14:paraId="797E50C6" w14:textId="77777777" w:rsidR="0032596C" w:rsidRPr="0032596C" w:rsidRDefault="0032596C" w:rsidP="0032596C">
            <w:pPr>
              <w:spacing w:after="0" w:line="240" w:lineRule="auto"/>
              <w:rPr>
                <w:rFonts w:eastAsia="Times New Roman" w:cs="Calibri"/>
                <w:lang w:val="en-US" w:eastAsia="en-GB"/>
              </w:rPr>
            </w:pPr>
          </w:p>
        </w:tc>
      </w:tr>
      <w:tr w:rsidR="0032596C" w:rsidRPr="002417A8" w14:paraId="7B04FA47" w14:textId="77777777" w:rsidTr="0032596C">
        <w:trPr>
          <w:trHeight w:val="241"/>
        </w:trPr>
        <w:tc>
          <w:tcPr>
            <w:tcW w:w="2861" w:type="dxa"/>
            <w:tcBorders>
              <w:top w:val="nil"/>
              <w:left w:val="nil"/>
              <w:bottom w:val="nil"/>
              <w:right w:val="nil"/>
            </w:tcBorders>
          </w:tcPr>
          <w:p w14:paraId="568C698B" w14:textId="77777777" w:rsidR="0032596C" w:rsidRPr="0032596C" w:rsidRDefault="0032596C" w:rsidP="0032596C">
            <w:pPr>
              <w:spacing w:after="0" w:line="240" w:lineRule="auto"/>
              <w:rPr>
                <w:rFonts w:eastAsia="Times New Roman" w:cs="Calibri"/>
                <w:b/>
                <w:lang w:val="en-US" w:eastAsia="en-GB"/>
              </w:rPr>
            </w:pPr>
          </w:p>
          <w:p w14:paraId="1A939487" w14:textId="77777777" w:rsidR="0032596C" w:rsidRPr="0032596C" w:rsidRDefault="0032596C" w:rsidP="0032596C">
            <w:pPr>
              <w:spacing w:after="0" w:line="240" w:lineRule="auto"/>
              <w:rPr>
                <w:rFonts w:eastAsia="Times New Roman" w:cs="Calibri"/>
                <w:b/>
                <w:lang w:val="en-US" w:eastAsia="en-GB"/>
              </w:rPr>
            </w:pPr>
          </w:p>
          <w:p w14:paraId="6AA258D8"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6FFBD3EC" w14:textId="77777777" w:rsidR="0032596C" w:rsidRPr="0032596C" w:rsidRDefault="0032596C" w:rsidP="0032596C">
            <w:pPr>
              <w:spacing w:after="0" w:line="240" w:lineRule="auto"/>
              <w:rPr>
                <w:rFonts w:eastAsia="Times New Roman" w:cs="Calibri"/>
                <w:lang w:val="en-US" w:eastAsia="en-GB"/>
              </w:rPr>
            </w:pPr>
          </w:p>
        </w:tc>
        <w:tc>
          <w:tcPr>
            <w:tcW w:w="3305" w:type="dxa"/>
            <w:tcBorders>
              <w:top w:val="nil"/>
              <w:left w:val="nil"/>
              <w:bottom w:val="nil"/>
              <w:right w:val="nil"/>
            </w:tcBorders>
          </w:tcPr>
          <w:p w14:paraId="30DCCCAD" w14:textId="77777777" w:rsidR="0032596C" w:rsidRPr="0032596C" w:rsidRDefault="0032596C" w:rsidP="0032596C">
            <w:pPr>
              <w:spacing w:after="0" w:line="240" w:lineRule="auto"/>
              <w:rPr>
                <w:rFonts w:eastAsia="Times New Roman" w:cs="Calibri"/>
                <w:lang w:val="en-US" w:eastAsia="en-GB"/>
              </w:rPr>
            </w:pPr>
          </w:p>
        </w:tc>
      </w:tr>
      <w:tr w:rsidR="0032596C" w:rsidRPr="002417A8" w14:paraId="640B3CB4" w14:textId="77777777" w:rsidTr="0032596C">
        <w:trPr>
          <w:trHeight w:val="1177"/>
        </w:trPr>
        <w:tc>
          <w:tcPr>
            <w:tcW w:w="2861" w:type="dxa"/>
            <w:tcBorders>
              <w:top w:val="nil"/>
              <w:left w:val="nil"/>
              <w:bottom w:val="nil"/>
              <w:right w:val="nil"/>
            </w:tcBorders>
          </w:tcPr>
          <w:p w14:paraId="77D4F1A0"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Solicitors</w:t>
            </w:r>
          </w:p>
        </w:tc>
        <w:tc>
          <w:tcPr>
            <w:tcW w:w="4346" w:type="dxa"/>
            <w:tcBorders>
              <w:top w:val="nil"/>
              <w:left w:val="nil"/>
              <w:bottom w:val="nil"/>
              <w:right w:val="nil"/>
            </w:tcBorders>
          </w:tcPr>
          <w:p w14:paraId="3165BE42"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val="en-US" w:eastAsia="en-GB"/>
              </w:rPr>
              <w:t>Edwards Duthie</w:t>
            </w:r>
            <w:r w:rsidRPr="0032596C">
              <w:rPr>
                <w:rFonts w:eastAsia="Times New Roman" w:cs="Calibri"/>
                <w:lang w:eastAsia="en-GB"/>
              </w:rPr>
              <w:t xml:space="preserve"> LLP</w:t>
            </w:r>
          </w:p>
          <w:p w14:paraId="6C9CB45B"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Bank House</w:t>
            </w:r>
          </w:p>
          <w:p w14:paraId="459653CE"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269-275 Cranbrook Road</w:t>
            </w:r>
          </w:p>
          <w:p w14:paraId="41DEB1DD" w14:textId="77777777" w:rsidR="0032596C" w:rsidRPr="0032596C" w:rsidRDefault="0032596C" w:rsidP="0032596C">
            <w:pPr>
              <w:spacing w:after="0" w:line="240" w:lineRule="auto"/>
              <w:rPr>
                <w:rFonts w:eastAsia="Times New Roman" w:cs="Calibri"/>
                <w:lang w:val="en-US" w:eastAsia="en-GB"/>
              </w:rPr>
            </w:pPr>
            <w:proofErr w:type="spellStart"/>
            <w:r w:rsidRPr="0032596C">
              <w:rPr>
                <w:rFonts w:eastAsia="Times New Roman" w:cs="Calibri"/>
                <w:lang w:val="en-US" w:eastAsia="en-GB"/>
              </w:rPr>
              <w:t>Ilford</w:t>
            </w:r>
            <w:proofErr w:type="spellEnd"/>
            <w:r w:rsidRPr="0032596C">
              <w:rPr>
                <w:rFonts w:eastAsia="Times New Roman" w:cs="Calibri"/>
                <w:lang w:val="en-US" w:eastAsia="en-GB"/>
              </w:rPr>
              <w:t>,</w:t>
            </w:r>
          </w:p>
          <w:p w14:paraId="050587E6"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 xml:space="preserve">Essex, IG1 4TG </w:t>
            </w:r>
          </w:p>
        </w:tc>
        <w:tc>
          <w:tcPr>
            <w:tcW w:w="3305" w:type="dxa"/>
            <w:tcBorders>
              <w:top w:val="nil"/>
              <w:left w:val="nil"/>
              <w:bottom w:val="nil"/>
              <w:right w:val="nil"/>
            </w:tcBorders>
          </w:tcPr>
          <w:p w14:paraId="36AF6883" w14:textId="77777777" w:rsidR="0032596C" w:rsidRPr="0032596C" w:rsidRDefault="0032596C" w:rsidP="0032596C">
            <w:pPr>
              <w:spacing w:after="0" w:line="240" w:lineRule="auto"/>
              <w:rPr>
                <w:rFonts w:eastAsia="Times New Roman" w:cs="Calibri"/>
                <w:lang w:val="en-US" w:eastAsia="en-GB"/>
              </w:rPr>
            </w:pPr>
          </w:p>
        </w:tc>
      </w:tr>
      <w:tr w:rsidR="0032596C" w:rsidRPr="002417A8" w14:paraId="2B4FE285" w14:textId="77777777" w:rsidTr="0032596C">
        <w:trPr>
          <w:trHeight w:val="241"/>
        </w:trPr>
        <w:tc>
          <w:tcPr>
            <w:tcW w:w="2861" w:type="dxa"/>
            <w:tcBorders>
              <w:top w:val="nil"/>
              <w:left w:val="nil"/>
              <w:bottom w:val="nil"/>
              <w:right w:val="nil"/>
            </w:tcBorders>
          </w:tcPr>
          <w:p w14:paraId="54C529ED"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1C0157D6" w14:textId="77777777" w:rsidR="0032596C" w:rsidRPr="0032596C" w:rsidRDefault="0032596C" w:rsidP="0032596C">
            <w:pPr>
              <w:spacing w:after="0" w:line="240" w:lineRule="auto"/>
              <w:rPr>
                <w:rFonts w:eastAsia="Times New Roman" w:cs="Calibri"/>
                <w:lang w:val="en-US" w:eastAsia="en-GB"/>
              </w:rPr>
            </w:pPr>
          </w:p>
          <w:p w14:paraId="3A2381B9"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Womble Bond Dickinson LLP</w:t>
            </w:r>
          </w:p>
        </w:tc>
        <w:tc>
          <w:tcPr>
            <w:tcW w:w="3305" w:type="dxa"/>
            <w:tcBorders>
              <w:top w:val="nil"/>
              <w:left w:val="nil"/>
              <w:bottom w:val="nil"/>
              <w:right w:val="nil"/>
            </w:tcBorders>
          </w:tcPr>
          <w:p w14:paraId="3691E7B2" w14:textId="77777777" w:rsidR="0032596C" w:rsidRPr="0032596C" w:rsidRDefault="0032596C" w:rsidP="0032596C">
            <w:pPr>
              <w:spacing w:after="0" w:line="240" w:lineRule="auto"/>
              <w:rPr>
                <w:rFonts w:eastAsia="Times New Roman" w:cs="Calibri"/>
                <w:lang w:val="en-US" w:eastAsia="en-GB"/>
              </w:rPr>
            </w:pPr>
          </w:p>
        </w:tc>
      </w:tr>
      <w:tr w:rsidR="0032596C" w:rsidRPr="002417A8" w14:paraId="10C78564" w14:textId="77777777" w:rsidTr="0032596C">
        <w:trPr>
          <w:trHeight w:val="226"/>
        </w:trPr>
        <w:tc>
          <w:tcPr>
            <w:tcW w:w="2861" w:type="dxa"/>
            <w:tcBorders>
              <w:top w:val="nil"/>
              <w:left w:val="nil"/>
              <w:bottom w:val="nil"/>
              <w:right w:val="nil"/>
            </w:tcBorders>
          </w:tcPr>
          <w:p w14:paraId="526770CE"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5643654D"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4 More London Riverside</w:t>
            </w:r>
          </w:p>
          <w:p w14:paraId="17BC7B6A"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London</w:t>
            </w:r>
          </w:p>
          <w:p w14:paraId="393488E6"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SE1 2AU</w:t>
            </w:r>
          </w:p>
        </w:tc>
        <w:tc>
          <w:tcPr>
            <w:tcW w:w="3305" w:type="dxa"/>
            <w:tcBorders>
              <w:top w:val="nil"/>
              <w:left w:val="nil"/>
              <w:bottom w:val="nil"/>
              <w:right w:val="nil"/>
            </w:tcBorders>
          </w:tcPr>
          <w:p w14:paraId="7CBEED82" w14:textId="77777777" w:rsidR="0032596C" w:rsidRPr="0032596C" w:rsidRDefault="0032596C" w:rsidP="0032596C">
            <w:pPr>
              <w:spacing w:after="0" w:line="240" w:lineRule="auto"/>
              <w:rPr>
                <w:rFonts w:eastAsia="Times New Roman" w:cs="Calibri"/>
                <w:lang w:val="en-US" w:eastAsia="en-GB"/>
              </w:rPr>
            </w:pPr>
          </w:p>
        </w:tc>
      </w:tr>
      <w:tr w:rsidR="0032596C" w:rsidRPr="002417A8" w14:paraId="6E36661F" w14:textId="77777777" w:rsidTr="0032596C">
        <w:trPr>
          <w:trHeight w:val="241"/>
        </w:trPr>
        <w:tc>
          <w:tcPr>
            <w:tcW w:w="2861" w:type="dxa"/>
            <w:tcBorders>
              <w:top w:val="nil"/>
              <w:left w:val="nil"/>
              <w:bottom w:val="nil"/>
              <w:right w:val="nil"/>
            </w:tcBorders>
          </w:tcPr>
          <w:p w14:paraId="38645DC7"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135E58C4" w14:textId="77777777" w:rsidR="0032596C" w:rsidRPr="0032596C" w:rsidRDefault="0032596C" w:rsidP="0032596C">
            <w:pPr>
              <w:spacing w:after="0" w:line="240" w:lineRule="auto"/>
              <w:rPr>
                <w:rFonts w:eastAsia="Times New Roman" w:cs="Calibri"/>
                <w:lang w:val="en-US" w:eastAsia="en-GB"/>
              </w:rPr>
            </w:pPr>
          </w:p>
        </w:tc>
        <w:tc>
          <w:tcPr>
            <w:tcW w:w="3305" w:type="dxa"/>
            <w:tcBorders>
              <w:top w:val="nil"/>
              <w:left w:val="nil"/>
              <w:bottom w:val="nil"/>
              <w:right w:val="nil"/>
            </w:tcBorders>
          </w:tcPr>
          <w:p w14:paraId="62EBF9A1" w14:textId="77777777" w:rsidR="0032596C" w:rsidRPr="0032596C" w:rsidRDefault="0032596C" w:rsidP="0032596C">
            <w:pPr>
              <w:spacing w:after="0" w:line="240" w:lineRule="auto"/>
              <w:rPr>
                <w:rFonts w:eastAsia="Times New Roman" w:cs="Calibri"/>
                <w:lang w:val="en-US" w:eastAsia="en-GB"/>
              </w:rPr>
            </w:pPr>
          </w:p>
        </w:tc>
      </w:tr>
    </w:tbl>
    <w:p w14:paraId="0C6C2CD5" w14:textId="77777777" w:rsidR="0032596C" w:rsidRPr="0032596C" w:rsidRDefault="0032596C" w:rsidP="0032596C">
      <w:pPr>
        <w:spacing w:after="0" w:line="240" w:lineRule="auto"/>
        <w:rPr>
          <w:rFonts w:eastAsia="Times New Roman" w:cs="Calibri"/>
          <w:lang w:eastAsia="en-GB"/>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4346"/>
        <w:gridCol w:w="3305"/>
      </w:tblGrid>
      <w:tr w:rsidR="0032596C" w:rsidRPr="002417A8" w14:paraId="709E88E4" w14:textId="77777777" w:rsidTr="0032596C">
        <w:trPr>
          <w:trHeight w:val="241"/>
        </w:trPr>
        <w:tc>
          <w:tcPr>
            <w:tcW w:w="2861" w:type="dxa"/>
            <w:tcBorders>
              <w:top w:val="nil"/>
              <w:left w:val="nil"/>
              <w:bottom w:val="nil"/>
              <w:right w:val="nil"/>
            </w:tcBorders>
          </w:tcPr>
          <w:p w14:paraId="508C98E9"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779F8E76" w14:textId="77777777" w:rsidR="0032596C" w:rsidRPr="0032596C" w:rsidRDefault="0032596C" w:rsidP="0032596C">
            <w:pPr>
              <w:spacing w:after="0" w:line="240" w:lineRule="auto"/>
              <w:rPr>
                <w:rFonts w:eastAsia="Times New Roman" w:cs="Calibri"/>
                <w:lang w:val="en-US" w:eastAsia="en-GB"/>
              </w:rPr>
            </w:pPr>
          </w:p>
        </w:tc>
        <w:tc>
          <w:tcPr>
            <w:tcW w:w="3305" w:type="dxa"/>
            <w:tcBorders>
              <w:top w:val="nil"/>
              <w:left w:val="nil"/>
              <w:bottom w:val="nil"/>
              <w:right w:val="nil"/>
            </w:tcBorders>
          </w:tcPr>
          <w:p w14:paraId="7818863E" w14:textId="77777777" w:rsidR="0032596C" w:rsidRPr="0032596C" w:rsidRDefault="0032596C" w:rsidP="0032596C">
            <w:pPr>
              <w:spacing w:after="0" w:line="240" w:lineRule="auto"/>
              <w:rPr>
                <w:rFonts w:eastAsia="Times New Roman" w:cs="Calibri"/>
                <w:lang w:val="en-US" w:eastAsia="en-GB"/>
              </w:rPr>
            </w:pPr>
          </w:p>
        </w:tc>
      </w:tr>
      <w:tr w:rsidR="0032596C" w:rsidRPr="002417A8" w14:paraId="717D5D1B" w14:textId="77777777" w:rsidTr="0032596C">
        <w:trPr>
          <w:trHeight w:val="241"/>
        </w:trPr>
        <w:tc>
          <w:tcPr>
            <w:tcW w:w="2861" w:type="dxa"/>
            <w:tcBorders>
              <w:top w:val="nil"/>
              <w:left w:val="nil"/>
              <w:bottom w:val="nil"/>
              <w:right w:val="nil"/>
            </w:tcBorders>
          </w:tcPr>
          <w:p w14:paraId="1E33A96D" w14:textId="77777777" w:rsidR="0032596C" w:rsidRPr="0032596C" w:rsidRDefault="0032596C" w:rsidP="0032596C">
            <w:pPr>
              <w:spacing w:after="0" w:line="240" w:lineRule="auto"/>
              <w:rPr>
                <w:rFonts w:eastAsia="Times New Roman" w:cs="Calibri"/>
                <w:b/>
                <w:lang w:val="en-US" w:eastAsia="en-GB"/>
              </w:rPr>
            </w:pPr>
            <w:r w:rsidRPr="0032596C">
              <w:rPr>
                <w:rFonts w:eastAsia="Times New Roman" w:cs="Calibri"/>
                <w:b/>
                <w:lang w:val="en-US" w:eastAsia="en-GB"/>
              </w:rPr>
              <w:t>Auditors</w:t>
            </w:r>
          </w:p>
        </w:tc>
        <w:tc>
          <w:tcPr>
            <w:tcW w:w="4346" w:type="dxa"/>
            <w:tcBorders>
              <w:top w:val="nil"/>
              <w:left w:val="nil"/>
              <w:bottom w:val="nil"/>
              <w:right w:val="nil"/>
            </w:tcBorders>
          </w:tcPr>
          <w:p w14:paraId="1AF24BC0" w14:textId="77777777" w:rsidR="0032596C" w:rsidRPr="0032596C" w:rsidRDefault="0032596C" w:rsidP="0032596C">
            <w:pPr>
              <w:spacing w:after="0" w:line="240" w:lineRule="auto"/>
              <w:rPr>
                <w:rFonts w:eastAsia="Times New Roman" w:cs="Calibri"/>
                <w:lang w:val="en-US" w:eastAsia="en-GB"/>
              </w:rPr>
            </w:pPr>
            <w:proofErr w:type="spellStart"/>
            <w:r w:rsidRPr="0032596C">
              <w:rPr>
                <w:rFonts w:eastAsia="Times New Roman" w:cs="Calibri"/>
                <w:lang w:val="en-US" w:eastAsia="en-GB"/>
              </w:rPr>
              <w:t>Haysmacintyre</w:t>
            </w:r>
            <w:proofErr w:type="spellEnd"/>
            <w:r w:rsidRPr="0032596C">
              <w:rPr>
                <w:rFonts w:eastAsia="Times New Roman" w:cs="Calibri"/>
                <w:lang w:val="en-US" w:eastAsia="en-GB"/>
              </w:rPr>
              <w:t xml:space="preserve"> LLP</w:t>
            </w:r>
          </w:p>
        </w:tc>
        <w:tc>
          <w:tcPr>
            <w:tcW w:w="3305" w:type="dxa"/>
            <w:tcBorders>
              <w:top w:val="nil"/>
              <w:left w:val="nil"/>
              <w:bottom w:val="nil"/>
              <w:right w:val="nil"/>
            </w:tcBorders>
          </w:tcPr>
          <w:p w14:paraId="44F69B9A" w14:textId="77777777" w:rsidR="0032596C" w:rsidRPr="0032596C" w:rsidRDefault="0032596C" w:rsidP="0032596C">
            <w:pPr>
              <w:spacing w:after="0" w:line="240" w:lineRule="auto"/>
              <w:rPr>
                <w:rFonts w:eastAsia="Times New Roman" w:cs="Calibri"/>
                <w:lang w:val="en-US" w:eastAsia="en-GB"/>
              </w:rPr>
            </w:pPr>
          </w:p>
        </w:tc>
      </w:tr>
      <w:tr w:rsidR="0032596C" w:rsidRPr="002417A8" w14:paraId="39011F3D" w14:textId="77777777" w:rsidTr="0032596C">
        <w:trPr>
          <w:trHeight w:val="468"/>
        </w:trPr>
        <w:tc>
          <w:tcPr>
            <w:tcW w:w="2861" w:type="dxa"/>
            <w:tcBorders>
              <w:top w:val="nil"/>
              <w:left w:val="nil"/>
              <w:bottom w:val="nil"/>
              <w:right w:val="nil"/>
            </w:tcBorders>
          </w:tcPr>
          <w:p w14:paraId="5F07D11E"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62906FD3"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10 Queen Street Place</w:t>
            </w:r>
          </w:p>
          <w:p w14:paraId="7F81FD33"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 xml:space="preserve">London </w:t>
            </w:r>
          </w:p>
          <w:p w14:paraId="36844DE4" w14:textId="77777777" w:rsidR="0032596C" w:rsidRPr="0032596C" w:rsidRDefault="0032596C" w:rsidP="0032596C">
            <w:pPr>
              <w:spacing w:after="0" w:line="240" w:lineRule="auto"/>
              <w:rPr>
                <w:rFonts w:eastAsia="Times New Roman" w:cs="Calibri"/>
                <w:lang w:val="en-US" w:eastAsia="en-GB"/>
              </w:rPr>
            </w:pPr>
            <w:r w:rsidRPr="0032596C">
              <w:rPr>
                <w:rFonts w:eastAsia="Times New Roman" w:cs="Calibri"/>
                <w:lang w:val="en-US" w:eastAsia="en-GB"/>
              </w:rPr>
              <w:t>EC4R 1AG</w:t>
            </w:r>
          </w:p>
        </w:tc>
        <w:tc>
          <w:tcPr>
            <w:tcW w:w="3305" w:type="dxa"/>
            <w:tcBorders>
              <w:top w:val="nil"/>
              <w:left w:val="nil"/>
              <w:bottom w:val="nil"/>
              <w:right w:val="nil"/>
            </w:tcBorders>
          </w:tcPr>
          <w:p w14:paraId="41508A3C" w14:textId="77777777" w:rsidR="0032596C" w:rsidRPr="0032596C" w:rsidRDefault="0032596C" w:rsidP="0032596C">
            <w:pPr>
              <w:spacing w:after="0" w:line="240" w:lineRule="auto"/>
              <w:rPr>
                <w:rFonts w:eastAsia="Times New Roman" w:cs="Calibri"/>
                <w:lang w:val="en-US" w:eastAsia="en-GB"/>
              </w:rPr>
            </w:pPr>
          </w:p>
        </w:tc>
      </w:tr>
      <w:tr w:rsidR="0032596C" w:rsidRPr="002417A8" w14:paraId="43D6B1D6" w14:textId="77777777" w:rsidTr="0032596C">
        <w:trPr>
          <w:trHeight w:val="241"/>
        </w:trPr>
        <w:tc>
          <w:tcPr>
            <w:tcW w:w="2861" w:type="dxa"/>
            <w:tcBorders>
              <w:top w:val="nil"/>
              <w:left w:val="nil"/>
              <w:bottom w:val="nil"/>
              <w:right w:val="nil"/>
            </w:tcBorders>
          </w:tcPr>
          <w:p w14:paraId="17DBC151"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6F8BD81B" w14:textId="77777777" w:rsidR="0032596C" w:rsidRPr="0032596C" w:rsidRDefault="0032596C" w:rsidP="0032596C">
            <w:pPr>
              <w:spacing w:after="0" w:line="240" w:lineRule="auto"/>
              <w:rPr>
                <w:rFonts w:eastAsia="Times New Roman" w:cs="Calibri"/>
                <w:lang w:val="en-US" w:eastAsia="en-GB"/>
              </w:rPr>
            </w:pPr>
          </w:p>
        </w:tc>
        <w:tc>
          <w:tcPr>
            <w:tcW w:w="3305" w:type="dxa"/>
            <w:tcBorders>
              <w:top w:val="nil"/>
              <w:left w:val="nil"/>
              <w:bottom w:val="nil"/>
              <w:right w:val="nil"/>
            </w:tcBorders>
          </w:tcPr>
          <w:p w14:paraId="2613E9C1" w14:textId="77777777" w:rsidR="0032596C" w:rsidRPr="0032596C" w:rsidRDefault="0032596C" w:rsidP="0032596C">
            <w:pPr>
              <w:spacing w:after="0" w:line="240" w:lineRule="auto"/>
              <w:rPr>
                <w:rFonts w:eastAsia="Times New Roman" w:cs="Calibri"/>
                <w:lang w:val="en-US" w:eastAsia="en-GB"/>
              </w:rPr>
            </w:pPr>
          </w:p>
        </w:tc>
      </w:tr>
      <w:tr w:rsidR="0032596C" w:rsidRPr="002417A8" w14:paraId="1037B8A3" w14:textId="77777777" w:rsidTr="0032596C">
        <w:trPr>
          <w:trHeight w:val="241"/>
        </w:trPr>
        <w:tc>
          <w:tcPr>
            <w:tcW w:w="2861" w:type="dxa"/>
            <w:tcBorders>
              <w:top w:val="nil"/>
              <w:left w:val="nil"/>
              <w:bottom w:val="nil"/>
              <w:right w:val="nil"/>
            </w:tcBorders>
          </w:tcPr>
          <w:p w14:paraId="687C6DE0" w14:textId="77777777" w:rsidR="0032596C" w:rsidRPr="0032596C" w:rsidRDefault="0032596C" w:rsidP="0032596C">
            <w:pPr>
              <w:spacing w:after="0" w:line="240" w:lineRule="auto"/>
              <w:rPr>
                <w:rFonts w:eastAsia="Times New Roman" w:cs="Calibri"/>
                <w:b/>
                <w:lang w:val="en-US" w:eastAsia="en-GB"/>
              </w:rPr>
            </w:pPr>
          </w:p>
        </w:tc>
        <w:tc>
          <w:tcPr>
            <w:tcW w:w="4346" w:type="dxa"/>
            <w:tcBorders>
              <w:top w:val="nil"/>
              <w:left w:val="nil"/>
              <w:bottom w:val="nil"/>
              <w:right w:val="nil"/>
            </w:tcBorders>
          </w:tcPr>
          <w:p w14:paraId="5B2F9378" w14:textId="77777777" w:rsidR="0032596C" w:rsidRPr="0032596C" w:rsidRDefault="0032596C" w:rsidP="0032596C">
            <w:pPr>
              <w:spacing w:after="0" w:line="240" w:lineRule="auto"/>
              <w:rPr>
                <w:rFonts w:eastAsia="Times New Roman" w:cs="Calibri"/>
                <w:lang w:val="en-US" w:eastAsia="en-GB"/>
              </w:rPr>
            </w:pPr>
          </w:p>
        </w:tc>
        <w:tc>
          <w:tcPr>
            <w:tcW w:w="3305" w:type="dxa"/>
            <w:tcBorders>
              <w:top w:val="nil"/>
              <w:left w:val="nil"/>
              <w:bottom w:val="nil"/>
              <w:right w:val="nil"/>
            </w:tcBorders>
          </w:tcPr>
          <w:p w14:paraId="58E6DD4E" w14:textId="77777777" w:rsidR="0032596C" w:rsidRPr="0032596C" w:rsidRDefault="0032596C" w:rsidP="0032596C">
            <w:pPr>
              <w:spacing w:after="0" w:line="240" w:lineRule="auto"/>
              <w:rPr>
                <w:rFonts w:eastAsia="Times New Roman" w:cs="Calibri"/>
                <w:lang w:val="en-US" w:eastAsia="en-GB"/>
              </w:rPr>
            </w:pPr>
          </w:p>
        </w:tc>
      </w:tr>
    </w:tbl>
    <w:p w14:paraId="7D3BEE8F"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p>
    <w:p w14:paraId="3B88899E"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p>
    <w:p w14:paraId="69E2BB2B" w14:textId="77777777" w:rsidR="0032596C" w:rsidRDefault="0032596C" w:rsidP="0032596C">
      <w:pPr>
        <w:tabs>
          <w:tab w:val="left" w:pos="3402"/>
          <w:tab w:val="center" w:pos="8222"/>
          <w:tab w:val="right" w:pos="9781"/>
        </w:tabs>
        <w:spacing w:after="0" w:line="240" w:lineRule="auto"/>
        <w:jc w:val="both"/>
        <w:rPr>
          <w:rFonts w:eastAsia="Times New Roman" w:cs="Calibri"/>
          <w:b/>
          <w:lang w:eastAsia="en-GB"/>
        </w:rPr>
      </w:pPr>
    </w:p>
    <w:p w14:paraId="57C0D796" w14:textId="77777777" w:rsidR="00E25846" w:rsidRDefault="00E25846" w:rsidP="0032596C">
      <w:pPr>
        <w:tabs>
          <w:tab w:val="left" w:pos="3402"/>
          <w:tab w:val="center" w:pos="8222"/>
          <w:tab w:val="right" w:pos="9781"/>
        </w:tabs>
        <w:spacing w:after="0" w:line="240" w:lineRule="auto"/>
        <w:jc w:val="both"/>
        <w:rPr>
          <w:rFonts w:eastAsia="Times New Roman" w:cs="Calibri"/>
          <w:b/>
          <w:lang w:eastAsia="en-GB"/>
        </w:rPr>
      </w:pPr>
    </w:p>
    <w:p w14:paraId="0D142F6F" w14:textId="77777777" w:rsidR="00E25846" w:rsidRDefault="00E25846" w:rsidP="0032596C">
      <w:pPr>
        <w:tabs>
          <w:tab w:val="left" w:pos="3402"/>
          <w:tab w:val="center" w:pos="8222"/>
          <w:tab w:val="right" w:pos="9781"/>
        </w:tabs>
        <w:spacing w:after="0" w:line="240" w:lineRule="auto"/>
        <w:jc w:val="both"/>
        <w:rPr>
          <w:rFonts w:eastAsia="Times New Roman" w:cs="Calibri"/>
          <w:b/>
          <w:lang w:eastAsia="en-GB"/>
        </w:rPr>
      </w:pPr>
    </w:p>
    <w:p w14:paraId="4475AD14" w14:textId="77777777" w:rsidR="00E25846" w:rsidRDefault="00E25846" w:rsidP="0032596C">
      <w:pPr>
        <w:tabs>
          <w:tab w:val="left" w:pos="3402"/>
          <w:tab w:val="center" w:pos="8222"/>
          <w:tab w:val="right" w:pos="9781"/>
        </w:tabs>
        <w:spacing w:after="0" w:line="240" w:lineRule="auto"/>
        <w:jc w:val="both"/>
        <w:rPr>
          <w:rFonts w:eastAsia="Times New Roman" w:cs="Calibri"/>
          <w:b/>
          <w:lang w:eastAsia="en-GB"/>
        </w:rPr>
      </w:pPr>
    </w:p>
    <w:p w14:paraId="120C4E94" w14:textId="77777777" w:rsidR="00E25846" w:rsidRDefault="00E25846" w:rsidP="0032596C">
      <w:pPr>
        <w:tabs>
          <w:tab w:val="left" w:pos="3402"/>
          <w:tab w:val="center" w:pos="8222"/>
          <w:tab w:val="right" w:pos="9781"/>
        </w:tabs>
        <w:spacing w:after="0" w:line="240" w:lineRule="auto"/>
        <w:jc w:val="both"/>
        <w:rPr>
          <w:rFonts w:eastAsia="Times New Roman" w:cs="Calibri"/>
          <w:b/>
          <w:lang w:eastAsia="en-GB"/>
        </w:rPr>
      </w:pPr>
    </w:p>
    <w:p w14:paraId="42AFC42D" w14:textId="77777777" w:rsidR="00C06736" w:rsidRDefault="00C06736" w:rsidP="0032596C">
      <w:pPr>
        <w:tabs>
          <w:tab w:val="left" w:pos="3402"/>
          <w:tab w:val="center" w:pos="8222"/>
          <w:tab w:val="right" w:pos="9781"/>
        </w:tabs>
        <w:spacing w:after="0" w:line="240" w:lineRule="auto"/>
        <w:jc w:val="both"/>
        <w:rPr>
          <w:rFonts w:eastAsia="Times New Roman" w:cs="Calibri"/>
          <w:b/>
          <w:lang w:eastAsia="en-GB"/>
        </w:rPr>
      </w:pPr>
    </w:p>
    <w:p w14:paraId="271CA723" w14:textId="77777777" w:rsidR="00C06736" w:rsidRDefault="00C06736" w:rsidP="0032596C">
      <w:pPr>
        <w:tabs>
          <w:tab w:val="left" w:pos="3402"/>
          <w:tab w:val="center" w:pos="8222"/>
          <w:tab w:val="right" w:pos="9781"/>
        </w:tabs>
        <w:spacing w:after="0" w:line="240" w:lineRule="auto"/>
        <w:jc w:val="both"/>
        <w:rPr>
          <w:rFonts w:eastAsia="Times New Roman" w:cs="Calibri"/>
          <w:b/>
          <w:lang w:eastAsia="en-GB"/>
        </w:rPr>
      </w:pPr>
    </w:p>
    <w:p w14:paraId="75FBE423" w14:textId="77777777" w:rsidR="00E34A05" w:rsidRDefault="00E34A05" w:rsidP="0032596C">
      <w:pPr>
        <w:tabs>
          <w:tab w:val="center" w:pos="8222"/>
          <w:tab w:val="right" w:pos="9781"/>
        </w:tabs>
        <w:spacing w:after="0" w:line="240" w:lineRule="auto"/>
        <w:jc w:val="both"/>
        <w:rPr>
          <w:rFonts w:eastAsia="Times New Roman" w:cs="Calibri"/>
          <w:b/>
          <w:lang w:eastAsia="en-GB"/>
        </w:rPr>
      </w:pPr>
    </w:p>
    <w:p w14:paraId="2D3F0BEC" w14:textId="77777777" w:rsidR="006C21CC" w:rsidRDefault="006C21CC" w:rsidP="0032596C">
      <w:pPr>
        <w:tabs>
          <w:tab w:val="center" w:pos="8222"/>
          <w:tab w:val="right" w:pos="9781"/>
        </w:tabs>
        <w:spacing w:after="0" w:line="240" w:lineRule="auto"/>
        <w:jc w:val="both"/>
        <w:rPr>
          <w:rFonts w:eastAsia="Times New Roman" w:cs="Calibri"/>
          <w:b/>
          <w:lang w:eastAsia="en-GB"/>
        </w:rPr>
      </w:pPr>
    </w:p>
    <w:p w14:paraId="75CF4315" w14:textId="77777777" w:rsidR="006C21CC" w:rsidRDefault="006C21CC" w:rsidP="0032596C">
      <w:pPr>
        <w:tabs>
          <w:tab w:val="center" w:pos="8222"/>
          <w:tab w:val="right" w:pos="9781"/>
        </w:tabs>
        <w:spacing w:after="0" w:line="240" w:lineRule="auto"/>
        <w:jc w:val="both"/>
        <w:rPr>
          <w:rFonts w:eastAsia="Times New Roman" w:cs="Calibri"/>
          <w:b/>
          <w:lang w:eastAsia="en-GB"/>
        </w:rPr>
      </w:pPr>
    </w:p>
    <w:p w14:paraId="3CB648E9" w14:textId="77777777" w:rsidR="006C21CC" w:rsidRDefault="006C21CC" w:rsidP="0032596C">
      <w:pPr>
        <w:tabs>
          <w:tab w:val="center" w:pos="8222"/>
          <w:tab w:val="right" w:pos="9781"/>
        </w:tabs>
        <w:spacing w:after="0" w:line="240" w:lineRule="auto"/>
        <w:jc w:val="both"/>
        <w:rPr>
          <w:rFonts w:eastAsia="Times New Roman" w:cs="Calibri"/>
          <w:b/>
          <w:lang w:eastAsia="en-GB"/>
        </w:rPr>
      </w:pPr>
    </w:p>
    <w:p w14:paraId="0C178E9E" w14:textId="77777777" w:rsidR="00E611B7" w:rsidRDefault="00E611B7" w:rsidP="0032596C">
      <w:pPr>
        <w:tabs>
          <w:tab w:val="center" w:pos="8222"/>
          <w:tab w:val="right" w:pos="9781"/>
        </w:tabs>
        <w:spacing w:after="0" w:line="240" w:lineRule="auto"/>
        <w:jc w:val="both"/>
        <w:rPr>
          <w:rFonts w:eastAsia="Times New Roman" w:cs="Calibri"/>
          <w:b/>
          <w:lang w:eastAsia="en-GB"/>
        </w:rPr>
      </w:pPr>
    </w:p>
    <w:p w14:paraId="3C0395D3" w14:textId="77777777" w:rsidR="00E611B7" w:rsidRDefault="00E611B7" w:rsidP="0032596C">
      <w:pPr>
        <w:tabs>
          <w:tab w:val="center" w:pos="8222"/>
          <w:tab w:val="right" w:pos="9781"/>
        </w:tabs>
        <w:spacing w:after="0" w:line="240" w:lineRule="auto"/>
        <w:jc w:val="both"/>
        <w:rPr>
          <w:rFonts w:eastAsia="Times New Roman" w:cs="Calibri"/>
          <w:b/>
          <w:lang w:eastAsia="en-GB"/>
        </w:rPr>
      </w:pPr>
    </w:p>
    <w:p w14:paraId="3254BC2F" w14:textId="77777777" w:rsidR="00E611B7" w:rsidRDefault="00E611B7" w:rsidP="0032596C">
      <w:pPr>
        <w:tabs>
          <w:tab w:val="center" w:pos="8222"/>
          <w:tab w:val="right" w:pos="9781"/>
        </w:tabs>
        <w:spacing w:after="0" w:line="240" w:lineRule="auto"/>
        <w:jc w:val="both"/>
        <w:rPr>
          <w:rFonts w:eastAsia="Times New Roman" w:cs="Calibri"/>
          <w:b/>
          <w:lang w:eastAsia="en-GB"/>
        </w:rPr>
      </w:pPr>
    </w:p>
    <w:p w14:paraId="651E9592" w14:textId="77777777" w:rsidR="00E611B7" w:rsidRDefault="00E611B7" w:rsidP="0032596C">
      <w:pPr>
        <w:tabs>
          <w:tab w:val="center" w:pos="8222"/>
          <w:tab w:val="right" w:pos="9781"/>
        </w:tabs>
        <w:spacing w:after="0" w:line="240" w:lineRule="auto"/>
        <w:jc w:val="both"/>
        <w:rPr>
          <w:rFonts w:eastAsia="Times New Roman" w:cs="Calibri"/>
          <w:b/>
          <w:lang w:eastAsia="en-GB"/>
        </w:rPr>
      </w:pPr>
    </w:p>
    <w:p w14:paraId="269E314A" w14:textId="77777777" w:rsidR="00B11A15" w:rsidRDefault="00B11A15" w:rsidP="0032596C">
      <w:pPr>
        <w:tabs>
          <w:tab w:val="center" w:pos="8222"/>
          <w:tab w:val="right" w:pos="9781"/>
        </w:tabs>
        <w:spacing w:after="0" w:line="240" w:lineRule="auto"/>
        <w:jc w:val="both"/>
        <w:rPr>
          <w:rFonts w:eastAsia="Times New Roman" w:cs="Calibri"/>
          <w:b/>
          <w:lang w:eastAsia="en-GB"/>
        </w:rPr>
      </w:pPr>
    </w:p>
    <w:p w14:paraId="47341341" w14:textId="77777777" w:rsidR="00B11A15" w:rsidRDefault="00B11A15" w:rsidP="0032596C">
      <w:pPr>
        <w:tabs>
          <w:tab w:val="center" w:pos="8222"/>
          <w:tab w:val="right" w:pos="9781"/>
        </w:tabs>
        <w:spacing w:after="0" w:line="240" w:lineRule="auto"/>
        <w:jc w:val="both"/>
        <w:rPr>
          <w:rFonts w:eastAsia="Times New Roman" w:cs="Calibri"/>
          <w:b/>
          <w:lang w:eastAsia="en-GB"/>
        </w:rPr>
      </w:pPr>
    </w:p>
    <w:p w14:paraId="42EF2083" w14:textId="77777777" w:rsidR="00B11A15" w:rsidRDefault="00B11A15" w:rsidP="0032596C">
      <w:pPr>
        <w:tabs>
          <w:tab w:val="center" w:pos="8222"/>
          <w:tab w:val="right" w:pos="9781"/>
        </w:tabs>
        <w:spacing w:after="0" w:line="240" w:lineRule="auto"/>
        <w:jc w:val="both"/>
        <w:rPr>
          <w:rFonts w:eastAsia="Times New Roman" w:cs="Calibri"/>
          <w:b/>
          <w:lang w:eastAsia="en-GB"/>
        </w:rPr>
      </w:pPr>
    </w:p>
    <w:p w14:paraId="7B40C951" w14:textId="77777777" w:rsidR="00B11A15" w:rsidRDefault="00B11A15" w:rsidP="0032596C">
      <w:pPr>
        <w:tabs>
          <w:tab w:val="center" w:pos="8222"/>
          <w:tab w:val="right" w:pos="9781"/>
        </w:tabs>
        <w:spacing w:after="0" w:line="240" w:lineRule="auto"/>
        <w:jc w:val="both"/>
        <w:rPr>
          <w:rFonts w:eastAsia="Times New Roman" w:cs="Calibri"/>
          <w:b/>
          <w:lang w:eastAsia="en-GB"/>
        </w:rPr>
      </w:pPr>
    </w:p>
    <w:p w14:paraId="4B4D7232" w14:textId="77777777" w:rsidR="00B11A15" w:rsidRDefault="00B11A15" w:rsidP="0032596C">
      <w:pPr>
        <w:tabs>
          <w:tab w:val="center" w:pos="8222"/>
          <w:tab w:val="right" w:pos="9781"/>
        </w:tabs>
        <w:spacing w:after="0" w:line="240" w:lineRule="auto"/>
        <w:jc w:val="both"/>
        <w:rPr>
          <w:rFonts w:eastAsia="Times New Roman" w:cs="Calibri"/>
          <w:b/>
          <w:lang w:eastAsia="en-GB"/>
        </w:rPr>
      </w:pPr>
    </w:p>
    <w:p w14:paraId="19EAC9A4"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186EE8E4"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503F0B1"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w:t>
      </w:r>
    </w:p>
    <w:p w14:paraId="2093CA67" w14:textId="77777777" w:rsidR="00B11A15" w:rsidRDefault="00B11A15" w:rsidP="0032596C">
      <w:pPr>
        <w:tabs>
          <w:tab w:val="center" w:pos="8222"/>
          <w:tab w:val="right" w:pos="9781"/>
        </w:tabs>
        <w:spacing w:after="0" w:line="240" w:lineRule="auto"/>
        <w:jc w:val="both"/>
        <w:rPr>
          <w:rFonts w:eastAsia="Times New Roman" w:cs="Calibri"/>
          <w:b/>
          <w:lang w:eastAsia="en-GB"/>
        </w:rPr>
      </w:pPr>
    </w:p>
    <w:p w14:paraId="2503B197" w14:textId="77777777" w:rsidR="006C21CC" w:rsidRDefault="006C21CC" w:rsidP="0032596C">
      <w:pPr>
        <w:tabs>
          <w:tab w:val="center" w:pos="8222"/>
          <w:tab w:val="right" w:pos="9781"/>
        </w:tabs>
        <w:spacing w:after="0" w:line="240" w:lineRule="auto"/>
        <w:jc w:val="both"/>
        <w:rPr>
          <w:rFonts w:eastAsia="Times New Roman" w:cs="Calibri"/>
          <w:b/>
          <w:lang w:eastAsia="en-GB"/>
        </w:rPr>
      </w:pPr>
    </w:p>
    <w:p w14:paraId="046EB4BA"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r w:rsidRPr="0032596C">
        <w:rPr>
          <w:rFonts w:eastAsia="Times New Roman" w:cs="Calibri"/>
          <w:b/>
          <w:u w:val="single"/>
          <w:lang w:eastAsia="en-GB"/>
        </w:rPr>
        <w:t>TRUSTEES’ REPORT</w:t>
      </w:r>
    </w:p>
    <w:p w14:paraId="38288749" w14:textId="77777777" w:rsidR="0032596C" w:rsidRPr="0032596C" w:rsidRDefault="0032596C" w:rsidP="0032596C">
      <w:pPr>
        <w:spacing w:after="0" w:line="240" w:lineRule="auto"/>
        <w:jc w:val="both"/>
        <w:rPr>
          <w:rFonts w:eastAsia="Times New Roman" w:cs="Calibri"/>
          <w:b/>
          <w:lang w:eastAsia="en-GB"/>
        </w:rPr>
      </w:pPr>
    </w:p>
    <w:p w14:paraId="18BB2E44" w14:textId="77777777" w:rsidR="0032596C" w:rsidRPr="0032596C" w:rsidRDefault="0032596C" w:rsidP="0032596C">
      <w:pPr>
        <w:spacing w:after="0" w:line="240" w:lineRule="auto"/>
        <w:jc w:val="both"/>
        <w:rPr>
          <w:rFonts w:eastAsia="Arial Unicode MS" w:cs="Calibri"/>
          <w:lang w:eastAsia="en-GB"/>
        </w:rPr>
      </w:pPr>
      <w:r w:rsidRPr="0032596C">
        <w:rPr>
          <w:rFonts w:eastAsia="Times New Roman" w:cs="Calibri"/>
          <w:lang w:eastAsia="en-GB"/>
        </w:rPr>
        <w:t>The Trustees present their report and the audited financial statements for the year ended 31st March 2020.</w:t>
      </w:r>
    </w:p>
    <w:p w14:paraId="20BD9A1A" w14:textId="77777777" w:rsidR="0032596C" w:rsidRPr="0032596C" w:rsidRDefault="0032596C" w:rsidP="0032596C">
      <w:pPr>
        <w:spacing w:after="0" w:line="240" w:lineRule="auto"/>
        <w:jc w:val="both"/>
        <w:rPr>
          <w:rFonts w:eastAsia="Times New Roman" w:cs="Calibri"/>
          <w:lang w:eastAsia="en-GB"/>
        </w:rPr>
      </w:pPr>
    </w:p>
    <w:p w14:paraId="25483D7B"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 xml:space="preserve">Reference and administrative information set out on page </w:t>
      </w:r>
      <w:r w:rsidR="006F3D25">
        <w:rPr>
          <w:rFonts w:eastAsia="Times New Roman" w:cs="Calibri"/>
          <w:lang w:eastAsia="en-GB"/>
        </w:rPr>
        <w:t>3</w:t>
      </w:r>
      <w:r w:rsidRPr="0032596C">
        <w:rPr>
          <w:rFonts w:eastAsia="Times New Roman" w:cs="Calibri"/>
          <w:lang w:eastAsia="en-GB"/>
        </w:rPr>
        <w:t xml:space="preserve"> &amp; </w:t>
      </w:r>
      <w:r w:rsidR="006F3D25">
        <w:rPr>
          <w:rFonts w:eastAsia="Times New Roman" w:cs="Calibri"/>
          <w:lang w:eastAsia="en-GB"/>
        </w:rPr>
        <w:t>4</w:t>
      </w:r>
      <w:r w:rsidRPr="0032596C">
        <w:rPr>
          <w:rFonts w:eastAsia="Times New Roman" w:cs="Calibri"/>
          <w:lang w:eastAsia="en-GB"/>
        </w:rPr>
        <w:t xml:space="preserve"> forms part of this report.  The financial statements comply with current statutory requirements, the Memorandum and Articles of Association and the Statement of Recommended Practice - Accounting and Reporting by Charities.</w:t>
      </w:r>
    </w:p>
    <w:p w14:paraId="0C136CF1" w14:textId="77777777" w:rsidR="0032596C" w:rsidRPr="0032596C" w:rsidRDefault="0032596C" w:rsidP="0032596C">
      <w:pPr>
        <w:spacing w:after="0" w:line="240" w:lineRule="auto"/>
        <w:jc w:val="both"/>
        <w:rPr>
          <w:rFonts w:eastAsia="Times New Roman" w:cs="Calibri"/>
          <w:lang w:eastAsia="en-GB"/>
        </w:rPr>
      </w:pPr>
    </w:p>
    <w:p w14:paraId="2A248120" w14:textId="77777777" w:rsidR="0032596C" w:rsidRPr="0032596C" w:rsidRDefault="0032596C" w:rsidP="0032596C">
      <w:pPr>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Structure, Governance and Management</w:t>
      </w:r>
    </w:p>
    <w:p w14:paraId="0A392C6A" w14:textId="77777777" w:rsidR="0032596C" w:rsidRPr="0032596C" w:rsidRDefault="0032596C" w:rsidP="0032596C">
      <w:pPr>
        <w:spacing w:after="0" w:line="240" w:lineRule="auto"/>
        <w:jc w:val="both"/>
        <w:rPr>
          <w:rFonts w:eastAsia="Times New Roman" w:cs="Calibri"/>
          <w:lang w:eastAsia="en-GB"/>
        </w:rPr>
      </w:pPr>
    </w:p>
    <w:p w14:paraId="15FAE606" w14:textId="015A9A1E"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 xml:space="preserve">Age Concern Camden is a Registered Charity and a Company Limited by Guarantee. Before incorporation Age Concern Camden existed as an unincorporated charity and was variously known as Age Concern Camden, Camden Age Concern, and initially Camden Old People’s Welfare Association (COPWA). Age UK Camden’s predecessor COPWA was formed in 1965 through the merger of three more local charities, which had roots in the 1940s. Age Concern Camden is an independent charity, responsible for its own policy, direction, and funding. Operationally, the charity is now known as Age UK Camden, having signed a Brand Partnership Agreement (BPA) with the national charity. This BPA was renewed in 2016 for a </w:t>
      </w:r>
      <w:r w:rsidR="00D834EB" w:rsidRPr="0032596C">
        <w:rPr>
          <w:rFonts w:eastAsia="Times New Roman" w:cs="Calibri"/>
          <w:lang w:eastAsia="en-GB"/>
        </w:rPr>
        <w:t>five-year</w:t>
      </w:r>
      <w:r w:rsidRPr="0032596C">
        <w:rPr>
          <w:rFonts w:eastAsia="Times New Roman" w:cs="Calibri"/>
          <w:lang w:eastAsia="en-GB"/>
        </w:rPr>
        <w:t xml:space="preserve"> period.</w:t>
      </w:r>
    </w:p>
    <w:p w14:paraId="290583F9" w14:textId="77777777" w:rsidR="0032596C" w:rsidRPr="0032596C" w:rsidRDefault="0032596C" w:rsidP="0032596C">
      <w:pPr>
        <w:spacing w:after="0" w:line="240" w:lineRule="auto"/>
        <w:jc w:val="both"/>
        <w:rPr>
          <w:rFonts w:eastAsia="Times New Roman" w:cs="Calibri"/>
          <w:lang w:eastAsia="en-GB"/>
        </w:rPr>
      </w:pPr>
    </w:p>
    <w:p w14:paraId="335CDBB6" w14:textId="77777777" w:rsidR="0032596C" w:rsidRPr="0032596C"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The Board of Trustees of Age UK Camden governs its affairs. Trustees are also the Directors of the Company. Trustees are mostly elected annually by members at the Annual General Meeting, but the Board can also co-opt people during the year. The Board takes overall responsibility for ensuring that the financial, </w:t>
      </w:r>
      <w:proofErr w:type="gramStart"/>
      <w:r w:rsidRPr="0032596C">
        <w:rPr>
          <w:rFonts w:eastAsia="Times New Roman" w:cs="Calibri"/>
          <w:color w:val="000000"/>
          <w:lang w:eastAsia="en-GB"/>
        </w:rPr>
        <w:t>legal</w:t>
      </w:r>
      <w:proofErr w:type="gramEnd"/>
      <w:r w:rsidRPr="0032596C">
        <w:rPr>
          <w:rFonts w:eastAsia="Times New Roman" w:cs="Calibri"/>
          <w:color w:val="000000"/>
          <w:lang w:eastAsia="en-GB"/>
        </w:rPr>
        <w:t xml:space="preserve"> and contractual responsibilities of the charity are met, and that there are satisfactory systems of financial and other controls. It decides on policy and strategy and ensures the organisation fulfils its objectives. The Board meets typically every two months, more frequently if needed.</w:t>
      </w:r>
    </w:p>
    <w:p w14:paraId="68F21D90" w14:textId="77777777" w:rsidR="0032596C" w:rsidRPr="0032596C" w:rsidRDefault="0032596C" w:rsidP="0032596C">
      <w:pPr>
        <w:spacing w:after="0" w:line="240" w:lineRule="auto"/>
        <w:jc w:val="both"/>
        <w:rPr>
          <w:rFonts w:eastAsia="Times New Roman" w:cs="Calibri"/>
          <w:color w:val="000000"/>
          <w:lang w:eastAsia="en-GB"/>
        </w:rPr>
      </w:pPr>
    </w:p>
    <w:p w14:paraId="4F25BBB8"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color w:val="000000"/>
          <w:lang w:eastAsia="en-GB"/>
        </w:rPr>
        <w:t xml:space="preserve">New trustees are provided with a detailed induction pack and an induction programme involving meeting with key members of staff in order to gain an understanding of the organisation and the external environment in which it operates. Trustees are encouraged to attend the meetings and conferences, training and other events organised by the Charity. </w:t>
      </w:r>
    </w:p>
    <w:p w14:paraId="13C326F3" w14:textId="77777777" w:rsidR="0032596C" w:rsidRPr="0032596C" w:rsidRDefault="0032596C" w:rsidP="0032596C">
      <w:pPr>
        <w:spacing w:after="0" w:line="240" w:lineRule="auto"/>
        <w:jc w:val="both"/>
        <w:rPr>
          <w:rFonts w:eastAsia="Times New Roman" w:cs="Calibri"/>
          <w:color w:val="000000"/>
          <w:lang w:eastAsia="en-GB"/>
        </w:rPr>
      </w:pPr>
    </w:p>
    <w:p w14:paraId="6226C757" w14:textId="77777777" w:rsidR="0032596C" w:rsidRPr="0032596C"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The day to day management of the Charity is delegated to the Chief Executive Officer who works with a team of senior managers and other staff to fulfil the Charity's objectives.  The Chief Executive Officer reports to the Chair and Board. The Chief Executive Officer’s role is defined in a Job Description and limits of authority (e.g. on expenditure and human resources) are detailed in various policies.  </w:t>
      </w:r>
    </w:p>
    <w:p w14:paraId="4853B841" w14:textId="77777777" w:rsidR="0032596C" w:rsidRPr="0032596C" w:rsidRDefault="0032596C" w:rsidP="0032596C">
      <w:pPr>
        <w:spacing w:after="0" w:line="240" w:lineRule="auto"/>
        <w:jc w:val="both"/>
        <w:rPr>
          <w:rFonts w:eastAsia="Times New Roman" w:cs="Calibri"/>
          <w:b/>
          <w:bCs/>
          <w:lang w:eastAsia="en-GB"/>
        </w:rPr>
      </w:pPr>
    </w:p>
    <w:p w14:paraId="2D59F6F9" w14:textId="58BABB9D"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 xml:space="preserve">Age UK Camden is also a member of The Age England Association and of Age UK London. Age UK London undertakes social policy and campaigning work regionally and hosts regional and sub-regional projects. Age UK Camden contributes to the Age England Association, Age </w:t>
      </w:r>
      <w:proofErr w:type="gramStart"/>
      <w:r w:rsidRPr="0032596C">
        <w:rPr>
          <w:rFonts w:eastAsia="Times New Roman" w:cs="Calibri"/>
          <w:lang w:eastAsia="en-GB"/>
        </w:rPr>
        <w:t>UK</w:t>
      </w:r>
      <w:proofErr w:type="gramEnd"/>
      <w:r w:rsidRPr="0032596C">
        <w:rPr>
          <w:rFonts w:eastAsia="Times New Roman" w:cs="Calibri"/>
          <w:lang w:eastAsia="en-GB"/>
        </w:rPr>
        <w:t xml:space="preserve"> and Age UK London in a number of ways.  As well as paying subscription fees to the Association, and separately contributing to the costs of regional meetings and networks, it also raises policy and practice issues that may benefit from work at national or regional level.  Age UK Camden provides case studies and arranges for local older people to act as spokespeople on national </w:t>
      </w:r>
      <w:r w:rsidR="00D834EB" w:rsidRPr="0032596C">
        <w:rPr>
          <w:rFonts w:eastAsia="Times New Roman" w:cs="Calibri"/>
          <w:lang w:eastAsia="en-GB"/>
        </w:rPr>
        <w:t>topics and</w:t>
      </w:r>
      <w:r w:rsidRPr="0032596C">
        <w:rPr>
          <w:rFonts w:eastAsia="Times New Roman" w:cs="Calibri"/>
          <w:lang w:eastAsia="en-GB"/>
        </w:rPr>
        <w:t xml:space="preserve"> helps with local engagement on national or regional campaigns.  Age UK Camden provides ideas and input into discussions and consultations on policy matters.</w:t>
      </w:r>
    </w:p>
    <w:p w14:paraId="50125231" w14:textId="77777777" w:rsidR="0032596C" w:rsidRPr="0032596C" w:rsidRDefault="0032596C" w:rsidP="0032596C">
      <w:pPr>
        <w:spacing w:after="0" w:line="240" w:lineRule="auto"/>
        <w:jc w:val="both"/>
        <w:rPr>
          <w:rFonts w:eastAsia="Times New Roman" w:cs="Calibri"/>
          <w:color w:val="000000"/>
          <w:lang w:eastAsia="en-GB"/>
        </w:rPr>
      </w:pPr>
    </w:p>
    <w:p w14:paraId="2E9C5A03" w14:textId="77777777" w:rsidR="00B11A15"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Staff and trustees attend a range of regional and national meetings to help set the direction of the federation of inter-dependent charities and to share best practice and ideas.  Age UK and Age UK London undertake national and regional policy and campaigning work respectively. Age UK Camden can also apply to Age UK for time limited </w:t>
      </w:r>
    </w:p>
    <w:p w14:paraId="5A25747A"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083E4E24"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B4AEAA6"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2399672"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09B8D95D" w14:textId="77777777" w:rsidR="00B11A15" w:rsidRDefault="00B11A15" w:rsidP="0032596C">
      <w:pPr>
        <w:spacing w:after="0" w:line="240" w:lineRule="auto"/>
        <w:jc w:val="both"/>
        <w:rPr>
          <w:rFonts w:eastAsia="Times New Roman" w:cs="Calibri"/>
          <w:color w:val="000000"/>
          <w:lang w:eastAsia="en-GB"/>
        </w:rPr>
      </w:pPr>
    </w:p>
    <w:p w14:paraId="78BEFD2A" w14:textId="77777777" w:rsidR="00B11A15" w:rsidRDefault="00B11A15" w:rsidP="0032596C">
      <w:pPr>
        <w:spacing w:after="0" w:line="240" w:lineRule="auto"/>
        <w:jc w:val="both"/>
        <w:rPr>
          <w:rFonts w:eastAsia="Times New Roman" w:cs="Calibri"/>
          <w:color w:val="000000"/>
          <w:lang w:eastAsia="en-GB"/>
        </w:rPr>
      </w:pPr>
    </w:p>
    <w:p w14:paraId="30F4F919" w14:textId="5678D02E" w:rsidR="0032596C"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amounts of funding for specific project </w:t>
      </w:r>
      <w:r w:rsidR="00D834EB" w:rsidRPr="0032596C">
        <w:rPr>
          <w:rFonts w:eastAsia="Times New Roman" w:cs="Calibri"/>
          <w:color w:val="000000"/>
          <w:lang w:eastAsia="en-GB"/>
        </w:rPr>
        <w:t>work and</w:t>
      </w:r>
      <w:r w:rsidRPr="0032596C">
        <w:rPr>
          <w:rFonts w:eastAsia="Times New Roman" w:cs="Calibri"/>
          <w:color w:val="000000"/>
          <w:lang w:eastAsia="en-GB"/>
        </w:rPr>
        <w:t xml:space="preserve"> receives support and help in kind from the national and regional charities.</w:t>
      </w:r>
    </w:p>
    <w:p w14:paraId="27A76422" w14:textId="77777777" w:rsidR="002231E3" w:rsidRDefault="002231E3" w:rsidP="0032596C">
      <w:pPr>
        <w:spacing w:after="0" w:line="240" w:lineRule="auto"/>
        <w:jc w:val="both"/>
        <w:rPr>
          <w:rFonts w:eastAsia="Times New Roman" w:cs="Calibri"/>
          <w:color w:val="000000"/>
          <w:lang w:eastAsia="en-GB"/>
        </w:rPr>
      </w:pPr>
    </w:p>
    <w:p w14:paraId="7CB64B5D" w14:textId="4CA9B020" w:rsidR="002231E3" w:rsidRDefault="002231E3" w:rsidP="002231E3">
      <w:pPr>
        <w:tabs>
          <w:tab w:val="center" w:pos="8222"/>
          <w:tab w:val="right" w:pos="9781"/>
        </w:tabs>
        <w:spacing w:after="0" w:line="240" w:lineRule="auto"/>
        <w:rPr>
          <w:rFonts w:eastAsia="Times New Roman" w:cs="Calibri"/>
          <w:color w:val="000000"/>
          <w:lang w:eastAsia="en-GB"/>
        </w:rPr>
      </w:pPr>
      <w:r w:rsidRPr="0032596C">
        <w:rPr>
          <w:rFonts w:eastAsia="Times New Roman" w:cs="Calibri"/>
          <w:color w:val="000000"/>
          <w:lang w:eastAsia="en-GB"/>
        </w:rPr>
        <w:t xml:space="preserve">The key management personnel of the parent charity were Chief Executive Officer, 2 FTE (full-time equivalent) Services Managers, Human Resources Manager and Head of Finance. These form the Senior Management Team (SMT). In </w:t>
      </w:r>
      <w:r w:rsidR="00D834EB" w:rsidRPr="0032596C">
        <w:rPr>
          <w:rFonts w:eastAsia="Times New Roman" w:cs="Calibri"/>
          <w:color w:val="000000"/>
          <w:lang w:eastAsia="en-GB"/>
        </w:rPr>
        <w:t>addition,</w:t>
      </w:r>
      <w:r w:rsidRPr="0032596C">
        <w:rPr>
          <w:rFonts w:eastAsia="Times New Roman" w:cs="Calibri"/>
          <w:color w:val="000000"/>
          <w:lang w:eastAsia="en-GB"/>
        </w:rPr>
        <w:t xml:space="preserve"> we employ 1 FTE Ageing Better in Camden Programme Manager (</w:t>
      </w:r>
      <w:r w:rsidR="00CE3CFD" w:rsidRPr="0032596C">
        <w:rPr>
          <w:rFonts w:eastAsia="Times New Roman" w:cs="Calibri"/>
          <w:color w:val="000000"/>
          <w:lang w:eastAsia="en-GB"/>
        </w:rPr>
        <w:t xml:space="preserve">job </w:t>
      </w:r>
      <w:r w:rsidR="00CE3CFD">
        <w:rPr>
          <w:rFonts w:eastAsia="Times New Roman" w:cs="Calibri"/>
          <w:color w:val="000000"/>
          <w:lang w:eastAsia="en-GB"/>
        </w:rPr>
        <w:t>share</w:t>
      </w:r>
      <w:r>
        <w:rPr>
          <w:rFonts w:eastAsia="Times New Roman" w:cs="Calibri"/>
          <w:color w:val="000000"/>
          <w:lang w:eastAsia="en-GB"/>
        </w:rPr>
        <w:t>)</w:t>
      </w:r>
    </w:p>
    <w:p w14:paraId="49206A88" w14:textId="77777777" w:rsidR="002231E3" w:rsidRPr="0032596C" w:rsidRDefault="002231E3" w:rsidP="002231E3">
      <w:pPr>
        <w:tabs>
          <w:tab w:val="center" w:pos="8222"/>
          <w:tab w:val="right" w:pos="9781"/>
        </w:tabs>
        <w:spacing w:after="0" w:line="240" w:lineRule="auto"/>
        <w:rPr>
          <w:rFonts w:eastAsia="Times New Roman" w:cs="Calibri"/>
          <w:color w:val="000000"/>
          <w:lang w:eastAsia="en-GB"/>
        </w:rPr>
      </w:pPr>
    </w:p>
    <w:p w14:paraId="71F7FF09" w14:textId="77777777" w:rsidR="002231E3" w:rsidRPr="0032596C" w:rsidRDefault="002231E3" w:rsidP="002231E3">
      <w:pPr>
        <w:tabs>
          <w:tab w:val="center" w:pos="8222"/>
          <w:tab w:val="right" w:pos="9781"/>
        </w:tabs>
        <w:spacing w:after="0" w:line="240" w:lineRule="auto"/>
        <w:rPr>
          <w:rFonts w:eastAsia="Times New Roman" w:cs="Calibri"/>
          <w:color w:val="000000"/>
          <w:lang w:eastAsia="en-GB"/>
        </w:rPr>
      </w:pPr>
      <w:r w:rsidRPr="0032596C">
        <w:rPr>
          <w:rFonts w:eastAsia="Times New Roman" w:cs="Calibri"/>
          <w:color w:val="000000"/>
          <w:lang w:eastAsia="en-GB"/>
        </w:rPr>
        <w:t xml:space="preserve">The key management personnel of the group comprise those of the Charity and the key management personnel of its wholly owned subsidiaries Personalisation Support in Camden (PSIC) and Opening Doors London (ODL). </w:t>
      </w:r>
    </w:p>
    <w:p w14:paraId="67B7A70C" w14:textId="77777777" w:rsidR="002231E3" w:rsidRPr="0032596C" w:rsidRDefault="002231E3" w:rsidP="002231E3">
      <w:pPr>
        <w:tabs>
          <w:tab w:val="center" w:pos="8222"/>
          <w:tab w:val="right" w:pos="9781"/>
        </w:tabs>
        <w:spacing w:after="0" w:line="240" w:lineRule="auto"/>
        <w:rPr>
          <w:rFonts w:eastAsia="Times New Roman" w:cs="Calibri"/>
          <w:color w:val="000000"/>
          <w:lang w:eastAsia="en-GB"/>
        </w:rPr>
      </w:pPr>
    </w:p>
    <w:p w14:paraId="342AD377" w14:textId="77777777" w:rsidR="0032596C" w:rsidRPr="00E25846" w:rsidRDefault="002231E3" w:rsidP="00E25846">
      <w:pPr>
        <w:tabs>
          <w:tab w:val="center" w:pos="8222"/>
          <w:tab w:val="right" w:pos="9781"/>
        </w:tabs>
        <w:spacing w:after="0" w:line="240" w:lineRule="auto"/>
        <w:rPr>
          <w:rFonts w:eastAsia="Times New Roman" w:cs="Calibri"/>
          <w:color w:val="000000"/>
          <w:lang w:eastAsia="en-GB"/>
        </w:rPr>
      </w:pPr>
      <w:r w:rsidRPr="0032596C">
        <w:rPr>
          <w:rFonts w:eastAsia="Times New Roman" w:cs="Calibri"/>
          <w:color w:val="000000"/>
          <w:lang w:eastAsia="en-GB"/>
        </w:rPr>
        <w:t>The Board is responsible for deciding the remuneration of the key management; the provision of other remuneration increases is considered by the board of Trustees as part of budget approval process and suitable parameters established for the setting of individual pay levels.</w:t>
      </w:r>
      <w:r w:rsidR="00E25846" w:rsidRPr="0032596C">
        <w:rPr>
          <w:rFonts w:eastAsia="Times New Roman" w:cs="Calibri"/>
          <w:b/>
          <w:lang w:eastAsia="en-GB"/>
        </w:rPr>
        <w:t xml:space="preserve"> </w:t>
      </w:r>
    </w:p>
    <w:p w14:paraId="71887C79" w14:textId="77777777" w:rsidR="0032596C" w:rsidRPr="0032596C" w:rsidRDefault="0032596C" w:rsidP="0032596C">
      <w:pPr>
        <w:tabs>
          <w:tab w:val="center" w:pos="8222"/>
          <w:tab w:val="right" w:pos="9781"/>
        </w:tabs>
        <w:spacing w:after="0" w:line="240" w:lineRule="auto"/>
        <w:rPr>
          <w:rFonts w:eastAsia="Times New Roman" w:cs="Calibri"/>
          <w:color w:val="000000"/>
          <w:lang w:eastAsia="en-GB"/>
        </w:rPr>
      </w:pPr>
    </w:p>
    <w:p w14:paraId="04117ACD" w14:textId="77777777" w:rsidR="0032596C" w:rsidRPr="0032596C" w:rsidRDefault="0032596C" w:rsidP="0032596C">
      <w:pPr>
        <w:tabs>
          <w:tab w:val="center" w:pos="8222"/>
          <w:tab w:val="right" w:pos="9781"/>
        </w:tabs>
        <w:spacing w:after="0" w:line="240" w:lineRule="auto"/>
        <w:rPr>
          <w:rFonts w:eastAsia="Times New Roman" w:cs="Calibri"/>
          <w:b/>
          <w:color w:val="000000"/>
          <w:lang w:eastAsia="en-GB"/>
        </w:rPr>
      </w:pPr>
      <w:r w:rsidRPr="0032596C">
        <w:rPr>
          <w:rFonts w:eastAsia="Times New Roman" w:cs="Calibri"/>
          <w:b/>
          <w:color w:val="000000"/>
          <w:lang w:eastAsia="en-GB"/>
        </w:rPr>
        <w:t>Public Benefit</w:t>
      </w:r>
    </w:p>
    <w:p w14:paraId="28754ED5" w14:textId="77777777" w:rsidR="0032596C" w:rsidRPr="0032596C" w:rsidRDefault="0032596C" w:rsidP="0032596C">
      <w:pPr>
        <w:tabs>
          <w:tab w:val="center" w:pos="8222"/>
          <w:tab w:val="right" w:pos="9781"/>
        </w:tabs>
        <w:spacing w:after="0" w:line="240" w:lineRule="auto"/>
        <w:rPr>
          <w:rFonts w:eastAsia="Times New Roman" w:cs="Calibri"/>
          <w:color w:val="000000"/>
          <w:lang w:eastAsia="en-GB"/>
        </w:rPr>
      </w:pPr>
      <w:r w:rsidRPr="0032596C">
        <w:rPr>
          <w:rFonts w:eastAsia="Times New Roman" w:cs="Calibri"/>
          <w:color w:val="000000"/>
          <w:lang w:eastAsia="en-GB"/>
        </w:rPr>
        <w:t xml:space="preserve">The Trustees confirm that they have complied with the duty in Section 17 of the Charities Act 2011 to have due regard to the Charity Commission’s general guidance on public benefit “Charities and Public Benefit” in deciding what activities the Charity should undertake. </w:t>
      </w:r>
    </w:p>
    <w:p w14:paraId="3B7FD67C" w14:textId="77777777" w:rsidR="0032596C" w:rsidRPr="0032596C" w:rsidRDefault="0032596C" w:rsidP="0032596C">
      <w:pPr>
        <w:tabs>
          <w:tab w:val="center" w:pos="8222"/>
          <w:tab w:val="right" w:pos="9781"/>
        </w:tabs>
        <w:spacing w:after="0" w:line="240" w:lineRule="auto"/>
        <w:rPr>
          <w:rFonts w:eastAsia="Times New Roman" w:cs="Calibri"/>
          <w:color w:val="000000"/>
          <w:lang w:eastAsia="en-GB"/>
        </w:rPr>
      </w:pPr>
    </w:p>
    <w:p w14:paraId="78AD5BA8" w14:textId="77777777" w:rsidR="0032596C" w:rsidRPr="0032596C" w:rsidRDefault="0032596C" w:rsidP="0032596C">
      <w:pPr>
        <w:spacing w:after="0" w:line="240" w:lineRule="auto"/>
        <w:rPr>
          <w:rFonts w:eastAsia="Times New Roman" w:cs="Calibri"/>
          <w:b/>
          <w:lang w:eastAsia="en-GB"/>
        </w:rPr>
      </w:pPr>
      <w:r w:rsidRPr="0032596C">
        <w:rPr>
          <w:rFonts w:eastAsia="Times New Roman" w:cs="Calibri"/>
          <w:b/>
          <w:lang w:eastAsia="en-GB"/>
        </w:rPr>
        <w:t>Membership:</w:t>
      </w:r>
    </w:p>
    <w:p w14:paraId="444F44F9"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In 2019-2020 we had 26 Members. Of these 7 are life members and 19 annual members. Over the year we had 2 new members, and 24 recurring (including life members).</w:t>
      </w:r>
    </w:p>
    <w:p w14:paraId="1F19FB45"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We have 1 member in W11 (Kensington and Chelsea), 1 member in SW16 (Streatham), 1 member in N5 (Islington), 1 member in NW10 (Brent)</w:t>
      </w:r>
      <w:r w:rsidR="00CE3CFD" w:rsidRPr="0032596C">
        <w:rPr>
          <w:rFonts w:eastAsia="Times New Roman" w:cs="Calibri"/>
          <w:color w:val="000000"/>
          <w:bdr w:val="none" w:sz="0" w:space="0" w:color="auto" w:frame="1"/>
          <w:lang w:eastAsia="en-GB"/>
        </w:rPr>
        <w:t> the</w:t>
      </w:r>
      <w:r w:rsidRPr="0032596C">
        <w:rPr>
          <w:rFonts w:eastAsia="Times New Roman" w:cs="Calibri"/>
          <w:color w:val="000000"/>
          <w:bdr w:val="none" w:sz="0" w:space="0" w:color="auto" w:frame="1"/>
          <w:lang w:eastAsia="en-GB"/>
        </w:rPr>
        <w:t xml:space="preserve"> remaining are residents of Camden:</w:t>
      </w:r>
      <w:r w:rsidRPr="0032596C">
        <w:rPr>
          <w:rFonts w:eastAsia="Times New Roman" w:cs="Calibri"/>
          <w:color w:val="000000"/>
          <w:bdr w:val="none" w:sz="0" w:space="0" w:color="auto" w:frame="1"/>
          <w:lang w:eastAsia="en-GB"/>
        </w:rPr>
        <w:br/>
      </w:r>
    </w:p>
    <w:p w14:paraId="47BA7A48"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NW1      5</w:t>
      </w:r>
    </w:p>
    <w:p w14:paraId="470553D0"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NW3      7</w:t>
      </w:r>
    </w:p>
    <w:p w14:paraId="7ABC5580"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NW5      3</w:t>
      </w:r>
    </w:p>
    <w:p w14:paraId="57A2672E"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NW6      2</w:t>
      </w:r>
    </w:p>
    <w:p w14:paraId="2824159D"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NW8      1</w:t>
      </w:r>
    </w:p>
    <w:p w14:paraId="5F594FC9"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WC1       2</w:t>
      </w:r>
    </w:p>
    <w:p w14:paraId="7D5776D0"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N6          1</w:t>
      </w:r>
    </w:p>
    <w:p w14:paraId="706AC779"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shd w:val="clear" w:color="auto" w:fill="FFFFFF"/>
          <w:lang w:eastAsia="en-GB"/>
        </w:rPr>
        <w:t>N7          1</w:t>
      </w:r>
    </w:p>
    <w:p w14:paraId="6E7BEAA2"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 </w:t>
      </w:r>
    </w:p>
    <w:p w14:paraId="6F98757D"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b/>
          <w:bCs/>
          <w:color w:val="000000"/>
          <w:bdr w:val="none" w:sz="0" w:space="0" w:color="auto" w:frame="1"/>
          <w:lang w:eastAsia="en-GB"/>
        </w:rPr>
        <w:t>Ages:</w:t>
      </w:r>
    </w:p>
    <w:p w14:paraId="57140570" w14:textId="77777777" w:rsidR="0032596C" w:rsidRPr="0032596C" w:rsidRDefault="0032596C" w:rsidP="0032596C">
      <w:pPr>
        <w:shd w:val="clear" w:color="auto" w:fill="FFFFFF"/>
        <w:spacing w:after="0" w:line="240" w:lineRule="auto"/>
        <w:textAlignment w:val="baseline"/>
        <w:rPr>
          <w:rFonts w:ascii="Segoe UI" w:eastAsia="Times New Roman" w:hAnsi="Segoe UI" w:cs="Segoe UI"/>
          <w:color w:val="000000"/>
          <w:sz w:val="23"/>
          <w:szCs w:val="23"/>
          <w:lang w:eastAsia="en-GB"/>
        </w:rPr>
      </w:pPr>
      <w:r w:rsidRPr="0032596C">
        <w:rPr>
          <w:rFonts w:ascii="inherit" w:eastAsia="Times New Roman" w:hAnsi="inherit" w:cs="Calibri"/>
          <w:color w:val="000000"/>
          <w:bdr w:val="none" w:sz="0" w:space="0" w:color="auto" w:frame="1"/>
          <w:lang w:eastAsia="en-GB"/>
        </w:rPr>
        <w:t>Under 50: 8%</w:t>
      </w:r>
    </w:p>
    <w:p w14:paraId="6A71570F"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50-59: 4%</w:t>
      </w:r>
    </w:p>
    <w:p w14:paraId="42AFEA43"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60-69: 4%</w:t>
      </w:r>
    </w:p>
    <w:p w14:paraId="09CDE040"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70-79:  15%</w:t>
      </w:r>
    </w:p>
    <w:p w14:paraId="0979B659" w14:textId="77777777" w:rsidR="0032596C" w:rsidRPr="0032596C" w:rsidRDefault="0032596C" w:rsidP="0032596C">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80+: 31%</w:t>
      </w:r>
    </w:p>
    <w:p w14:paraId="735CE419" w14:textId="77777777" w:rsidR="0032596C" w:rsidRDefault="0032596C" w:rsidP="00E25846">
      <w:pPr>
        <w:shd w:val="clear" w:color="auto" w:fill="FFFFFF"/>
        <w:spacing w:after="0" w:line="240" w:lineRule="auto"/>
        <w:textAlignment w:val="baseline"/>
        <w:rPr>
          <w:rFonts w:ascii="Times New Roman" w:eastAsia="Times New Roman" w:hAnsi="Times New Roman"/>
          <w:color w:val="000000"/>
          <w:sz w:val="20"/>
          <w:szCs w:val="20"/>
          <w:lang w:eastAsia="en-GB"/>
        </w:rPr>
      </w:pPr>
      <w:r w:rsidRPr="0032596C">
        <w:rPr>
          <w:rFonts w:eastAsia="Times New Roman" w:cs="Calibri"/>
          <w:color w:val="000000"/>
          <w:bdr w:val="none" w:sz="0" w:space="0" w:color="auto" w:frame="1"/>
          <w:lang w:eastAsia="en-GB"/>
        </w:rPr>
        <w:t>Unknown: 38%</w:t>
      </w:r>
    </w:p>
    <w:p w14:paraId="38D6B9B6" w14:textId="77777777" w:rsidR="00E25846" w:rsidRDefault="00E25846" w:rsidP="00E25846">
      <w:pPr>
        <w:shd w:val="clear" w:color="auto" w:fill="FFFFFF"/>
        <w:spacing w:after="0" w:line="240" w:lineRule="auto"/>
        <w:textAlignment w:val="baseline"/>
        <w:rPr>
          <w:rFonts w:ascii="Times New Roman" w:eastAsia="Times New Roman" w:hAnsi="Times New Roman"/>
          <w:color w:val="000000"/>
          <w:sz w:val="20"/>
          <w:szCs w:val="20"/>
          <w:lang w:eastAsia="en-GB"/>
        </w:rPr>
      </w:pPr>
    </w:p>
    <w:p w14:paraId="22F860BB" w14:textId="77777777" w:rsidR="00E25846" w:rsidRPr="00E25846" w:rsidRDefault="00E25846" w:rsidP="00E25846">
      <w:pPr>
        <w:shd w:val="clear" w:color="auto" w:fill="FFFFFF"/>
        <w:spacing w:after="0" w:line="240" w:lineRule="auto"/>
        <w:textAlignment w:val="baseline"/>
        <w:rPr>
          <w:rFonts w:ascii="Times New Roman" w:eastAsia="Times New Roman" w:hAnsi="Times New Roman"/>
          <w:color w:val="000000"/>
          <w:sz w:val="20"/>
          <w:szCs w:val="20"/>
          <w:lang w:eastAsia="en-GB"/>
        </w:rPr>
      </w:pPr>
    </w:p>
    <w:p w14:paraId="7F805928" w14:textId="77777777" w:rsidR="0032596C" w:rsidRPr="0032596C" w:rsidRDefault="0032596C" w:rsidP="0032596C">
      <w:pPr>
        <w:tabs>
          <w:tab w:val="center" w:pos="8222"/>
          <w:tab w:val="right" w:pos="9781"/>
        </w:tabs>
        <w:spacing w:after="0" w:line="240" w:lineRule="auto"/>
        <w:rPr>
          <w:rFonts w:eastAsia="Times New Roman" w:cs="Calibri"/>
          <w:b/>
          <w:lang w:eastAsia="en-GB"/>
        </w:rPr>
      </w:pPr>
      <w:r w:rsidRPr="0032596C">
        <w:rPr>
          <w:rFonts w:eastAsia="Times New Roman" w:cs="Calibri"/>
          <w:b/>
          <w:color w:val="000000"/>
          <w:lang w:eastAsia="en-GB"/>
        </w:rPr>
        <w:t>Risk Management and principal uncertainties</w:t>
      </w:r>
    </w:p>
    <w:p w14:paraId="698536F5" w14:textId="77777777" w:rsidR="0032596C" w:rsidRPr="0032596C" w:rsidRDefault="0032596C" w:rsidP="0032596C">
      <w:pPr>
        <w:spacing w:after="0" w:line="240" w:lineRule="auto"/>
        <w:jc w:val="both"/>
        <w:rPr>
          <w:rFonts w:eastAsia="Times New Roman" w:cs="Calibri"/>
          <w:color w:val="000000"/>
          <w:lang w:eastAsia="en-GB"/>
        </w:rPr>
      </w:pPr>
    </w:p>
    <w:p w14:paraId="7E59A9AB" w14:textId="77777777" w:rsidR="00B11A15"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SMT meet weekly and review risk regularly with consideration of incidents and near misses at each meeting. The Board conducts an in-depth annual risk assessment, in which the major risks to which the charity is subject are </w:t>
      </w:r>
    </w:p>
    <w:p w14:paraId="7BC1BAF2"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61C988F9"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3079CE1D"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84B90A9"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90295F9"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3B22BB7D" w14:textId="77777777" w:rsidR="00B11A15" w:rsidRDefault="00B11A15" w:rsidP="0032596C">
      <w:pPr>
        <w:spacing w:after="0" w:line="240" w:lineRule="auto"/>
        <w:jc w:val="both"/>
        <w:rPr>
          <w:rFonts w:eastAsia="Times New Roman" w:cs="Calibri"/>
          <w:color w:val="000000"/>
          <w:lang w:eastAsia="en-GB"/>
        </w:rPr>
      </w:pPr>
    </w:p>
    <w:p w14:paraId="2A78D7C5" w14:textId="77777777" w:rsidR="0032596C" w:rsidRPr="0032596C"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reviewed, and systems and procedures to manage such risks are established and updated. The review in 2019 was conducted on 31</w:t>
      </w:r>
      <w:r w:rsidRPr="0032596C">
        <w:rPr>
          <w:rFonts w:eastAsia="Times New Roman" w:cs="Calibri"/>
          <w:color w:val="000000"/>
          <w:vertAlign w:val="superscript"/>
          <w:lang w:eastAsia="en-GB"/>
        </w:rPr>
        <w:t>st</w:t>
      </w:r>
      <w:r w:rsidRPr="0032596C">
        <w:rPr>
          <w:rFonts w:eastAsia="Times New Roman" w:cs="Calibri"/>
          <w:color w:val="000000"/>
          <w:lang w:eastAsia="en-GB"/>
        </w:rPr>
        <w:t xml:space="preserve"> July. </w:t>
      </w:r>
      <w:r w:rsidR="00F90B41">
        <w:rPr>
          <w:rFonts w:eastAsia="Times New Roman" w:cs="Calibri"/>
          <w:color w:val="000000"/>
          <w:lang w:eastAsia="en-GB"/>
        </w:rPr>
        <w:t xml:space="preserve">The Board decided to have a Risk Committee. We are currently considering its composition, the Chair and its specific mandate. </w:t>
      </w:r>
      <w:r w:rsidRPr="0032596C">
        <w:rPr>
          <w:rFonts w:eastAsia="Times New Roman" w:cs="Calibri"/>
          <w:color w:val="000000"/>
          <w:lang w:eastAsia="en-GB"/>
        </w:rPr>
        <w:t xml:space="preserve">Risk was considered daily in the lead up to the Covid 19 pandemic and the business continuity plan updated weekly. </w:t>
      </w:r>
    </w:p>
    <w:p w14:paraId="17B246DD" w14:textId="77777777" w:rsidR="0032596C" w:rsidRPr="0032596C" w:rsidRDefault="0032596C" w:rsidP="0032596C">
      <w:pPr>
        <w:spacing w:after="0" w:line="240" w:lineRule="auto"/>
        <w:jc w:val="both"/>
        <w:rPr>
          <w:rFonts w:eastAsia="Times New Roman" w:cs="Calibri"/>
          <w:color w:val="000000"/>
          <w:lang w:eastAsia="en-GB"/>
        </w:rPr>
      </w:pPr>
    </w:p>
    <w:p w14:paraId="7E248141" w14:textId="77777777" w:rsidR="0032596C" w:rsidRPr="0032596C"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The major risks identified </w:t>
      </w:r>
      <w:r w:rsidRPr="0032596C">
        <w:rPr>
          <w:rFonts w:eastAsia="Times New Roman" w:cs="Calibri"/>
          <w:i/>
          <w:color w:val="000000"/>
          <w:lang w:eastAsia="en-GB"/>
        </w:rPr>
        <w:t>with approaches to mitigation (in italics):</w:t>
      </w:r>
      <w:r w:rsidRPr="0032596C">
        <w:rPr>
          <w:rFonts w:eastAsia="Times New Roman" w:cs="Calibri"/>
          <w:color w:val="000000"/>
          <w:lang w:eastAsia="en-GB"/>
        </w:rPr>
        <w:t xml:space="preserve"> </w:t>
      </w:r>
    </w:p>
    <w:p w14:paraId="6BF89DA3" w14:textId="77777777" w:rsidR="0032596C" w:rsidRPr="0032596C" w:rsidRDefault="0032596C" w:rsidP="0032596C">
      <w:pPr>
        <w:spacing w:after="0" w:line="240" w:lineRule="auto"/>
        <w:jc w:val="both"/>
        <w:rPr>
          <w:rFonts w:eastAsia="Times New Roman" w:cs="Calibri"/>
          <w:color w:val="000000"/>
          <w:lang w:eastAsia="en-GB"/>
        </w:rPr>
      </w:pPr>
    </w:p>
    <w:p w14:paraId="0C27F8FE" w14:textId="77777777" w:rsidR="0032596C" w:rsidRPr="0032596C" w:rsidRDefault="0032596C" w:rsidP="0032596C">
      <w:pPr>
        <w:numPr>
          <w:ilvl w:val="0"/>
          <w:numId w:val="3"/>
        </w:num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Income volatility because of the economic uncertainty and austerity </w:t>
      </w:r>
      <w:r w:rsidRPr="0032596C">
        <w:rPr>
          <w:rFonts w:eastAsia="Times New Roman" w:cs="Calibri"/>
          <w:i/>
          <w:color w:val="000000"/>
          <w:lang w:eastAsia="en-GB"/>
        </w:rPr>
        <w:t>– good financial controls, development of unrestricted income streams so that we spread the risk, increased applications to trust/foundations, investment in marketing/ comms</w:t>
      </w:r>
    </w:p>
    <w:p w14:paraId="08C8405B" w14:textId="77777777" w:rsidR="0032596C" w:rsidRPr="0032596C" w:rsidRDefault="0032596C" w:rsidP="0032596C">
      <w:pPr>
        <w:numPr>
          <w:ilvl w:val="0"/>
          <w:numId w:val="3"/>
        </w:numPr>
        <w:spacing w:after="0" w:line="240" w:lineRule="auto"/>
        <w:jc w:val="both"/>
        <w:rPr>
          <w:rFonts w:eastAsia="Times New Roman" w:cs="Calibri"/>
          <w:color w:val="000000"/>
          <w:lang w:eastAsia="en-GB"/>
        </w:rPr>
      </w:pPr>
      <w:r w:rsidRPr="0032596C">
        <w:rPr>
          <w:rFonts w:eastAsia="Times New Roman" w:cs="Calibri"/>
          <w:color w:val="000000"/>
          <w:lang w:eastAsia="en-GB"/>
        </w:rPr>
        <w:t xml:space="preserve">Ongoing challenges of reduced income through tenders due to public service reductions and reduced events – </w:t>
      </w:r>
      <w:r w:rsidRPr="0032596C">
        <w:rPr>
          <w:rFonts w:eastAsia="Times New Roman" w:cs="Calibri"/>
          <w:i/>
          <w:color w:val="000000"/>
          <w:lang w:eastAsia="en-GB"/>
        </w:rPr>
        <w:t xml:space="preserve">continued investment in all income generating activities. Ongoing review and developing service models to ensure relevance and value for money; </w:t>
      </w:r>
    </w:p>
    <w:p w14:paraId="1FBDDC8B" w14:textId="77777777" w:rsidR="0032596C" w:rsidRPr="0032596C" w:rsidRDefault="0032596C" w:rsidP="0032596C">
      <w:pPr>
        <w:numPr>
          <w:ilvl w:val="0"/>
          <w:numId w:val="3"/>
        </w:numPr>
        <w:spacing w:after="0" w:line="240" w:lineRule="auto"/>
        <w:jc w:val="both"/>
        <w:rPr>
          <w:rFonts w:eastAsia="Times New Roman" w:cs="Calibri"/>
          <w:lang w:eastAsia="en-GB"/>
        </w:rPr>
      </w:pPr>
      <w:r w:rsidRPr="0032596C">
        <w:rPr>
          <w:rFonts w:eastAsia="Times New Roman" w:cs="Calibri"/>
          <w:lang w:eastAsia="en-GB"/>
        </w:rPr>
        <w:t xml:space="preserve">Perceptions of the national Age UK Group causing reputational risk to Age UK Camden - </w:t>
      </w:r>
      <w:r w:rsidRPr="0032596C">
        <w:rPr>
          <w:rFonts w:eastAsia="Times New Roman" w:cs="Calibri"/>
          <w:i/>
          <w:lang w:eastAsia="en-GB"/>
        </w:rPr>
        <w:t>investment in marketing and communication, including promotion of the local brand. Ongoing liaison with Age UK and the Age England Association;</w:t>
      </w:r>
    </w:p>
    <w:p w14:paraId="3AD776F6" w14:textId="77777777" w:rsidR="0032596C" w:rsidRPr="0032596C" w:rsidRDefault="0032596C" w:rsidP="0032596C">
      <w:pPr>
        <w:numPr>
          <w:ilvl w:val="0"/>
          <w:numId w:val="3"/>
        </w:numPr>
        <w:spacing w:after="0" w:line="240" w:lineRule="auto"/>
        <w:jc w:val="both"/>
        <w:rPr>
          <w:rFonts w:eastAsia="Times New Roman" w:cs="Calibri"/>
          <w:lang w:eastAsia="en-GB"/>
        </w:rPr>
      </w:pPr>
      <w:r w:rsidRPr="0032596C">
        <w:rPr>
          <w:rFonts w:eastAsia="Times New Roman" w:cs="Calibri"/>
          <w:lang w:eastAsia="en-GB"/>
        </w:rPr>
        <w:t xml:space="preserve">Litigation/uninsured loss – </w:t>
      </w:r>
      <w:r w:rsidRPr="0032596C">
        <w:rPr>
          <w:rFonts w:eastAsia="Times New Roman" w:cs="Calibri"/>
          <w:i/>
          <w:lang w:eastAsia="en-GB"/>
        </w:rPr>
        <w:t>relevant HR policies and processes in place and adhered to, regular review of service contracts and insurances</w:t>
      </w:r>
      <w:r w:rsidRPr="0032596C">
        <w:rPr>
          <w:rFonts w:eastAsia="Times New Roman" w:cs="Calibri"/>
          <w:lang w:eastAsia="en-GB"/>
        </w:rPr>
        <w:t xml:space="preserve">; </w:t>
      </w:r>
    </w:p>
    <w:p w14:paraId="519C2AA2" w14:textId="77777777" w:rsidR="0032596C" w:rsidRPr="0032596C" w:rsidRDefault="0032596C" w:rsidP="0032596C">
      <w:pPr>
        <w:numPr>
          <w:ilvl w:val="0"/>
          <w:numId w:val="3"/>
        </w:numPr>
        <w:spacing w:after="0" w:line="240" w:lineRule="auto"/>
        <w:jc w:val="both"/>
        <w:rPr>
          <w:rFonts w:eastAsia="Times New Roman" w:cs="Calibri"/>
          <w:i/>
          <w:lang w:eastAsia="en-GB"/>
        </w:rPr>
      </w:pPr>
      <w:r w:rsidRPr="0032596C">
        <w:rPr>
          <w:rFonts w:eastAsia="Times New Roman" w:cs="Calibri"/>
          <w:lang w:eastAsia="en-GB"/>
        </w:rPr>
        <w:t xml:space="preserve">Key Personnel loss and replacement – </w:t>
      </w:r>
      <w:r w:rsidRPr="0032596C">
        <w:rPr>
          <w:rFonts w:eastAsia="Times New Roman" w:cs="Calibri"/>
          <w:i/>
          <w:lang w:eastAsia="en-GB"/>
        </w:rPr>
        <w:t>pay is bench marked at the market rate with pension contributions. Provision of good work conditions including opportunities for personal development, weekly SMT meetings and quarterly Leadership Meetings are in place to ensure shared knowledge/learning and peer support. Good relationship between the Board and SMT.  Budget for recruitment in place.</w:t>
      </w:r>
    </w:p>
    <w:p w14:paraId="314EFF38" w14:textId="77777777" w:rsidR="0032596C" w:rsidRPr="0032596C" w:rsidRDefault="0032596C" w:rsidP="0032596C">
      <w:pPr>
        <w:numPr>
          <w:ilvl w:val="0"/>
          <w:numId w:val="3"/>
        </w:numPr>
        <w:spacing w:after="0" w:line="240" w:lineRule="auto"/>
        <w:jc w:val="both"/>
        <w:rPr>
          <w:rFonts w:eastAsia="Times New Roman" w:cs="Calibri"/>
          <w:i/>
          <w:lang w:eastAsia="en-GB"/>
        </w:rPr>
      </w:pPr>
      <w:r w:rsidRPr="0032596C">
        <w:rPr>
          <w:rFonts w:eastAsia="Times New Roman" w:cs="Calibri"/>
          <w:lang w:eastAsia="en-GB"/>
        </w:rPr>
        <w:t xml:space="preserve">Risks linked to subsidiaries </w:t>
      </w:r>
      <w:r w:rsidRPr="0032596C">
        <w:rPr>
          <w:rFonts w:eastAsia="Times New Roman" w:cs="Calibri"/>
          <w:i/>
          <w:lang w:eastAsia="en-GB"/>
        </w:rPr>
        <w:t xml:space="preserve">– skilled business support in place (HR, Finance, volunteering etc) investment in service management, legal advice on service contracts etc; strong governance including AUC Trustee representation on subsidiary boards. </w:t>
      </w:r>
    </w:p>
    <w:p w14:paraId="610F64AC" w14:textId="77777777" w:rsidR="0032596C" w:rsidRPr="0032596C" w:rsidRDefault="0032596C" w:rsidP="0032596C">
      <w:pPr>
        <w:numPr>
          <w:ilvl w:val="0"/>
          <w:numId w:val="3"/>
        </w:numPr>
        <w:spacing w:after="0" w:line="240" w:lineRule="auto"/>
        <w:jc w:val="both"/>
        <w:rPr>
          <w:rFonts w:eastAsia="Times New Roman" w:cs="Calibri"/>
          <w:i/>
          <w:lang w:eastAsia="en-GB"/>
        </w:rPr>
      </w:pPr>
      <w:r w:rsidRPr="0032596C">
        <w:rPr>
          <w:rFonts w:eastAsia="Times New Roman" w:cs="Calibri"/>
          <w:lang w:eastAsia="en-GB"/>
        </w:rPr>
        <w:t xml:space="preserve">Security of assets – </w:t>
      </w:r>
      <w:r w:rsidRPr="0032596C">
        <w:rPr>
          <w:rFonts w:eastAsia="Times New Roman" w:cs="Calibri"/>
          <w:i/>
          <w:lang w:eastAsia="en-GB"/>
        </w:rPr>
        <w:t xml:space="preserve">good financial procedures in place including segregation of roles, vigilance against fraud including cyber crime, investment in IT. </w:t>
      </w:r>
    </w:p>
    <w:p w14:paraId="03CB2CD7" w14:textId="77777777" w:rsidR="0032596C" w:rsidRPr="0032596C" w:rsidRDefault="0032596C" w:rsidP="0032596C">
      <w:pPr>
        <w:numPr>
          <w:ilvl w:val="0"/>
          <w:numId w:val="3"/>
        </w:numPr>
        <w:spacing w:after="0" w:line="240" w:lineRule="auto"/>
        <w:jc w:val="both"/>
        <w:rPr>
          <w:rFonts w:eastAsia="Times New Roman" w:cs="Calibri"/>
          <w:lang w:eastAsia="en-GB"/>
        </w:rPr>
      </w:pPr>
      <w:r w:rsidRPr="0032596C">
        <w:rPr>
          <w:rFonts w:eastAsia="Times New Roman" w:cs="Calibri"/>
          <w:lang w:eastAsia="en-GB"/>
        </w:rPr>
        <w:t xml:space="preserve">Increased expenditure (PPE and infection control measures) and decreased numbers associated with Covid 19 measures particularly affecting retail and day services – </w:t>
      </w:r>
      <w:r w:rsidRPr="0032596C">
        <w:rPr>
          <w:rFonts w:eastAsia="Times New Roman" w:cs="Calibri"/>
          <w:i/>
          <w:lang w:eastAsia="en-GB"/>
        </w:rPr>
        <w:t xml:space="preserve">further development of online retail. Further development of ‘at home services’ e.g. provision of hot meals and welfare calls. Forging new and development of existing key stakeholder relationships. Diversification of income generation activities. </w:t>
      </w:r>
    </w:p>
    <w:p w14:paraId="5C3E0E74" w14:textId="77777777" w:rsidR="0032596C" w:rsidRPr="0032596C" w:rsidRDefault="0032596C" w:rsidP="0032596C">
      <w:pPr>
        <w:spacing w:after="0" w:line="240" w:lineRule="auto"/>
        <w:jc w:val="both"/>
        <w:rPr>
          <w:rFonts w:eastAsia="Times New Roman" w:cs="Calibri"/>
          <w:lang w:eastAsia="en-GB"/>
        </w:rPr>
      </w:pPr>
    </w:p>
    <w:p w14:paraId="66A1FAB9" w14:textId="77777777" w:rsidR="0032596C" w:rsidRPr="0032596C" w:rsidRDefault="0032596C" w:rsidP="0032596C">
      <w:pPr>
        <w:spacing w:after="0" w:line="240" w:lineRule="auto"/>
        <w:jc w:val="both"/>
        <w:rPr>
          <w:rFonts w:eastAsia="Times New Roman" w:cs="Calibri"/>
          <w:lang w:eastAsia="en-GB"/>
        </w:rPr>
      </w:pPr>
    </w:p>
    <w:p w14:paraId="2FDA0EF7" w14:textId="77777777" w:rsidR="00B11A15" w:rsidRPr="00B11A15" w:rsidRDefault="0032596C"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u w:val="single"/>
          <w:lang w:eastAsia="en-GB"/>
        </w:rPr>
        <w:br w:type="page"/>
      </w:r>
      <w:r w:rsidR="00B11A15" w:rsidRPr="0032596C">
        <w:rPr>
          <w:rFonts w:eastAsia="Times New Roman" w:cs="Calibri"/>
          <w:b/>
          <w:lang w:eastAsia="en-GB"/>
        </w:rPr>
        <w:lastRenderedPageBreak/>
        <w:t>AGE CONCERN CAMDEN</w:t>
      </w:r>
      <w:r w:rsidR="00B11A15">
        <w:rPr>
          <w:rFonts w:eastAsia="Times New Roman" w:cs="Calibri"/>
          <w:b/>
          <w:lang w:eastAsia="en-GB"/>
        </w:rPr>
        <w:t xml:space="preserve"> </w:t>
      </w:r>
      <w:r w:rsidR="00B11A15" w:rsidRPr="0032596C">
        <w:rPr>
          <w:rFonts w:eastAsia="Times New Roman" w:cs="Calibri"/>
          <w:b/>
          <w:lang w:eastAsia="en-GB"/>
        </w:rPr>
        <w:t>(trading as Age UK Camden)</w:t>
      </w:r>
    </w:p>
    <w:p w14:paraId="2D1DB7AB"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6C78524"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76BB753C" w14:textId="77777777" w:rsidR="00B11A15" w:rsidRDefault="00B11A15" w:rsidP="00E34A05">
      <w:pPr>
        <w:tabs>
          <w:tab w:val="left" w:pos="3402"/>
          <w:tab w:val="center" w:pos="8222"/>
          <w:tab w:val="right" w:pos="9781"/>
        </w:tabs>
        <w:spacing w:after="0" w:line="240" w:lineRule="auto"/>
        <w:jc w:val="both"/>
        <w:rPr>
          <w:rFonts w:eastAsia="Times New Roman" w:cs="Calibri"/>
          <w:b/>
          <w:u w:val="single"/>
          <w:lang w:eastAsia="en-GB"/>
        </w:rPr>
      </w:pPr>
    </w:p>
    <w:p w14:paraId="620AB3CB" w14:textId="77777777" w:rsidR="0032596C" w:rsidRPr="0032596C" w:rsidRDefault="0032596C" w:rsidP="00E34A05">
      <w:pPr>
        <w:tabs>
          <w:tab w:val="left" w:pos="3402"/>
          <w:tab w:val="center" w:pos="8222"/>
          <w:tab w:val="right" w:pos="9781"/>
        </w:tabs>
        <w:spacing w:after="0" w:line="240" w:lineRule="auto"/>
        <w:jc w:val="both"/>
        <w:rPr>
          <w:rFonts w:eastAsia="Times New Roman" w:cs="Calibri"/>
          <w:b/>
          <w:u w:val="single"/>
          <w:lang w:eastAsia="en-GB"/>
        </w:rPr>
      </w:pPr>
      <w:r w:rsidRPr="0032596C">
        <w:rPr>
          <w:rFonts w:eastAsia="Times New Roman" w:cs="Calibri"/>
          <w:b/>
          <w:u w:val="single"/>
          <w:lang w:eastAsia="en-GB"/>
        </w:rPr>
        <w:t xml:space="preserve">Subsidiary Charities </w:t>
      </w:r>
    </w:p>
    <w:p w14:paraId="513DA1E0" w14:textId="77777777" w:rsidR="0032596C" w:rsidRPr="0032596C" w:rsidRDefault="0032596C" w:rsidP="0032596C">
      <w:pPr>
        <w:tabs>
          <w:tab w:val="center" w:pos="8222"/>
          <w:tab w:val="right" w:pos="9781"/>
        </w:tabs>
        <w:spacing w:after="0" w:line="240" w:lineRule="auto"/>
        <w:jc w:val="both"/>
        <w:rPr>
          <w:rFonts w:eastAsia="Times New Roman" w:cs="Calibri"/>
          <w:lang w:eastAsia="en-GB"/>
        </w:rPr>
      </w:pPr>
    </w:p>
    <w:p w14:paraId="1B758C04" w14:textId="77777777" w:rsidR="0032596C" w:rsidRDefault="0032596C" w:rsidP="0032596C">
      <w:pPr>
        <w:tabs>
          <w:tab w:val="center" w:pos="8222"/>
          <w:tab w:val="right" w:pos="9781"/>
        </w:tabs>
        <w:spacing w:after="0" w:line="240" w:lineRule="auto"/>
        <w:jc w:val="both"/>
        <w:rPr>
          <w:rFonts w:eastAsia="Times New Roman" w:cs="Calibri"/>
          <w:lang w:eastAsia="en-GB"/>
        </w:rPr>
      </w:pPr>
      <w:r w:rsidRPr="0032596C">
        <w:rPr>
          <w:rFonts w:eastAsia="Times New Roman" w:cs="Calibri"/>
          <w:lang w:eastAsia="en-GB"/>
        </w:rPr>
        <w:t>There are two subsidiary charitable companies.</w:t>
      </w:r>
    </w:p>
    <w:p w14:paraId="75CAC6F5" w14:textId="77777777" w:rsidR="00E34A05" w:rsidRPr="0032596C" w:rsidRDefault="00E34A05" w:rsidP="0032596C">
      <w:pPr>
        <w:tabs>
          <w:tab w:val="center" w:pos="8222"/>
          <w:tab w:val="right" w:pos="9781"/>
        </w:tabs>
        <w:spacing w:after="0" w:line="240" w:lineRule="auto"/>
        <w:jc w:val="both"/>
        <w:rPr>
          <w:rFonts w:eastAsia="Times New Roman" w:cs="Calibri"/>
          <w:lang w:eastAsia="en-GB"/>
        </w:rPr>
      </w:pPr>
    </w:p>
    <w:p w14:paraId="66060428"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p>
    <w:p w14:paraId="265AEAAA"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Personalisation Support in Camden</w:t>
      </w:r>
    </w:p>
    <w:p w14:paraId="1D0656FE"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p>
    <w:p w14:paraId="73F14DEE" w14:textId="77777777" w:rsidR="0032596C" w:rsidRPr="0032596C" w:rsidRDefault="0032596C" w:rsidP="0032596C">
      <w:pPr>
        <w:tabs>
          <w:tab w:val="center" w:pos="8222"/>
          <w:tab w:val="right" w:pos="9781"/>
        </w:tabs>
        <w:spacing w:after="0" w:line="240" w:lineRule="auto"/>
        <w:jc w:val="both"/>
        <w:rPr>
          <w:rFonts w:eastAsia="Times New Roman" w:cs="Calibri"/>
          <w:lang w:eastAsia="en-GB"/>
        </w:rPr>
      </w:pPr>
      <w:r w:rsidRPr="0032596C">
        <w:rPr>
          <w:rFonts w:eastAsia="Times New Roman" w:cs="Calibri"/>
          <w:lang w:eastAsia="en-GB"/>
        </w:rPr>
        <w:t xml:space="preserve">On 6 June 2014, Personalisation Support in Camden (PSIC) was established as a Company Limited by Guarantee, and on 19 June 2014 it was registered by the Charity Commission. Age Concern Camden is the subscriber to the Memorandum and Articles of Association. </w:t>
      </w:r>
    </w:p>
    <w:p w14:paraId="6CA4B020" w14:textId="77777777" w:rsidR="0032596C" w:rsidRPr="0032596C" w:rsidRDefault="0032596C" w:rsidP="0032596C">
      <w:pPr>
        <w:tabs>
          <w:tab w:val="center" w:pos="8222"/>
          <w:tab w:val="right" w:pos="9781"/>
        </w:tabs>
        <w:spacing w:after="0" w:line="240" w:lineRule="auto"/>
        <w:jc w:val="both"/>
        <w:rPr>
          <w:rFonts w:eastAsia="Times New Roman" w:cs="Calibri"/>
          <w:lang w:eastAsia="en-GB"/>
        </w:rPr>
      </w:pPr>
      <w:r w:rsidRPr="0032596C">
        <w:rPr>
          <w:rFonts w:eastAsia="Times New Roman" w:cs="Calibri"/>
          <w:lang w:eastAsia="en-GB"/>
        </w:rPr>
        <w:t>The subsidiary charity was established by Age UK Camden in order to run an under 65s Direct Payments Support Service (the Service) under contract to Camden Council, following the insolvency of a local disability charity.</w:t>
      </w:r>
    </w:p>
    <w:p w14:paraId="7B37605A"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p>
    <w:p w14:paraId="1B202201" w14:textId="77777777" w:rsidR="0032596C" w:rsidRPr="0032596C" w:rsidRDefault="0032596C" w:rsidP="0032596C">
      <w:pPr>
        <w:tabs>
          <w:tab w:val="center" w:pos="8222"/>
          <w:tab w:val="right" w:pos="9781"/>
        </w:tabs>
        <w:spacing w:after="0" w:line="240" w:lineRule="auto"/>
        <w:rPr>
          <w:rFonts w:eastAsia="Times New Roman" w:cs="Calibri"/>
          <w:lang w:eastAsia="en-GB"/>
        </w:rPr>
      </w:pPr>
      <w:r w:rsidRPr="0032596C">
        <w:rPr>
          <w:rFonts w:eastAsia="Times New Roman" w:cs="Calibri"/>
          <w:lang w:eastAsia="en-GB"/>
        </w:rPr>
        <w:t>PSIC’s reference details are the same as the parent charity except as follows:</w:t>
      </w:r>
    </w:p>
    <w:p w14:paraId="394798F2"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p>
    <w:p w14:paraId="11E95E70" w14:textId="77777777" w:rsidR="0032596C" w:rsidRPr="0032596C" w:rsidRDefault="0032596C" w:rsidP="0032596C">
      <w:pPr>
        <w:tabs>
          <w:tab w:val="center" w:pos="8222"/>
          <w:tab w:val="right" w:pos="9781"/>
        </w:tabs>
        <w:spacing w:after="0" w:line="240" w:lineRule="auto"/>
        <w:rPr>
          <w:rFonts w:eastAsia="Times New Roman" w:cs="Calibri"/>
          <w:b/>
          <w:lang w:eastAsia="en-GB"/>
        </w:rPr>
      </w:pPr>
      <w:r w:rsidRPr="0032596C">
        <w:rPr>
          <w:rFonts w:eastAsia="Times New Roman" w:cs="Calibri"/>
          <w:b/>
          <w:lang w:eastAsia="en-GB"/>
        </w:rPr>
        <w:t xml:space="preserve">Charity Number: </w:t>
      </w:r>
      <w:r w:rsidRPr="0032596C">
        <w:rPr>
          <w:rFonts w:eastAsia="Times New Roman" w:cs="Calibri"/>
          <w:lang w:eastAsia="en-GB"/>
        </w:rPr>
        <w:t>1157537</w:t>
      </w:r>
    </w:p>
    <w:p w14:paraId="3889A505" w14:textId="77777777" w:rsidR="0032596C" w:rsidRPr="0032596C" w:rsidRDefault="0032596C" w:rsidP="0032596C">
      <w:pPr>
        <w:tabs>
          <w:tab w:val="center" w:pos="8222"/>
          <w:tab w:val="right" w:pos="9781"/>
        </w:tabs>
        <w:spacing w:after="0" w:line="240" w:lineRule="auto"/>
        <w:rPr>
          <w:rFonts w:eastAsia="Times New Roman" w:cs="Calibri"/>
          <w:b/>
          <w:lang w:eastAsia="en-GB"/>
        </w:rPr>
      </w:pPr>
    </w:p>
    <w:p w14:paraId="6B4AC4CE" w14:textId="77777777" w:rsidR="0032596C" w:rsidRPr="0032596C" w:rsidRDefault="0032596C" w:rsidP="0032596C">
      <w:pPr>
        <w:tabs>
          <w:tab w:val="center" w:pos="8222"/>
          <w:tab w:val="right" w:pos="9781"/>
        </w:tabs>
        <w:spacing w:after="0" w:line="240" w:lineRule="auto"/>
        <w:rPr>
          <w:rFonts w:eastAsia="Times New Roman" w:cs="Calibri"/>
          <w:b/>
          <w:lang w:eastAsia="en-GB"/>
        </w:rPr>
      </w:pPr>
      <w:r w:rsidRPr="0032596C">
        <w:rPr>
          <w:rFonts w:eastAsia="Times New Roman" w:cs="Calibri"/>
          <w:b/>
          <w:lang w:eastAsia="en-GB"/>
        </w:rPr>
        <w:t xml:space="preserve">Company Number: </w:t>
      </w:r>
      <w:r w:rsidRPr="0032596C">
        <w:rPr>
          <w:rFonts w:eastAsia="Times New Roman" w:cs="Calibri"/>
          <w:lang w:eastAsia="en-GB"/>
        </w:rPr>
        <w:t>9075447</w:t>
      </w:r>
    </w:p>
    <w:p w14:paraId="29079D35" w14:textId="77777777" w:rsidR="0032596C" w:rsidRPr="0032596C" w:rsidRDefault="0032596C" w:rsidP="0032596C">
      <w:pPr>
        <w:tabs>
          <w:tab w:val="center" w:pos="8222"/>
          <w:tab w:val="right" w:pos="9781"/>
        </w:tabs>
        <w:spacing w:after="0" w:line="240" w:lineRule="auto"/>
        <w:rPr>
          <w:rFonts w:eastAsia="Times New Roman" w:cs="Calibri"/>
          <w:b/>
          <w:lang w:eastAsia="en-GB"/>
        </w:rPr>
      </w:pPr>
    </w:p>
    <w:p w14:paraId="2CEE20B7" w14:textId="77777777" w:rsidR="0032596C" w:rsidRPr="0032596C" w:rsidRDefault="0032596C" w:rsidP="0032596C">
      <w:pPr>
        <w:tabs>
          <w:tab w:val="center" w:pos="8222"/>
          <w:tab w:val="right" w:pos="9781"/>
        </w:tabs>
        <w:spacing w:after="0" w:line="240" w:lineRule="auto"/>
        <w:rPr>
          <w:rFonts w:eastAsia="Times New Roman" w:cs="Calibri"/>
          <w:b/>
          <w:lang w:eastAsia="en-GB"/>
        </w:rPr>
      </w:pPr>
      <w:r w:rsidRPr="0032596C">
        <w:rPr>
          <w:rFonts w:eastAsia="Times New Roman" w:cs="Calibri"/>
          <w:b/>
          <w:lang w:eastAsia="en-GB"/>
        </w:rPr>
        <w:t xml:space="preserve">Objects: </w:t>
      </w:r>
      <w:r w:rsidRPr="0032596C">
        <w:rPr>
          <w:rFonts w:eastAsia="Times New Roman" w:cs="Calibri"/>
          <w:lang w:eastAsia="en-GB"/>
        </w:rPr>
        <w:t>The objects of Personalisation Support in Camden are the relief of people who are disabled or elderly in any manner which is or may be deemed to be charitable within the London Borough of Camden and the surrounding areas by the provision of support, advice and information to such persons and their families and carers.</w:t>
      </w:r>
    </w:p>
    <w:p w14:paraId="17686DC7" w14:textId="77777777" w:rsidR="0032596C" w:rsidRPr="0032596C" w:rsidRDefault="0032596C" w:rsidP="0032596C">
      <w:pPr>
        <w:tabs>
          <w:tab w:val="center" w:pos="8222"/>
          <w:tab w:val="right" w:pos="9781"/>
        </w:tabs>
        <w:spacing w:after="0" w:line="240" w:lineRule="auto"/>
        <w:rPr>
          <w:rFonts w:eastAsia="Times New Roman" w:cs="Calibri"/>
          <w:b/>
          <w:lang w:eastAsia="en-GB"/>
        </w:rPr>
      </w:pPr>
    </w:p>
    <w:p w14:paraId="1013ECF2" w14:textId="77777777" w:rsidR="0032596C" w:rsidRPr="0032596C" w:rsidRDefault="0032596C" w:rsidP="0032596C">
      <w:pPr>
        <w:tabs>
          <w:tab w:val="center" w:pos="8222"/>
          <w:tab w:val="right" w:pos="9781"/>
        </w:tabs>
        <w:spacing w:after="0" w:line="240" w:lineRule="auto"/>
        <w:rPr>
          <w:rFonts w:eastAsia="Times New Roman" w:cs="Calibri"/>
          <w:b/>
          <w:lang w:eastAsia="en-GB"/>
        </w:rPr>
      </w:pPr>
      <w:r w:rsidRPr="0032596C">
        <w:rPr>
          <w:rFonts w:eastAsia="Times New Roman" w:cs="Calibri"/>
          <w:b/>
          <w:lang w:eastAsia="en-GB"/>
        </w:rPr>
        <w:t xml:space="preserve">Trustees: </w:t>
      </w:r>
      <w:r w:rsidRPr="0032596C">
        <w:rPr>
          <w:rFonts w:eastAsia="Times New Roman" w:cs="Calibri"/>
          <w:lang w:eastAsia="en-GB"/>
        </w:rPr>
        <w:t xml:space="preserve">Janet Guthrie, Margaret Gillian Arnold (resigned April 2020), Barbara Hughes, David Mitchell, Frances Hasler (resigned November 2019) and </w:t>
      </w:r>
      <w:proofErr w:type="spellStart"/>
      <w:r w:rsidRPr="0032596C">
        <w:rPr>
          <w:rFonts w:eastAsia="Times New Roman" w:cs="Calibri"/>
          <w:lang w:eastAsia="en-GB"/>
        </w:rPr>
        <w:t>Dr.</w:t>
      </w:r>
      <w:proofErr w:type="spellEnd"/>
      <w:r w:rsidRPr="0032596C">
        <w:rPr>
          <w:rFonts w:eastAsia="Times New Roman" w:cs="Calibri"/>
          <w:lang w:eastAsia="en-GB"/>
        </w:rPr>
        <w:t xml:space="preserve"> Stephanie Kayode (appointed May 2018).</w:t>
      </w:r>
      <w:r w:rsidRPr="0032596C">
        <w:rPr>
          <w:rFonts w:eastAsia="Times New Roman" w:cs="Calibri"/>
          <w:b/>
          <w:lang w:eastAsia="en-GB"/>
        </w:rPr>
        <w:tab/>
      </w:r>
    </w:p>
    <w:p w14:paraId="53BD644D" w14:textId="77777777" w:rsidR="0032596C" w:rsidRPr="0032596C" w:rsidRDefault="0032596C" w:rsidP="0032596C">
      <w:pPr>
        <w:tabs>
          <w:tab w:val="center" w:pos="8222"/>
          <w:tab w:val="right" w:pos="9781"/>
        </w:tabs>
        <w:spacing w:after="0" w:line="240" w:lineRule="auto"/>
        <w:rPr>
          <w:rFonts w:eastAsia="Times New Roman" w:cs="Calibri"/>
          <w:b/>
          <w:lang w:eastAsia="en-GB"/>
        </w:rPr>
      </w:pPr>
    </w:p>
    <w:p w14:paraId="462916DB" w14:textId="77777777" w:rsidR="0032596C" w:rsidRPr="0032596C" w:rsidRDefault="0032596C" w:rsidP="0032596C">
      <w:pPr>
        <w:tabs>
          <w:tab w:val="center" w:pos="8222"/>
          <w:tab w:val="right" w:pos="9781"/>
        </w:tabs>
        <w:spacing w:after="0" w:line="240" w:lineRule="auto"/>
        <w:rPr>
          <w:rFonts w:eastAsia="Times New Roman" w:cs="Calibri"/>
          <w:b/>
          <w:lang w:eastAsia="en-GB"/>
        </w:rPr>
      </w:pPr>
      <w:r w:rsidRPr="0032596C">
        <w:rPr>
          <w:rFonts w:eastAsia="Times New Roman" w:cs="Calibri"/>
          <w:b/>
          <w:lang w:eastAsia="en-GB"/>
        </w:rPr>
        <w:t xml:space="preserve">Senior Manager: </w:t>
      </w:r>
      <w:r w:rsidRPr="0032596C">
        <w:rPr>
          <w:rFonts w:eastAsia="Times New Roman" w:cs="Calibri"/>
          <w:lang w:eastAsia="en-GB"/>
        </w:rPr>
        <w:t>Patrick Stack</w:t>
      </w:r>
    </w:p>
    <w:p w14:paraId="1A3FAC43" w14:textId="77777777" w:rsidR="0032596C" w:rsidRPr="0032596C" w:rsidRDefault="0032596C" w:rsidP="0032596C">
      <w:pPr>
        <w:tabs>
          <w:tab w:val="center" w:pos="8222"/>
          <w:tab w:val="right" w:pos="9781"/>
        </w:tabs>
        <w:spacing w:after="0" w:line="240" w:lineRule="auto"/>
        <w:rPr>
          <w:rFonts w:eastAsia="Times New Roman" w:cs="Calibri"/>
          <w:b/>
          <w:lang w:eastAsia="en-GB"/>
        </w:rPr>
      </w:pPr>
    </w:p>
    <w:p w14:paraId="7AEC48EA" w14:textId="77777777" w:rsidR="0032596C" w:rsidRPr="0032596C" w:rsidRDefault="0032596C" w:rsidP="0032596C">
      <w:pPr>
        <w:tabs>
          <w:tab w:val="center" w:pos="8222"/>
          <w:tab w:val="right" w:pos="9781"/>
        </w:tabs>
        <w:spacing w:after="0" w:line="240" w:lineRule="auto"/>
        <w:rPr>
          <w:rFonts w:eastAsia="Times New Roman" w:cs="Calibri"/>
          <w:lang w:eastAsia="en-GB"/>
        </w:rPr>
      </w:pPr>
      <w:r w:rsidRPr="0032596C">
        <w:rPr>
          <w:rFonts w:eastAsia="Times New Roman" w:cs="Calibri"/>
          <w:lang w:eastAsia="en-GB"/>
        </w:rPr>
        <w:t>Personalisation Support in Camden’s finances are consolidated with those of the parent Age UK Camden in these Annual Accounts. A separate Annual Report for PSIC alone is also available.</w:t>
      </w:r>
    </w:p>
    <w:p w14:paraId="2BBD94B2" w14:textId="77777777" w:rsidR="0032596C" w:rsidRPr="0032596C" w:rsidRDefault="0032596C" w:rsidP="0032596C">
      <w:pPr>
        <w:tabs>
          <w:tab w:val="center" w:pos="8222"/>
          <w:tab w:val="right" w:pos="9781"/>
        </w:tabs>
        <w:spacing w:after="0" w:line="240" w:lineRule="auto"/>
        <w:rPr>
          <w:rFonts w:eastAsia="Times New Roman" w:cs="Calibri"/>
          <w:b/>
          <w:lang w:eastAsia="en-GB"/>
        </w:rPr>
      </w:pPr>
    </w:p>
    <w:p w14:paraId="285ED162" w14:textId="77777777" w:rsidR="00B11A15" w:rsidRPr="00B11A15" w:rsidRDefault="0032596C"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br w:type="page"/>
      </w:r>
      <w:r w:rsidR="00B11A15" w:rsidRPr="0032596C">
        <w:rPr>
          <w:rFonts w:eastAsia="Times New Roman" w:cs="Calibri"/>
          <w:b/>
          <w:lang w:eastAsia="en-GB"/>
        </w:rPr>
        <w:lastRenderedPageBreak/>
        <w:t>AGE CONCERN CAMDEN</w:t>
      </w:r>
      <w:r w:rsidR="00B11A15">
        <w:rPr>
          <w:rFonts w:eastAsia="Times New Roman" w:cs="Calibri"/>
          <w:b/>
          <w:lang w:eastAsia="en-GB"/>
        </w:rPr>
        <w:t xml:space="preserve"> </w:t>
      </w:r>
      <w:r w:rsidR="00B11A15" w:rsidRPr="0032596C">
        <w:rPr>
          <w:rFonts w:eastAsia="Times New Roman" w:cs="Calibri"/>
          <w:b/>
          <w:lang w:eastAsia="en-GB"/>
        </w:rPr>
        <w:t>(trading as Age UK Camden)</w:t>
      </w:r>
    </w:p>
    <w:p w14:paraId="70D34995"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E3FCC34"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5854DE7F" w14:textId="77777777" w:rsidR="0032596C" w:rsidRPr="0032596C" w:rsidRDefault="0032596C" w:rsidP="00E25846">
      <w:pPr>
        <w:tabs>
          <w:tab w:val="left" w:pos="3402"/>
          <w:tab w:val="center" w:pos="8222"/>
          <w:tab w:val="right" w:pos="9781"/>
        </w:tabs>
        <w:spacing w:after="0" w:line="240" w:lineRule="auto"/>
        <w:jc w:val="both"/>
        <w:rPr>
          <w:rFonts w:eastAsia="Times New Roman" w:cs="Calibri"/>
          <w:b/>
          <w:lang w:eastAsia="en-GB"/>
        </w:rPr>
      </w:pPr>
    </w:p>
    <w:p w14:paraId="2CA7ADD4" w14:textId="77777777" w:rsidR="0032596C" w:rsidRPr="0032596C" w:rsidRDefault="0032596C" w:rsidP="0032596C">
      <w:pPr>
        <w:tabs>
          <w:tab w:val="center" w:pos="8222"/>
          <w:tab w:val="right" w:pos="9781"/>
        </w:tabs>
        <w:spacing w:after="0" w:line="240" w:lineRule="auto"/>
        <w:rPr>
          <w:rFonts w:eastAsia="Times New Roman" w:cs="Calibri"/>
          <w:b/>
          <w:lang w:eastAsia="en-GB"/>
        </w:rPr>
      </w:pPr>
    </w:p>
    <w:p w14:paraId="7D2395BF"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lang w:eastAsia="en-GB"/>
        </w:rPr>
        <w:t>Opening Doors London</w:t>
      </w:r>
      <w:r w:rsidRPr="0032596C">
        <w:rPr>
          <w:rFonts w:eastAsia="Times New Roman" w:cs="Calibri"/>
          <w:lang w:eastAsia="en-GB"/>
        </w:rPr>
        <w:t xml:space="preserve"> </w:t>
      </w:r>
    </w:p>
    <w:p w14:paraId="314EE24A" w14:textId="77777777" w:rsidR="0032596C" w:rsidRPr="0032596C" w:rsidRDefault="0032596C" w:rsidP="0032596C">
      <w:pPr>
        <w:spacing w:after="0" w:line="240" w:lineRule="auto"/>
        <w:rPr>
          <w:rFonts w:eastAsia="Times New Roman" w:cs="Calibri"/>
          <w:lang w:eastAsia="en-GB"/>
        </w:rPr>
      </w:pPr>
    </w:p>
    <w:p w14:paraId="65579C86"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On 14 April 2016, Opening Doors London (ODL) was established as a Company Limited by Guarantee, and on 29 June 2016 it was registered with the Charity Commission.  ODL began “trading” on 1 July 2016, and the assets and liabilities of ODL (the service) were transferred to ODL (the charity). Age Concern Camden is the subscriber to the Memorandum and Articles of Association. </w:t>
      </w:r>
    </w:p>
    <w:p w14:paraId="76614669" w14:textId="77777777" w:rsidR="0032596C" w:rsidRPr="0032596C" w:rsidRDefault="0032596C" w:rsidP="0032596C">
      <w:pPr>
        <w:spacing w:after="0" w:line="240" w:lineRule="auto"/>
        <w:rPr>
          <w:rFonts w:eastAsia="Times New Roman" w:cs="Calibri"/>
          <w:lang w:eastAsia="en-GB"/>
        </w:rPr>
      </w:pPr>
    </w:p>
    <w:p w14:paraId="55CECF22"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The subsidiary charity was established: (a) as better governance – to enable ODL to be able to provide pan-London services without a formal partnership without another organisation; (b) as a more sustainable model in fundraising terms.</w:t>
      </w:r>
    </w:p>
    <w:p w14:paraId="57590049" w14:textId="77777777" w:rsidR="0032596C" w:rsidRPr="0032596C" w:rsidRDefault="0032596C" w:rsidP="0032596C">
      <w:pPr>
        <w:spacing w:after="0" w:line="240" w:lineRule="auto"/>
        <w:rPr>
          <w:rFonts w:eastAsia="Times New Roman" w:cs="Calibri"/>
          <w:lang w:eastAsia="en-GB"/>
        </w:rPr>
      </w:pPr>
    </w:p>
    <w:p w14:paraId="661D2243"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lang w:eastAsia="en-GB"/>
        </w:rPr>
        <w:t xml:space="preserve">Charity Number: </w:t>
      </w:r>
      <w:r w:rsidRPr="0032596C">
        <w:rPr>
          <w:rFonts w:eastAsia="Times New Roman" w:cs="Calibri"/>
          <w:b/>
          <w:lang w:eastAsia="en-GB"/>
        </w:rPr>
        <w:tab/>
      </w:r>
      <w:r w:rsidRPr="0032596C">
        <w:rPr>
          <w:rFonts w:eastAsia="Times New Roman" w:cs="Calibri"/>
          <w:lang w:eastAsia="en-GB"/>
        </w:rPr>
        <w:t>1167919</w:t>
      </w:r>
    </w:p>
    <w:p w14:paraId="0C5B615A" w14:textId="77777777" w:rsidR="0032596C" w:rsidRPr="0032596C" w:rsidRDefault="0032596C" w:rsidP="0032596C">
      <w:pPr>
        <w:spacing w:after="0" w:line="240" w:lineRule="auto"/>
        <w:rPr>
          <w:rFonts w:eastAsia="Times New Roman" w:cs="Calibri"/>
          <w:lang w:eastAsia="en-GB"/>
        </w:rPr>
      </w:pPr>
    </w:p>
    <w:p w14:paraId="0805F596"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lang w:eastAsia="en-GB"/>
        </w:rPr>
        <w:t>Company Number:</w:t>
      </w:r>
      <w:r w:rsidRPr="0032596C">
        <w:rPr>
          <w:rFonts w:eastAsia="Times New Roman" w:cs="Calibri"/>
          <w:lang w:eastAsia="en-GB"/>
        </w:rPr>
        <w:t xml:space="preserve"> </w:t>
      </w:r>
      <w:r w:rsidRPr="0032596C">
        <w:rPr>
          <w:rFonts w:eastAsia="Times New Roman" w:cs="Calibri"/>
          <w:lang w:eastAsia="en-GB"/>
        </w:rPr>
        <w:tab/>
        <w:t>10123607</w:t>
      </w:r>
    </w:p>
    <w:p w14:paraId="792F1AA2" w14:textId="77777777" w:rsidR="0032596C" w:rsidRPr="0032596C" w:rsidRDefault="0032596C" w:rsidP="0032596C">
      <w:pPr>
        <w:spacing w:after="0" w:line="240" w:lineRule="auto"/>
        <w:rPr>
          <w:rFonts w:eastAsia="Times New Roman" w:cs="Calibri"/>
          <w:lang w:eastAsia="en-GB"/>
        </w:rPr>
      </w:pPr>
    </w:p>
    <w:p w14:paraId="46F917B3"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lang w:eastAsia="en-GB"/>
        </w:rPr>
        <w:t xml:space="preserve">Objects: </w:t>
      </w:r>
      <w:r w:rsidRPr="0032596C">
        <w:rPr>
          <w:rFonts w:eastAsia="Times New Roman" w:cs="Calibri"/>
          <w:lang w:eastAsia="en-GB"/>
        </w:rPr>
        <w:t>The Objects of the Charity are to relieve the needs of older people identifying as Lesbian, Gay, Bisexual and Transgender (LGBT+) throughout the UK (with a focus on the Greater London Area) in any manner which now is or hereinafter may be deemed to be charitable under the laws of England and Wales in particular but not exclusively through the provision of emotional support and advice.</w:t>
      </w:r>
    </w:p>
    <w:p w14:paraId="1A499DFC" w14:textId="77777777" w:rsidR="0032596C" w:rsidRPr="0032596C" w:rsidRDefault="0032596C" w:rsidP="0032596C">
      <w:pPr>
        <w:spacing w:after="0" w:line="240" w:lineRule="auto"/>
        <w:rPr>
          <w:rFonts w:eastAsia="Times New Roman" w:cs="Calibri"/>
          <w:lang w:eastAsia="en-GB"/>
        </w:rPr>
      </w:pPr>
    </w:p>
    <w:p w14:paraId="6EA82D57"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lang w:eastAsia="en-GB"/>
        </w:rPr>
        <w:t>Trustees:</w:t>
      </w:r>
      <w:r w:rsidRPr="0032596C">
        <w:rPr>
          <w:rFonts w:eastAsia="Times New Roman" w:cs="Calibri"/>
          <w:lang w:eastAsia="en-GB"/>
        </w:rPr>
        <w:t xml:space="preserve"> Professor Jeffrey Weeks (Chair). Janet Guthrie, Jacqueline Gavin (resigned 2019), Anthony Jackson (resigned July 2019), Gemma Keenan, Cllr Rishi </w:t>
      </w:r>
      <w:proofErr w:type="spellStart"/>
      <w:r w:rsidRPr="0032596C">
        <w:rPr>
          <w:rFonts w:eastAsia="Times New Roman" w:cs="Calibri"/>
          <w:lang w:eastAsia="en-GB"/>
        </w:rPr>
        <w:t>Madlani</w:t>
      </w:r>
      <w:proofErr w:type="spellEnd"/>
      <w:r w:rsidRPr="0032596C">
        <w:rPr>
          <w:rFonts w:eastAsia="Times New Roman" w:cs="Calibri"/>
          <w:lang w:eastAsia="en-GB"/>
        </w:rPr>
        <w:t xml:space="preserve">, Marika </w:t>
      </w:r>
      <w:proofErr w:type="spellStart"/>
      <w:r w:rsidRPr="0032596C">
        <w:rPr>
          <w:rFonts w:eastAsia="Times New Roman" w:cs="Calibri"/>
          <w:lang w:eastAsia="en-GB"/>
        </w:rPr>
        <w:t>Freris</w:t>
      </w:r>
      <w:proofErr w:type="spellEnd"/>
      <w:r w:rsidRPr="0032596C">
        <w:rPr>
          <w:rFonts w:eastAsia="Times New Roman" w:cs="Calibri"/>
          <w:lang w:eastAsia="en-GB"/>
        </w:rPr>
        <w:t xml:space="preserve"> (resigned 2019), Hitesh Tailor (appointed December 2019), Paul Williamson (appointed December 2019), Julia Shelley (Treasurer) and Annie Southerst (Vice-Chair)</w:t>
      </w:r>
    </w:p>
    <w:p w14:paraId="5E7E3C41" w14:textId="77777777" w:rsidR="0032596C" w:rsidRPr="0032596C" w:rsidRDefault="0032596C" w:rsidP="0032596C">
      <w:pPr>
        <w:spacing w:after="0" w:line="240" w:lineRule="auto"/>
        <w:rPr>
          <w:rFonts w:eastAsia="Times New Roman" w:cs="Calibri"/>
          <w:lang w:eastAsia="en-GB"/>
        </w:rPr>
      </w:pPr>
    </w:p>
    <w:p w14:paraId="3AC4AF66"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lang w:eastAsia="en-GB"/>
        </w:rPr>
        <w:t>Executive Director:</w:t>
      </w:r>
      <w:r w:rsidRPr="0032596C">
        <w:rPr>
          <w:rFonts w:eastAsia="Times New Roman" w:cs="Calibri"/>
          <w:lang w:eastAsia="en-GB"/>
        </w:rPr>
        <w:t xml:space="preserve"> Alice Wallace</w:t>
      </w:r>
    </w:p>
    <w:p w14:paraId="03F828E4" w14:textId="77777777" w:rsidR="0032596C" w:rsidRPr="0032596C" w:rsidRDefault="0032596C" w:rsidP="0032596C">
      <w:pPr>
        <w:spacing w:after="0" w:line="240" w:lineRule="auto"/>
        <w:rPr>
          <w:rFonts w:eastAsia="Times New Roman" w:cs="Calibri"/>
          <w:lang w:eastAsia="en-GB"/>
        </w:rPr>
      </w:pPr>
    </w:p>
    <w:p w14:paraId="21588627" w14:textId="77777777" w:rsidR="0032596C" w:rsidRPr="0032596C" w:rsidRDefault="0032596C" w:rsidP="0032596C">
      <w:pPr>
        <w:tabs>
          <w:tab w:val="center" w:pos="8222"/>
          <w:tab w:val="right" w:pos="9781"/>
        </w:tabs>
        <w:spacing w:after="0" w:line="240" w:lineRule="auto"/>
        <w:rPr>
          <w:rFonts w:eastAsia="Times New Roman" w:cs="Calibri"/>
          <w:lang w:eastAsia="en-GB"/>
        </w:rPr>
      </w:pPr>
      <w:r w:rsidRPr="0032596C">
        <w:rPr>
          <w:rFonts w:eastAsia="Times New Roman" w:cs="Calibri"/>
          <w:lang w:eastAsia="en-GB"/>
        </w:rPr>
        <w:t>Opening Doors London’s finances are consolidated with those of the parent Age UK Camden in these Annual Accounts. A separate Annual Report for ODL alone is also available.</w:t>
      </w:r>
    </w:p>
    <w:p w14:paraId="537C4F04" w14:textId="77777777" w:rsidR="00B11A15" w:rsidRPr="00B11A15" w:rsidRDefault="0032596C"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lang w:eastAsia="en-GB"/>
        </w:rPr>
        <w:br w:type="page"/>
      </w:r>
      <w:r w:rsidR="00B11A15" w:rsidRPr="0032596C">
        <w:rPr>
          <w:rFonts w:eastAsia="Times New Roman" w:cs="Calibri"/>
          <w:b/>
          <w:lang w:eastAsia="en-GB"/>
        </w:rPr>
        <w:lastRenderedPageBreak/>
        <w:t>AGE CONCERN CAMDEN</w:t>
      </w:r>
      <w:r w:rsidR="00B11A15">
        <w:rPr>
          <w:rFonts w:eastAsia="Times New Roman" w:cs="Calibri"/>
          <w:b/>
          <w:lang w:eastAsia="en-GB"/>
        </w:rPr>
        <w:t xml:space="preserve"> </w:t>
      </w:r>
      <w:r w:rsidR="00B11A15" w:rsidRPr="0032596C">
        <w:rPr>
          <w:rFonts w:eastAsia="Times New Roman" w:cs="Calibri"/>
          <w:b/>
          <w:lang w:eastAsia="en-GB"/>
        </w:rPr>
        <w:t>(trading as Age UK Camden)</w:t>
      </w:r>
    </w:p>
    <w:p w14:paraId="36519A76"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5D13EC1"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2AC57CB0" w14:textId="77777777" w:rsidR="0032596C" w:rsidRPr="0032596C" w:rsidRDefault="0032596C" w:rsidP="0032596C">
      <w:pPr>
        <w:tabs>
          <w:tab w:val="center" w:pos="8222"/>
          <w:tab w:val="right" w:pos="9781"/>
        </w:tabs>
        <w:spacing w:after="0" w:line="240" w:lineRule="auto"/>
        <w:jc w:val="both"/>
        <w:rPr>
          <w:rFonts w:eastAsia="Times New Roman" w:cs="Calibri"/>
          <w:b/>
          <w:lang w:eastAsia="en-GB"/>
        </w:rPr>
      </w:pPr>
    </w:p>
    <w:p w14:paraId="50325E63" w14:textId="77777777" w:rsidR="0032596C" w:rsidRPr="0032596C" w:rsidRDefault="0032596C" w:rsidP="0032596C">
      <w:pPr>
        <w:spacing w:after="0" w:line="240" w:lineRule="auto"/>
        <w:rPr>
          <w:rFonts w:eastAsia="Times New Roman" w:cs="Calibri"/>
          <w:b/>
          <w:bCs/>
          <w:color w:val="000000"/>
          <w:lang w:eastAsia="en-GB"/>
        </w:rPr>
      </w:pPr>
      <w:r w:rsidRPr="0032596C">
        <w:rPr>
          <w:rFonts w:eastAsia="Times New Roman" w:cs="Calibri"/>
          <w:b/>
          <w:bCs/>
          <w:color w:val="000000"/>
          <w:lang w:eastAsia="en-GB"/>
        </w:rPr>
        <w:t>Objects and Mission</w:t>
      </w:r>
    </w:p>
    <w:p w14:paraId="5186B13D" w14:textId="77777777" w:rsidR="0032596C" w:rsidRPr="0032596C" w:rsidRDefault="0032596C" w:rsidP="0032596C">
      <w:pPr>
        <w:spacing w:after="0" w:line="240" w:lineRule="auto"/>
        <w:jc w:val="both"/>
        <w:rPr>
          <w:rFonts w:eastAsia="Times New Roman" w:cs="Calibri"/>
          <w:b/>
          <w:bCs/>
          <w:color w:val="000000"/>
          <w:lang w:eastAsia="en-GB"/>
        </w:rPr>
      </w:pPr>
    </w:p>
    <w:p w14:paraId="60CB6AE6"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The objects of the Charity are “To promote the relief of elderly people in any manner which now or hereafter may be deemed by law to be charitable in and around the London Borough of Camden”.</w:t>
      </w:r>
    </w:p>
    <w:p w14:paraId="6C57C439" w14:textId="77777777" w:rsidR="0032596C" w:rsidRPr="0032596C" w:rsidRDefault="0032596C" w:rsidP="0032596C">
      <w:pPr>
        <w:spacing w:after="0" w:line="240" w:lineRule="auto"/>
        <w:jc w:val="both"/>
        <w:rPr>
          <w:rFonts w:eastAsia="Times New Roman" w:cs="Calibri"/>
          <w:lang w:eastAsia="en-GB"/>
        </w:rPr>
      </w:pPr>
    </w:p>
    <w:p w14:paraId="1DC5F64D" w14:textId="77777777" w:rsidR="0032596C" w:rsidRPr="0032596C" w:rsidRDefault="0032596C" w:rsidP="0032596C">
      <w:pPr>
        <w:spacing w:after="0" w:line="240" w:lineRule="auto"/>
        <w:jc w:val="both"/>
        <w:rPr>
          <w:rFonts w:eastAsia="Times New Roman" w:cs="Calibri"/>
          <w:bCs/>
          <w:color w:val="000000"/>
          <w:lang w:eastAsia="en-GB"/>
        </w:rPr>
      </w:pPr>
      <w:r w:rsidRPr="0032596C">
        <w:rPr>
          <w:rFonts w:eastAsia="Times New Roman" w:cs="Calibri"/>
          <w:lang w:eastAsia="en-GB"/>
        </w:rPr>
        <w:t>Age UK Camden’s mission statement is: “To work with and for older people in and around Camden, to improve their lives.</w:t>
      </w:r>
      <w:r w:rsidRPr="0032596C">
        <w:rPr>
          <w:rFonts w:eastAsia="Times New Roman" w:cs="Calibri"/>
          <w:bCs/>
          <w:color w:val="000000"/>
          <w:lang w:eastAsia="en-GB"/>
        </w:rPr>
        <w:t>”</w:t>
      </w:r>
    </w:p>
    <w:p w14:paraId="3D404BC9" w14:textId="77777777" w:rsidR="0032596C" w:rsidRPr="0032596C" w:rsidRDefault="0032596C" w:rsidP="0032596C">
      <w:pPr>
        <w:spacing w:after="0" w:line="240" w:lineRule="auto"/>
        <w:jc w:val="both"/>
        <w:rPr>
          <w:rFonts w:eastAsia="Times New Roman" w:cs="Calibri"/>
          <w:bCs/>
          <w:color w:val="000000"/>
          <w:lang w:eastAsia="en-GB"/>
        </w:rPr>
      </w:pPr>
    </w:p>
    <w:p w14:paraId="16403087" w14:textId="77777777" w:rsidR="0032596C" w:rsidRPr="0032596C" w:rsidRDefault="0032596C" w:rsidP="0032596C">
      <w:pPr>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 xml:space="preserve">Strategic Planning - Development Plan </w:t>
      </w:r>
    </w:p>
    <w:p w14:paraId="61319B8A" w14:textId="77777777" w:rsidR="0032596C" w:rsidRPr="0032596C" w:rsidRDefault="0032596C" w:rsidP="0032596C">
      <w:pPr>
        <w:spacing w:after="0" w:line="240" w:lineRule="auto"/>
        <w:jc w:val="both"/>
        <w:rPr>
          <w:rFonts w:eastAsia="Times New Roman" w:cs="Calibri"/>
          <w:bCs/>
          <w:color w:val="000000"/>
          <w:lang w:eastAsia="en-GB"/>
        </w:rPr>
      </w:pPr>
    </w:p>
    <w:p w14:paraId="36E4EF0D" w14:textId="77777777" w:rsidR="0032596C" w:rsidRPr="0032596C" w:rsidRDefault="0032596C" w:rsidP="0032596C">
      <w:pPr>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In 2017, the Board agreed a new Development Plan for the organisation covering the period 2017-2020. This followed consultation and engagement with older people, volunteers, staff, partner organisations and a trustee/staff away day.  </w:t>
      </w:r>
    </w:p>
    <w:p w14:paraId="31A560F4" w14:textId="77777777" w:rsidR="0032596C" w:rsidRPr="0032596C" w:rsidRDefault="0032596C" w:rsidP="0032596C">
      <w:pPr>
        <w:spacing w:after="0" w:line="240" w:lineRule="auto"/>
        <w:jc w:val="both"/>
        <w:rPr>
          <w:rFonts w:eastAsia="Times New Roman" w:cs="Calibri"/>
          <w:bCs/>
          <w:color w:val="000000"/>
          <w:lang w:eastAsia="en-GB"/>
        </w:rPr>
      </w:pPr>
    </w:p>
    <w:p w14:paraId="11DA61FC" w14:textId="77777777" w:rsidR="0032596C" w:rsidRPr="0032596C" w:rsidRDefault="0032596C" w:rsidP="0032596C">
      <w:pPr>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The Plan highlights six </w:t>
      </w:r>
      <w:r w:rsidRPr="0032596C">
        <w:rPr>
          <w:rFonts w:eastAsia="Times New Roman" w:cs="Calibri"/>
          <w:bCs/>
          <w:i/>
          <w:color w:val="000000"/>
          <w:lang w:eastAsia="en-GB"/>
        </w:rPr>
        <w:t>Core Values</w:t>
      </w:r>
      <w:r w:rsidRPr="0032596C">
        <w:rPr>
          <w:rFonts w:eastAsia="Times New Roman" w:cs="Calibri"/>
          <w:bCs/>
          <w:color w:val="000000"/>
          <w:lang w:eastAsia="en-GB"/>
        </w:rPr>
        <w:t xml:space="preserve"> of the Charity as:</w:t>
      </w:r>
    </w:p>
    <w:p w14:paraId="70DF735C" w14:textId="77777777" w:rsidR="0032596C" w:rsidRPr="0032596C" w:rsidRDefault="0032596C" w:rsidP="0032596C">
      <w:pPr>
        <w:spacing w:after="0" w:line="240" w:lineRule="auto"/>
        <w:jc w:val="both"/>
        <w:rPr>
          <w:rFonts w:eastAsia="Times New Roman" w:cs="Calibri"/>
          <w:bCs/>
          <w:color w:val="000000"/>
          <w:lang w:eastAsia="en-GB"/>
        </w:rPr>
      </w:pPr>
    </w:p>
    <w:p w14:paraId="3A413BF6" w14:textId="77777777" w:rsidR="0032596C" w:rsidRPr="0032596C" w:rsidRDefault="0032596C" w:rsidP="0032596C">
      <w:pPr>
        <w:autoSpaceDE w:val="0"/>
        <w:autoSpaceDN w:val="0"/>
        <w:adjustRightInd w:val="0"/>
        <w:spacing w:after="0" w:line="240" w:lineRule="auto"/>
        <w:rPr>
          <w:rFonts w:eastAsia="Times New Roman" w:cs="Calibri"/>
          <w:b/>
          <w:bCs/>
          <w:lang w:eastAsia="en-GB"/>
        </w:rPr>
      </w:pPr>
    </w:p>
    <w:p w14:paraId="5B0492F8" w14:textId="77777777" w:rsidR="0032596C" w:rsidRPr="0032596C" w:rsidRDefault="0032596C" w:rsidP="0032596C">
      <w:pPr>
        <w:numPr>
          <w:ilvl w:val="0"/>
          <w:numId w:val="10"/>
        </w:numPr>
        <w:autoSpaceDE w:val="0"/>
        <w:autoSpaceDN w:val="0"/>
        <w:adjustRightInd w:val="0"/>
        <w:spacing w:after="0" w:line="240" w:lineRule="auto"/>
        <w:rPr>
          <w:rFonts w:eastAsia="Times New Roman" w:cs="Calibri"/>
          <w:bCs/>
          <w:lang w:eastAsia="en-GB"/>
        </w:rPr>
      </w:pPr>
      <w:r w:rsidRPr="0032596C">
        <w:rPr>
          <w:rFonts w:eastAsia="Times New Roman" w:cs="Calibri"/>
          <w:bCs/>
          <w:lang w:eastAsia="en-GB"/>
        </w:rPr>
        <w:t>Putting older people first – delivering person-centred services and supporting ‘user voice.</w:t>
      </w:r>
    </w:p>
    <w:p w14:paraId="33D28B4B" w14:textId="77777777" w:rsidR="0032596C" w:rsidRPr="0032596C" w:rsidRDefault="0032596C" w:rsidP="0032596C">
      <w:pPr>
        <w:autoSpaceDE w:val="0"/>
        <w:autoSpaceDN w:val="0"/>
        <w:adjustRightInd w:val="0"/>
        <w:spacing w:after="0" w:line="240" w:lineRule="auto"/>
        <w:rPr>
          <w:rFonts w:eastAsia="Times New Roman" w:cs="Calibri"/>
          <w:bCs/>
          <w:lang w:eastAsia="en-GB"/>
        </w:rPr>
      </w:pPr>
    </w:p>
    <w:p w14:paraId="788F638D" w14:textId="77777777" w:rsidR="0032596C" w:rsidRPr="0032596C" w:rsidRDefault="0032596C" w:rsidP="0032596C">
      <w:pPr>
        <w:numPr>
          <w:ilvl w:val="0"/>
          <w:numId w:val="10"/>
        </w:numPr>
        <w:autoSpaceDE w:val="0"/>
        <w:autoSpaceDN w:val="0"/>
        <w:adjustRightInd w:val="0"/>
        <w:spacing w:after="0" w:line="240" w:lineRule="auto"/>
        <w:rPr>
          <w:rFonts w:eastAsia="Times New Roman" w:cs="Calibri"/>
          <w:bCs/>
          <w:lang w:eastAsia="en-GB"/>
        </w:rPr>
      </w:pPr>
      <w:r w:rsidRPr="0032596C">
        <w:rPr>
          <w:rFonts w:eastAsia="Times New Roman" w:cs="Calibri"/>
          <w:bCs/>
          <w:lang w:eastAsia="en-GB"/>
        </w:rPr>
        <w:t>Showing compassion and care and respecting the dignity of older people.</w:t>
      </w:r>
    </w:p>
    <w:p w14:paraId="37EFA3E3" w14:textId="77777777" w:rsidR="0032596C" w:rsidRPr="0032596C" w:rsidRDefault="0032596C" w:rsidP="0032596C">
      <w:pPr>
        <w:autoSpaceDE w:val="0"/>
        <w:autoSpaceDN w:val="0"/>
        <w:adjustRightInd w:val="0"/>
        <w:spacing w:after="0" w:line="240" w:lineRule="auto"/>
        <w:rPr>
          <w:rFonts w:eastAsia="Times New Roman" w:cs="Calibri"/>
          <w:bCs/>
          <w:lang w:eastAsia="en-GB"/>
        </w:rPr>
      </w:pPr>
    </w:p>
    <w:p w14:paraId="6326128B" w14:textId="77777777" w:rsidR="0032596C" w:rsidRPr="0032596C" w:rsidRDefault="0032596C" w:rsidP="0032596C">
      <w:pPr>
        <w:numPr>
          <w:ilvl w:val="0"/>
          <w:numId w:val="10"/>
        </w:numPr>
        <w:autoSpaceDE w:val="0"/>
        <w:autoSpaceDN w:val="0"/>
        <w:adjustRightInd w:val="0"/>
        <w:spacing w:after="0" w:line="240" w:lineRule="auto"/>
        <w:rPr>
          <w:rFonts w:eastAsia="Times New Roman" w:cs="Calibri"/>
          <w:bCs/>
          <w:lang w:eastAsia="en-GB"/>
        </w:rPr>
      </w:pPr>
      <w:r w:rsidRPr="0032596C">
        <w:rPr>
          <w:rFonts w:eastAsia="Times New Roman" w:cs="Calibri"/>
          <w:bCs/>
          <w:lang w:eastAsia="en-GB"/>
        </w:rPr>
        <w:t>Supporting older people to be more resilient including through preventative services and supporting ‘self-care’.</w:t>
      </w:r>
    </w:p>
    <w:p w14:paraId="41C6AC2A" w14:textId="77777777" w:rsidR="0032596C" w:rsidRPr="0032596C" w:rsidRDefault="0032596C" w:rsidP="0032596C">
      <w:pPr>
        <w:autoSpaceDE w:val="0"/>
        <w:autoSpaceDN w:val="0"/>
        <w:adjustRightInd w:val="0"/>
        <w:spacing w:after="0" w:line="240" w:lineRule="auto"/>
        <w:rPr>
          <w:rFonts w:eastAsia="Times New Roman" w:cs="Calibri"/>
          <w:bCs/>
          <w:lang w:eastAsia="en-GB"/>
        </w:rPr>
      </w:pPr>
    </w:p>
    <w:p w14:paraId="6FF1F23D" w14:textId="77777777" w:rsidR="0032596C" w:rsidRPr="0032596C" w:rsidRDefault="0032596C" w:rsidP="0032596C">
      <w:pPr>
        <w:numPr>
          <w:ilvl w:val="0"/>
          <w:numId w:val="10"/>
        </w:numPr>
        <w:autoSpaceDE w:val="0"/>
        <w:autoSpaceDN w:val="0"/>
        <w:adjustRightInd w:val="0"/>
        <w:spacing w:after="0" w:line="240" w:lineRule="auto"/>
        <w:rPr>
          <w:rFonts w:eastAsia="Times New Roman" w:cs="Calibri"/>
          <w:bCs/>
          <w:lang w:eastAsia="en-GB"/>
        </w:rPr>
      </w:pPr>
      <w:r w:rsidRPr="0032596C">
        <w:rPr>
          <w:rFonts w:eastAsia="Times New Roman" w:cs="Calibri"/>
          <w:bCs/>
          <w:lang w:eastAsia="en-GB"/>
        </w:rPr>
        <w:t>Valuing diversity in our clients, staff, volunteers and Trustees.</w:t>
      </w:r>
    </w:p>
    <w:p w14:paraId="2DC44586" w14:textId="77777777" w:rsidR="0032596C" w:rsidRPr="0032596C" w:rsidRDefault="0032596C" w:rsidP="0032596C">
      <w:pPr>
        <w:autoSpaceDE w:val="0"/>
        <w:autoSpaceDN w:val="0"/>
        <w:adjustRightInd w:val="0"/>
        <w:spacing w:after="0" w:line="240" w:lineRule="auto"/>
        <w:rPr>
          <w:rFonts w:eastAsia="Times New Roman" w:cs="Calibri"/>
          <w:bCs/>
          <w:lang w:eastAsia="en-GB"/>
        </w:rPr>
      </w:pPr>
    </w:p>
    <w:p w14:paraId="2B3E2B42" w14:textId="77777777" w:rsidR="0032596C" w:rsidRPr="0032596C" w:rsidRDefault="0032596C" w:rsidP="0032596C">
      <w:pPr>
        <w:numPr>
          <w:ilvl w:val="0"/>
          <w:numId w:val="10"/>
        </w:numPr>
        <w:autoSpaceDE w:val="0"/>
        <w:autoSpaceDN w:val="0"/>
        <w:adjustRightInd w:val="0"/>
        <w:spacing w:after="0" w:line="240" w:lineRule="auto"/>
        <w:rPr>
          <w:rFonts w:eastAsia="Times New Roman" w:cs="Calibri"/>
          <w:bCs/>
          <w:lang w:eastAsia="en-GB"/>
        </w:rPr>
      </w:pPr>
      <w:r w:rsidRPr="0032596C">
        <w:rPr>
          <w:rFonts w:eastAsia="Times New Roman" w:cs="Calibri"/>
          <w:bCs/>
          <w:lang w:eastAsia="en-GB"/>
        </w:rPr>
        <w:t xml:space="preserve">Working with partners to increase opportunities, flexibility with an innovative approach to services. </w:t>
      </w:r>
    </w:p>
    <w:p w14:paraId="4FFCBC07" w14:textId="77777777" w:rsidR="0032596C" w:rsidRPr="0032596C" w:rsidRDefault="0032596C" w:rsidP="0032596C">
      <w:pPr>
        <w:autoSpaceDE w:val="0"/>
        <w:autoSpaceDN w:val="0"/>
        <w:adjustRightInd w:val="0"/>
        <w:spacing w:after="0" w:line="240" w:lineRule="auto"/>
        <w:rPr>
          <w:rFonts w:eastAsia="Times New Roman" w:cs="Calibri"/>
          <w:bCs/>
          <w:lang w:eastAsia="en-GB"/>
        </w:rPr>
      </w:pPr>
    </w:p>
    <w:p w14:paraId="7FBF3820" w14:textId="77777777" w:rsidR="0032596C" w:rsidRPr="0032596C" w:rsidRDefault="0032596C" w:rsidP="0032596C">
      <w:pPr>
        <w:numPr>
          <w:ilvl w:val="0"/>
          <w:numId w:val="10"/>
        </w:numPr>
        <w:autoSpaceDE w:val="0"/>
        <w:autoSpaceDN w:val="0"/>
        <w:adjustRightInd w:val="0"/>
        <w:spacing w:after="0" w:line="240" w:lineRule="auto"/>
        <w:rPr>
          <w:rFonts w:eastAsia="Times New Roman" w:cs="Calibri"/>
          <w:bCs/>
          <w:lang w:eastAsia="en-GB"/>
        </w:rPr>
      </w:pPr>
      <w:r w:rsidRPr="0032596C">
        <w:rPr>
          <w:rFonts w:eastAsia="Times New Roman" w:cs="Calibri"/>
          <w:bCs/>
          <w:lang w:eastAsia="en-GB"/>
        </w:rPr>
        <w:t xml:space="preserve">Be entrepreneurial within a social framework, to maximise sustainability of service provision. </w:t>
      </w:r>
    </w:p>
    <w:p w14:paraId="1728B4D0" w14:textId="77777777" w:rsidR="0032596C" w:rsidRPr="0032596C" w:rsidRDefault="0032596C" w:rsidP="0032596C">
      <w:pPr>
        <w:spacing w:after="0" w:line="240" w:lineRule="auto"/>
        <w:jc w:val="both"/>
        <w:rPr>
          <w:rFonts w:eastAsia="Times New Roman" w:cs="Calibri"/>
          <w:bCs/>
          <w:color w:val="000000"/>
          <w:lang w:eastAsia="en-GB"/>
        </w:rPr>
      </w:pPr>
    </w:p>
    <w:p w14:paraId="34959D4B" w14:textId="77777777" w:rsidR="0032596C" w:rsidRPr="0032596C" w:rsidRDefault="0032596C" w:rsidP="0032596C">
      <w:pPr>
        <w:spacing w:after="0" w:line="240" w:lineRule="auto"/>
        <w:jc w:val="both"/>
        <w:rPr>
          <w:rFonts w:eastAsia="Times New Roman" w:cs="Calibri"/>
          <w:bCs/>
          <w:lang w:eastAsia="en-GB"/>
        </w:rPr>
      </w:pPr>
    </w:p>
    <w:p w14:paraId="7B1860CB" w14:textId="77777777" w:rsidR="0032596C" w:rsidRPr="0032596C" w:rsidRDefault="0032596C" w:rsidP="0032596C">
      <w:pPr>
        <w:autoSpaceDE w:val="0"/>
        <w:autoSpaceDN w:val="0"/>
        <w:adjustRightInd w:val="0"/>
        <w:spacing w:after="0" w:line="240" w:lineRule="auto"/>
        <w:rPr>
          <w:rFonts w:eastAsia="Times New Roman" w:cs="Calibri"/>
          <w:bCs/>
          <w:lang w:eastAsia="en-GB"/>
        </w:rPr>
      </w:pPr>
      <w:r w:rsidRPr="0032596C">
        <w:rPr>
          <w:rFonts w:eastAsia="Times New Roman" w:cs="Calibri"/>
          <w:bCs/>
          <w:lang w:eastAsia="en-GB"/>
        </w:rPr>
        <w:t xml:space="preserve">The five Strategic Aims of the Charity 2017-2020:  </w:t>
      </w:r>
    </w:p>
    <w:p w14:paraId="7BD58BA2" w14:textId="77777777" w:rsidR="0032596C" w:rsidRPr="0032596C" w:rsidRDefault="0032596C" w:rsidP="0032596C">
      <w:pPr>
        <w:autoSpaceDE w:val="0"/>
        <w:autoSpaceDN w:val="0"/>
        <w:adjustRightInd w:val="0"/>
        <w:spacing w:after="0" w:line="240" w:lineRule="auto"/>
        <w:rPr>
          <w:rFonts w:eastAsia="Times New Roman" w:cs="Calibri"/>
          <w:bCs/>
          <w:lang w:eastAsia="en-GB"/>
        </w:rPr>
      </w:pPr>
    </w:p>
    <w:p w14:paraId="3E35D660" w14:textId="77777777" w:rsidR="0032596C" w:rsidRPr="0032596C" w:rsidRDefault="0032596C" w:rsidP="0032596C">
      <w:pPr>
        <w:numPr>
          <w:ilvl w:val="0"/>
          <w:numId w:val="11"/>
        </w:numPr>
        <w:autoSpaceDE w:val="0"/>
        <w:autoSpaceDN w:val="0"/>
        <w:adjustRightInd w:val="0"/>
        <w:spacing w:after="0" w:line="240" w:lineRule="auto"/>
        <w:contextualSpacing/>
        <w:rPr>
          <w:rFonts w:eastAsia="Times New Roman" w:cs="Calibri"/>
          <w:bCs/>
          <w:lang w:eastAsia="en-GB"/>
        </w:rPr>
      </w:pPr>
      <w:r w:rsidRPr="0032596C">
        <w:rPr>
          <w:rFonts w:eastAsia="Times New Roman" w:cs="Calibri"/>
          <w:bCs/>
          <w:lang w:eastAsia="en-GB"/>
        </w:rPr>
        <w:t>Deliver quality, person-centred services with high levels of user satisfaction.</w:t>
      </w:r>
    </w:p>
    <w:p w14:paraId="4357A966" w14:textId="77777777" w:rsidR="0032596C" w:rsidRPr="0032596C" w:rsidRDefault="0032596C" w:rsidP="0032596C">
      <w:pPr>
        <w:autoSpaceDE w:val="0"/>
        <w:autoSpaceDN w:val="0"/>
        <w:adjustRightInd w:val="0"/>
        <w:spacing w:after="0" w:line="240" w:lineRule="auto"/>
        <w:rPr>
          <w:rFonts w:eastAsia="Times New Roman" w:cs="Calibri"/>
          <w:bCs/>
          <w:lang w:eastAsia="en-GB"/>
        </w:rPr>
      </w:pPr>
    </w:p>
    <w:p w14:paraId="4AE0816F" w14:textId="77777777" w:rsidR="0032596C" w:rsidRPr="0032596C" w:rsidRDefault="0032596C" w:rsidP="0032596C">
      <w:pPr>
        <w:numPr>
          <w:ilvl w:val="0"/>
          <w:numId w:val="11"/>
        </w:numPr>
        <w:autoSpaceDE w:val="0"/>
        <w:autoSpaceDN w:val="0"/>
        <w:adjustRightInd w:val="0"/>
        <w:spacing w:after="0" w:line="240" w:lineRule="auto"/>
        <w:contextualSpacing/>
        <w:rPr>
          <w:rFonts w:eastAsia="Times New Roman" w:cs="Calibri"/>
          <w:bCs/>
          <w:lang w:eastAsia="en-GB"/>
        </w:rPr>
      </w:pPr>
      <w:r w:rsidRPr="0032596C">
        <w:rPr>
          <w:rFonts w:eastAsia="Times New Roman" w:cs="Calibri"/>
          <w:bCs/>
          <w:lang w:eastAsia="en-GB"/>
        </w:rPr>
        <w:t>To work flexibly, innovatively and in partnership to respond to the changing needs and context for delivering services for older people.</w:t>
      </w:r>
    </w:p>
    <w:p w14:paraId="44690661" w14:textId="77777777" w:rsidR="0032596C" w:rsidRPr="0032596C" w:rsidRDefault="0032596C" w:rsidP="0032596C">
      <w:pPr>
        <w:spacing w:after="0" w:line="240" w:lineRule="auto"/>
        <w:ind w:left="720"/>
        <w:contextualSpacing/>
        <w:rPr>
          <w:rFonts w:eastAsia="Times New Roman" w:cs="Calibri"/>
          <w:bCs/>
          <w:lang w:eastAsia="en-GB"/>
        </w:rPr>
      </w:pPr>
    </w:p>
    <w:p w14:paraId="6163C788" w14:textId="77777777" w:rsidR="0032596C" w:rsidRPr="0032596C" w:rsidRDefault="0032596C" w:rsidP="0032596C">
      <w:pPr>
        <w:numPr>
          <w:ilvl w:val="0"/>
          <w:numId w:val="11"/>
        </w:numPr>
        <w:autoSpaceDE w:val="0"/>
        <w:autoSpaceDN w:val="0"/>
        <w:adjustRightInd w:val="0"/>
        <w:spacing w:after="0" w:line="240" w:lineRule="auto"/>
        <w:contextualSpacing/>
        <w:rPr>
          <w:rFonts w:eastAsia="Times New Roman" w:cs="Calibri"/>
          <w:bCs/>
          <w:lang w:eastAsia="en-GB"/>
        </w:rPr>
      </w:pPr>
      <w:r w:rsidRPr="0032596C">
        <w:rPr>
          <w:rFonts w:eastAsia="Times New Roman" w:cs="Calibri"/>
          <w:bCs/>
          <w:lang w:eastAsia="en-GB"/>
        </w:rPr>
        <w:t>Develop the range use and role of volunteers within Age UK Camden.</w:t>
      </w:r>
    </w:p>
    <w:p w14:paraId="74539910" w14:textId="77777777" w:rsidR="0032596C" w:rsidRPr="0032596C" w:rsidRDefault="0032596C" w:rsidP="0032596C">
      <w:pPr>
        <w:spacing w:after="0" w:line="240" w:lineRule="auto"/>
        <w:ind w:left="720"/>
        <w:contextualSpacing/>
        <w:rPr>
          <w:rFonts w:eastAsia="Times New Roman" w:cs="Calibri"/>
          <w:bCs/>
          <w:lang w:eastAsia="en-GB"/>
        </w:rPr>
      </w:pPr>
    </w:p>
    <w:p w14:paraId="6F5DF326" w14:textId="77777777" w:rsidR="0032596C" w:rsidRPr="0032596C" w:rsidRDefault="0032596C" w:rsidP="0032596C">
      <w:pPr>
        <w:numPr>
          <w:ilvl w:val="0"/>
          <w:numId w:val="11"/>
        </w:numPr>
        <w:autoSpaceDE w:val="0"/>
        <w:autoSpaceDN w:val="0"/>
        <w:adjustRightInd w:val="0"/>
        <w:spacing w:after="0" w:line="240" w:lineRule="auto"/>
        <w:contextualSpacing/>
        <w:rPr>
          <w:rFonts w:eastAsia="Times New Roman" w:cs="Calibri"/>
          <w:bCs/>
          <w:lang w:eastAsia="en-GB"/>
        </w:rPr>
      </w:pPr>
      <w:r w:rsidRPr="0032596C">
        <w:rPr>
          <w:rFonts w:eastAsia="Times New Roman" w:cs="Calibri"/>
          <w:bCs/>
          <w:lang w:eastAsia="en-GB"/>
        </w:rPr>
        <w:t xml:space="preserve">To implement a diverse income base including from paid for services. </w:t>
      </w:r>
    </w:p>
    <w:p w14:paraId="5A7E0CF2" w14:textId="77777777" w:rsidR="0032596C" w:rsidRPr="0032596C" w:rsidRDefault="0032596C" w:rsidP="0032596C">
      <w:pPr>
        <w:spacing w:after="0" w:line="240" w:lineRule="auto"/>
        <w:ind w:left="720"/>
        <w:contextualSpacing/>
        <w:rPr>
          <w:rFonts w:eastAsia="Times New Roman" w:cs="Calibri"/>
          <w:bCs/>
          <w:lang w:eastAsia="en-GB"/>
        </w:rPr>
      </w:pPr>
    </w:p>
    <w:p w14:paraId="2A4B4E37" w14:textId="77777777" w:rsidR="0032596C" w:rsidRPr="0032596C" w:rsidRDefault="0032596C" w:rsidP="0032596C">
      <w:pPr>
        <w:numPr>
          <w:ilvl w:val="0"/>
          <w:numId w:val="11"/>
        </w:numPr>
        <w:autoSpaceDE w:val="0"/>
        <w:autoSpaceDN w:val="0"/>
        <w:adjustRightInd w:val="0"/>
        <w:spacing w:after="0" w:line="240" w:lineRule="auto"/>
        <w:contextualSpacing/>
        <w:rPr>
          <w:rFonts w:eastAsia="Times New Roman" w:cs="Calibri"/>
          <w:bCs/>
          <w:lang w:eastAsia="en-GB"/>
        </w:rPr>
      </w:pPr>
      <w:r w:rsidRPr="0032596C">
        <w:rPr>
          <w:rFonts w:eastAsia="Times New Roman" w:cs="Calibri"/>
          <w:bCs/>
          <w:lang w:eastAsia="en-GB"/>
        </w:rPr>
        <w:t xml:space="preserve">To ensure Age UK Camden services are widely known by older people their families and carers professionals and funders. </w:t>
      </w:r>
    </w:p>
    <w:p w14:paraId="60FA6563" w14:textId="77777777" w:rsidR="0032596C" w:rsidRPr="0032596C" w:rsidRDefault="0032596C" w:rsidP="0032596C">
      <w:pPr>
        <w:spacing w:after="0" w:line="240" w:lineRule="auto"/>
        <w:jc w:val="both"/>
        <w:rPr>
          <w:rFonts w:eastAsia="Times New Roman" w:cs="Calibri"/>
          <w:bCs/>
          <w:color w:val="000000"/>
          <w:lang w:eastAsia="en-GB"/>
        </w:rPr>
      </w:pPr>
    </w:p>
    <w:p w14:paraId="559BC997" w14:textId="252411F3" w:rsidR="0032596C" w:rsidRPr="0032596C" w:rsidRDefault="0032596C" w:rsidP="0032596C">
      <w:pPr>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In 2019 a </w:t>
      </w:r>
      <w:r w:rsidR="00D834EB" w:rsidRPr="0032596C">
        <w:rPr>
          <w:rFonts w:eastAsia="Times New Roman" w:cs="Calibri"/>
          <w:bCs/>
          <w:color w:val="000000"/>
          <w:lang w:eastAsia="en-GB"/>
        </w:rPr>
        <w:t>three-year</w:t>
      </w:r>
      <w:r w:rsidRPr="0032596C">
        <w:rPr>
          <w:rFonts w:eastAsia="Times New Roman" w:cs="Calibri"/>
          <w:bCs/>
          <w:color w:val="000000"/>
          <w:lang w:eastAsia="en-GB"/>
        </w:rPr>
        <w:t xml:space="preserve"> business plan was adopted by Trustees which supported the delivery of the strategic development plan. </w:t>
      </w:r>
    </w:p>
    <w:p w14:paraId="1AC5CDBE" w14:textId="77777777" w:rsid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342D4C27"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3572E399" w14:textId="77777777" w:rsidR="00B40CCF" w:rsidRDefault="00B40CCF" w:rsidP="00B11A15">
      <w:pPr>
        <w:tabs>
          <w:tab w:val="left" w:pos="3402"/>
          <w:tab w:val="center" w:pos="8222"/>
          <w:tab w:val="right" w:pos="9781"/>
        </w:tabs>
        <w:spacing w:after="0" w:line="240" w:lineRule="auto"/>
        <w:jc w:val="both"/>
        <w:rPr>
          <w:rFonts w:eastAsia="Times New Roman" w:cs="Calibri"/>
          <w:b/>
          <w:lang w:eastAsia="en-GB"/>
        </w:rPr>
      </w:pPr>
    </w:p>
    <w:p w14:paraId="2CA59E91"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10B1F5FF"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4F5C25D5"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6CEB15CE" w14:textId="77777777" w:rsidR="00E34A05" w:rsidRDefault="00E34A05" w:rsidP="0032596C">
      <w:pPr>
        <w:tabs>
          <w:tab w:val="center" w:pos="8222"/>
          <w:tab w:val="right" w:pos="9781"/>
        </w:tabs>
        <w:spacing w:after="0" w:line="240" w:lineRule="auto"/>
        <w:jc w:val="both"/>
        <w:rPr>
          <w:rFonts w:eastAsia="Times New Roman" w:cs="Calibri"/>
          <w:b/>
          <w:lang w:eastAsia="en-GB"/>
        </w:rPr>
      </w:pPr>
    </w:p>
    <w:p w14:paraId="66518E39" w14:textId="77777777" w:rsidR="00E65109" w:rsidRPr="0032596C" w:rsidRDefault="00E65109" w:rsidP="0032596C">
      <w:pPr>
        <w:tabs>
          <w:tab w:val="center" w:pos="8222"/>
          <w:tab w:val="right" w:pos="9781"/>
        </w:tabs>
        <w:spacing w:after="0" w:line="240" w:lineRule="auto"/>
        <w:jc w:val="both"/>
        <w:rPr>
          <w:rFonts w:eastAsia="Times New Roman" w:cs="Calibri"/>
          <w:b/>
          <w:lang w:eastAsia="en-GB"/>
        </w:rPr>
      </w:pPr>
    </w:p>
    <w:p w14:paraId="7E75FCD0" w14:textId="77777777" w:rsidR="0032596C" w:rsidRPr="0032596C" w:rsidRDefault="0032596C" w:rsidP="0032596C">
      <w:pPr>
        <w:spacing w:after="0" w:line="240" w:lineRule="auto"/>
        <w:jc w:val="both"/>
        <w:rPr>
          <w:rFonts w:eastAsia="Times New Roman" w:cs="Calibri"/>
          <w:lang w:eastAsia="en-GB"/>
        </w:rPr>
      </w:pPr>
    </w:p>
    <w:p w14:paraId="162CB513" w14:textId="77777777" w:rsidR="0032596C" w:rsidRPr="0032596C" w:rsidRDefault="0032596C" w:rsidP="0032596C">
      <w:pPr>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Objectives and Strategies for year</w:t>
      </w:r>
    </w:p>
    <w:p w14:paraId="10FDAA0E" w14:textId="77777777" w:rsidR="0032596C" w:rsidRPr="0032596C" w:rsidRDefault="0032596C" w:rsidP="0032596C">
      <w:pPr>
        <w:spacing w:after="0" w:line="240" w:lineRule="auto"/>
        <w:jc w:val="both"/>
        <w:rPr>
          <w:rFonts w:eastAsia="Times New Roman" w:cs="Calibri"/>
          <w:lang w:eastAsia="en-GB"/>
        </w:rPr>
      </w:pPr>
    </w:p>
    <w:p w14:paraId="087FC1D7" w14:textId="77777777" w:rsidR="0032596C" w:rsidRPr="0032596C" w:rsidRDefault="0032596C" w:rsidP="0032596C">
      <w:pPr>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Services Provided:</w:t>
      </w:r>
    </w:p>
    <w:p w14:paraId="774AF2BF" w14:textId="77777777" w:rsidR="0032596C" w:rsidRPr="0032596C" w:rsidRDefault="0032596C" w:rsidP="0032596C">
      <w:pPr>
        <w:spacing w:after="0" w:line="240" w:lineRule="auto"/>
        <w:jc w:val="both"/>
        <w:rPr>
          <w:rFonts w:eastAsia="Times New Roman" w:cs="Calibri"/>
          <w:b/>
          <w:bCs/>
          <w:color w:val="000000"/>
          <w:lang w:eastAsia="en-GB"/>
        </w:rPr>
      </w:pPr>
    </w:p>
    <w:p w14:paraId="3C3C3DEA" w14:textId="77777777" w:rsidR="0032596C" w:rsidRPr="0032596C" w:rsidRDefault="00A97320" w:rsidP="0032596C">
      <w:pPr>
        <w:spacing w:after="0" w:line="240" w:lineRule="auto"/>
        <w:ind w:left="2160" w:hanging="2160"/>
        <w:jc w:val="both"/>
        <w:rPr>
          <w:rFonts w:eastAsia="Times New Roman" w:cs="Calibri"/>
          <w:color w:val="000000"/>
          <w:lang w:eastAsia="en-GB"/>
        </w:rPr>
      </w:pPr>
      <w:r>
        <w:rPr>
          <w:rFonts w:eastAsia="Times New Roman" w:cs="Calibri"/>
          <w:color w:val="000000"/>
          <w:lang w:eastAsia="en-GB"/>
        </w:rPr>
        <w:t>Day Centres:</w:t>
      </w:r>
      <w:r>
        <w:rPr>
          <w:rFonts w:eastAsia="Times New Roman" w:cs="Calibri"/>
          <w:color w:val="000000"/>
          <w:lang w:eastAsia="en-GB"/>
        </w:rPr>
        <w:tab/>
      </w:r>
      <w:r w:rsidR="0032596C" w:rsidRPr="0032596C">
        <w:rPr>
          <w:rFonts w:eastAsia="Times New Roman" w:cs="Calibri"/>
          <w:color w:val="000000"/>
          <w:lang w:eastAsia="en-GB"/>
        </w:rPr>
        <w:t xml:space="preserve">Great Croft including dementia care, the sensory garden and work with Bangladeshi elders and carers </w:t>
      </w:r>
    </w:p>
    <w:p w14:paraId="5B745C84" w14:textId="77777777" w:rsidR="0032596C" w:rsidRPr="0032596C" w:rsidRDefault="0032596C" w:rsidP="0032596C">
      <w:pPr>
        <w:spacing w:after="0" w:line="240" w:lineRule="auto"/>
        <w:ind w:left="2160"/>
        <w:jc w:val="both"/>
        <w:rPr>
          <w:rFonts w:eastAsia="Times New Roman" w:cs="Calibri"/>
          <w:color w:val="000000"/>
          <w:lang w:eastAsia="en-GB"/>
        </w:rPr>
      </w:pPr>
      <w:r w:rsidRPr="0032596C">
        <w:rPr>
          <w:rFonts w:eastAsia="Times New Roman" w:cs="Calibri"/>
          <w:color w:val="000000"/>
          <w:lang w:eastAsia="en-GB"/>
        </w:rPr>
        <w:t>Henderson Court including dementia care and partnership programme with Hampstead Community Centre</w:t>
      </w:r>
    </w:p>
    <w:p w14:paraId="7A292896" w14:textId="77777777" w:rsidR="0032596C" w:rsidRPr="0032596C" w:rsidRDefault="0032596C" w:rsidP="0032596C">
      <w:pPr>
        <w:spacing w:after="0" w:line="240" w:lineRule="auto"/>
        <w:jc w:val="both"/>
        <w:rPr>
          <w:rFonts w:eastAsia="Times New Roman" w:cs="Calibri"/>
          <w:lang w:eastAsia="en-GB"/>
        </w:rPr>
      </w:pPr>
    </w:p>
    <w:p w14:paraId="381B6514" w14:textId="77777777" w:rsidR="0032596C" w:rsidRPr="0032596C" w:rsidRDefault="0032596C" w:rsidP="0032596C">
      <w:pPr>
        <w:spacing w:after="0" w:line="240" w:lineRule="auto"/>
        <w:jc w:val="both"/>
        <w:rPr>
          <w:rFonts w:eastAsia="Times New Roman" w:cs="Calibri"/>
          <w:color w:val="000000"/>
          <w:lang w:eastAsia="en-GB"/>
        </w:rPr>
      </w:pPr>
      <w:r w:rsidRPr="0032596C">
        <w:rPr>
          <w:rFonts w:eastAsia="Times New Roman" w:cs="Calibri"/>
          <w:color w:val="000000"/>
          <w:lang w:eastAsia="en-GB"/>
        </w:rPr>
        <w:t>Community Services:</w:t>
      </w:r>
      <w:r w:rsidRPr="0032596C">
        <w:rPr>
          <w:rFonts w:eastAsia="Times New Roman" w:cs="Calibri"/>
          <w:color w:val="000000"/>
          <w:lang w:eastAsia="en-GB"/>
        </w:rPr>
        <w:tab/>
        <w:t xml:space="preserve">Digital Inclusion (computer training) </w:t>
      </w:r>
    </w:p>
    <w:p w14:paraId="1339B933"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Nail Care Service</w:t>
      </w:r>
    </w:p>
    <w:p w14:paraId="594A037E"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Internet Shopping Service</w:t>
      </w:r>
    </w:p>
    <w:p w14:paraId="6BECF818"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Community Connectors</w:t>
      </w:r>
    </w:p>
    <w:p w14:paraId="474661D0"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At Home via Age UK Kensington and Chelsea</w:t>
      </w:r>
    </w:p>
    <w:p w14:paraId="19EBE2C5"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 xml:space="preserve">Outreach </w:t>
      </w:r>
    </w:p>
    <w:p w14:paraId="3667ABBD"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Emergency Food Parcels (March 2019 – June 2020)</w:t>
      </w:r>
    </w:p>
    <w:p w14:paraId="2191599E" w14:textId="77777777" w:rsidR="0032596C" w:rsidRPr="0032596C" w:rsidRDefault="0032596C" w:rsidP="0032596C">
      <w:pPr>
        <w:spacing w:after="0" w:line="240" w:lineRule="auto"/>
        <w:jc w:val="both"/>
        <w:rPr>
          <w:rFonts w:eastAsia="Times New Roman" w:cs="Calibri"/>
          <w:lang w:eastAsia="en-GB"/>
        </w:rPr>
      </w:pPr>
    </w:p>
    <w:p w14:paraId="062CFB9D" w14:textId="77777777" w:rsidR="0032596C" w:rsidRPr="0032596C" w:rsidRDefault="0032596C" w:rsidP="0032596C">
      <w:pPr>
        <w:spacing w:after="0" w:line="240" w:lineRule="auto"/>
        <w:ind w:left="2160" w:hanging="2160"/>
        <w:jc w:val="both"/>
        <w:rPr>
          <w:rFonts w:eastAsia="Times New Roman" w:cs="Calibri"/>
          <w:color w:val="000000"/>
          <w:lang w:eastAsia="en-GB"/>
        </w:rPr>
      </w:pPr>
      <w:r w:rsidRPr="0032596C">
        <w:rPr>
          <w:rFonts w:eastAsia="Times New Roman" w:cs="Calibri"/>
          <w:color w:val="000000"/>
          <w:lang w:eastAsia="en-GB"/>
        </w:rPr>
        <w:t>Advice and Support Services:</w:t>
      </w:r>
      <w:r w:rsidRPr="0032596C">
        <w:rPr>
          <w:rFonts w:eastAsia="Times New Roman" w:cs="Calibri"/>
          <w:color w:val="000000"/>
          <w:lang w:eastAsia="en-GB"/>
        </w:rPr>
        <w:tab/>
      </w:r>
    </w:p>
    <w:p w14:paraId="5B24D28A" w14:textId="77777777" w:rsidR="0032596C" w:rsidRPr="0032596C" w:rsidRDefault="0032596C" w:rsidP="0032596C">
      <w:pPr>
        <w:spacing w:after="0" w:line="240" w:lineRule="auto"/>
        <w:ind w:left="2160" w:hanging="2160"/>
        <w:jc w:val="both"/>
        <w:rPr>
          <w:rFonts w:eastAsia="Times New Roman" w:cs="Calibri"/>
          <w:color w:val="000000"/>
          <w:lang w:eastAsia="en-GB"/>
        </w:rPr>
      </w:pPr>
      <w:r w:rsidRPr="0032596C">
        <w:rPr>
          <w:rFonts w:eastAsia="Times New Roman" w:cs="Calibri"/>
          <w:color w:val="000000"/>
          <w:lang w:eastAsia="en-GB"/>
        </w:rPr>
        <w:tab/>
        <w:t>Information and advice to older people including those of black and minority ethnic (BME) backgrounds and online portals (services directory and private sector housing e-resource)</w:t>
      </w:r>
    </w:p>
    <w:p w14:paraId="1FE4AF9C"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Special Need Grants to older people in financial need</w:t>
      </w:r>
    </w:p>
    <w:p w14:paraId="5CCA5436"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 xml:space="preserve">Care Navigation and Social Prescribing </w:t>
      </w:r>
    </w:p>
    <w:p w14:paraId="5F065BC7" w14:textId="77777777" w:rsidR="0032596C" w:rsidRPr="0032596C" w:rsidRDefault="0032596C" w:rsidP="0032596C">
      <w:pPr>
        <w:spacing w:after="0" w:line="240" w:lineRule="auto"/>
        <w:ind w:left="1440" w:firstLine="720"/>
        <w:jc w:val="both"/>
        <w:rPr>
          <w:rFonts w:eastAsia="Times New Roman" w:cs="Calibri"/>
          <w:color w:val="000000"/>
          <w:lang w:eastAsia="en-GB"/>
        </w:rPr>
      </w:pPr>
      <w:r w:rsidRPr="0032596C">
        <w:rPr>
          <w:rFonts w:eastAsia="Times New Roman" w:cs="Calibri"/>
          <w:color w:val="000000"/>
          <w:lang w:eastAsia="en-GB"/>
        </w:rPr>
        <w:t>Dementia Befriending and Wellbeing</w:t>
      </w:r>
    </w:p>
    <w:p w14:paraId="6D6A6B37" w14:textId="77777777" w:rsidR="0032596C" w:rsidRPr="0032596C" w:rsidRDefault="0032596C" w:rsidP="0032596C">
      <w:pPr>
        <w:spacing w:after="0" w:line="240" w:lineRule="auto"/>
        <w:ind w:left="2160"/>
        <w:jc w:val="both"/>
        <w:rPr>
          <w:rFonts w:eastAsia="Times New Roman" w:cs="Calibri"/>
          <w:color w:val="000000"/>
          <w:lang w:eastAsia="en-GB"/>
        </w:rPr>
      </w:pPr>
      <w:r w:rsidRPr="0032596C">
        <w:rPr>
          <w:rFonts w:eastAsia="Times New Roman" w:cs="Calibri"/>
          <w:color w:val="000000"/>
          <w:lang w:eastAsia="en-GB"/>
        </w:rPr>
        <w:t>Direct Payments support for the over 65s (transferred to PSIC in year to be run alongside the Under 65s service)</w:t>
      </w:r>
    </w:p>
    <w:p w14:paraId="2C6DF759" w14:textId="77777777" w:rsidR="0032596C" w:rsidRPr="0032596C" w:rsidRDefault="0032596C" w:rsidP="0032596C">
      <w:pPr>
        <w:spacing w:after="0" w:line="240" w:lineRule="auto"/>
        <w:ind w:left="2160"/>
        <w:jc w:val="both"/>
        <w:rPr>
          <w:rFonts w:eastAsia="Times New Roman" w:cs="Calibri"/>
          <w:color w:val="000000"/>
          <w:lang w:eastAsia="en-GB"/>
        </w:rPr>
      </w:pPr>
      <w:r w:rsidRPr="0032596C">
        <w:rPr>
          <w:rFonts w:eastAsia="Times New Roman" w:cs="Calibri"/>
          <w:color w:val="000000"/>
          <w:lang w:eastAsia="en-GB"/>
        </w:rPr>
        <w:t>Counselling including specialisms around dementia, BAME communities and group work</w:t>
      </w:r>
    </w:p>
    <w:p w14:paraId="4A6FA714" w14:textId="77777777" w:rsidR="0032596C" w:rsidRPr="0032596C" w:rsidRDefault="0032596C" w:rsidP="0032596C">
      <w:pPr>
        <w:spacing w:after="0" w:line="240" w:lineRule="auto"/>
        <w:ind w:left="2160"/>
        <w:jc w:val="both"/>
        <w:rPr>
          <w:rFonts w:eastAsia="Times New Roman" w:cs="Calibri"/>
          <w:color w:val="000000"/>
          <w:lang w:eastAsia="en-GB"/>
        </w:rPr>
      </w:pPr>
      <w:r w:rsidRPr="0032596C">
        <w:rPr>
          <w:rFonts w:eastAsia="Times New Roman" w:cs="Calibri"/>
          <w:color w:val="000000"/>
          <w:lang w:eastAsia="en-GB"/>
        </w:rPr>
        <w:t xml:space="preserve">NW3 and Primrose Hill Good Neighbour Scheme and Primrose Hill </w:t>
      </w:r>
    </w:p>
    <w:p w14:paraId="420DDBC9" w14:textId="77777777" w:rsidR="0032596C" w:rsidRPr="0032596C" w:rsidRDefault="0032596C" w:rsidP="0032596C">
      <w:pPr>
        <w:spacing w:after="0" w:line="240" w:lineRule="auto"/>
        <w:ind w:left="1440" w:firstLine="720"/>
        <w:jc w:val="both"/>
        <w:rPr>
          <w:rFonts w:eastAsia="Times New Roman" w:cs="Calibri"/>
          <w:lang w:eastAsia="en-GB"/>
        </w:rPr>
      </w:pPr>
      <w:r w:rsidRPr="0032596C">
        <w:rPr>
          <w:rFonts w:eastAsia="Times New Roman" w:cs="Calibri"/>
          <w:lang w:eastAsia="en-GB"/>
        </w:rPr>
        <w:t>Volunteering Opportunities</w:t>
      </w:r>
    </w:p>
    <w:p w14:paraId="7673E5AE" w14:textId="77777777" w:rsidR="0032596C" w:rsidRPr="0032596C" w:rsidRDefault="0032596C" w:rsidP="0032596C">
      <w:pPr>
        <w:spacing w:after="0" w:line="240" w:lineRule="auto"/>
        <w:jc w:val="both"/>
        <w:rPr>
          <w:rFonts w:eastAsia="Times New Roman" w:cs="Calibri"/>
          <w:lang w:eastAsia="en-GB"/>
        </w:rPr>
      </w:pPr>
    </w:p>
    <w:p w14:paraId="41858F3D"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Ageing Better in Camden:</w:t>
      </w:r>
      <w:r w:rsidRPr="0032596C">
        <w:rPr>
          <w:rFonts w:eastAsia="Times New Roman" w:cs="Calibri"/>
          <w:lang w:eastAsia="en-GB"/>
        </w:rPr>
        <w:tab/>
      </w:r>
    </w:p>
    <w:p w14:paraId="493910A3" w14:textId="77777777" w:rsidR="0032596C" w:rsidRPr="0032596C" w:rsidRDefault="0032596C" w:rsidP="0032596C">
      <w:pPr>
        <w:spacing w:after="0" w:line="240" w:lineRule="auto"/>
        <w:ind w:left="2160"/>
        <w:jc w:val="both"/>
        <w:rPr>
          <w:rFonts w:eastAsia="Times New Roman" w:cs="Calibri"/>
          <w:lang w:eastAsia="en-GB"/>
        </w:rPr>
      </w:pPr>
      <w:r w:rsidRPr="0032596C">
        <w:rPr>
          <w:rFonts w:eastAsia="Times New Roman" w:cs="Calibri"/>
          <w:lang w:eastAsia="en-GB"/>
        </w:rPr>
        <w:t>Starting in July 2015 and lasting six years, A</w:t>
      </w:r>
      <w:r w:rsidR="00F90B41">
        <w:rPr>
          <w:rFonts w:eastAsia="Times New Roman" w:cs="Calibri"/>
          <w:lang w:eastAsia="en-GB"/>
        </w:rPr>
        <w:t xml:space="preserve">geing </w:t>
      </w:r>
      <w:r w:rsidRPr="0032596C">
        <w:rPr>
          <w:rFonts w:eastAsia="Times New Roman" w:cs="Calibri"/>
          <w:lang w:eastAsia="en-GB"/>
        </w:rPr>
        <w:t>B</w:t>
      </w:r>
      <w:r w:rsidR="00F90B41">
        <w:rPr>
          <w:rFonts w:eastAsia="Times New Roman" w:cs="Calibri"/>
          <w:lang w:eastAsia="en-GB"/>
        </w:rPr>
        <w:t xml:space="preserve">etter in </w:t>
      </w:r>
      <w:r w:rsidRPr="0032596C">
        <w:rPr>
          <w:rFonts w:eastAsia="Times New Roman" w:cs="Calibri"/>
          <w:lang w:eastAsia="en-GB"/>
        </w:rPr>
        <w:t>C</w:t>
      </w:r>
      <w:r w:rsidR="00F90B41">
        <w:rPr>
          <w:rFonts w:eastAsia="Times New Roman" w:cs="Calibri"/>
          <w:lang w:eastAsia="en-GB"/>
        </w:rPr>
        <w:t>amden (ABC)</w:t>
      </w:r>
      <w:r w:rsidRPr="0032596C">
        <w:rPr>
          <w:rFonts w:eastAsia="Times New Roman" w:cs="Calibri"/>
          <w:lang w:eastAsia="en-GB"/>
        </w:rPr>
        <w:t xml:space="preserve"> is a Big Lottery funded partnership programme aimed at reducing social isolation and obtaining better evaluation evidence on interventions. The partnership including the Strategic Partnership Board includes older people, statutory services and local voluntary agencies. Age UK Camden is the lead agency, and on behalf of the partnership has commissioned a range of service delivery partners. Work is starting on the learning from this project – in particular the ‘warm welcome’ needed from support groups and outreach including street outreach and working with sheltered housing.</w:t>
      </w:r>
    </w:p>
    <w:p w14:paraId="041D98D7" w14:textId="77777777" w:rsidR="0032596C" w:rsidRPr="00E25846" w:rsidRDefault="0032596C" w:rsidP="0032596C">
      <w:pPr>
        <w:spacing w:after="0" w:line="240" w:lineRule="auto"/>
        <w:jc w:val="both"/>
        <w:rPr>
          <w:rFonts w:eastAsia="Times New Roman" w:cs="Calibri"/>
          <w:lang w:eastAsia="en-GB"/>
        </w:rPr>
      </w:pPr>
    </w:p>
    <w:p w14:paraId="51A7E3A8" w14:textId="77777777" w:rsidR="0032596C" w:rsidRPr="00E25846" w:rsidRDefault="0032596C" w:rsidP="0032596C">
      <w:pPr>
        <w:spacing w:after="0" w:line="240" w:lineRule="auto"/>
        <w:jc w:val="both"/>
        <w:rPr>
          <w:rFonts w:eastAsia="Times New Roman" w:cs="Calibri"/>
          <w:lang w:eastAsia="en-GB"/>
        </w:rPr>
      </w:pPr>
      <w:r w:rsidRPr="00E25846">
        <w:rPr>
          <w:rFonts w:eastAsia="Times New Roman" w:cs="Calibri"/>
          <w:lang w:eastAsia="en-GB"/>
        </w:rPr>
        <w:t>Personalisation Support in Camden:</w:t>
      </w:r>
    </w:p>
    <w:p w14:paraId="0E9A7937" w14:textId="77777777" w:rsidR="0032596C" w:rsidRPr="0032596C" w:rsidRDefault="0032596C" w:rsidP="0032596C">
      <w:pPr>
        <w:spacing w:after="0" w:line="240" w:lineRule="auto"/>
        <w:ind w:left="2160"/>
        <w:jc w:val="both"/>
        <w:rPr>
          <w:rFonts w:eastAsia="Times New Roman" w:cs="Calibri"/>
          <w:lang w:eastAsia="en-GB"/>
        </w:rPr>
      </w:pPr>
      <w:r w:rsidRPr="0032596C">
        <w:rPr>
          <w:rFonts w:eastAsia="Times New Roman" w:cs="Calibri"/>
          <w:lang w:eastAsia="en-GB"/>
        </w:rPr>
        <w:t>PSIC is a subsidiary charity focussed on younger disabled people, supporting them on care. It advises on how to utilise Direct Payments to employ a Personal Assistant (paid carer) or agency, and make returns to HMRC, Camden Council. PSIC also runs a payroll bureau that services users can utilise.</w:t>
      </w:r>
    </w:p>
    <w:p w14:paraId="5AB7C0C5" w14:textId="77777777" w:rsidR="00A97320" w:rsidRDefault="00A97320" w:rsidP="00A97320">
      <w:pPr>
        <w:tabs>
          <w:tab w:val="left" w:pos="2160"/>
        </w:tabs>
        <w:spacing w:after="0" w:line="240" w:lineRule="auto"/>
        <w:outlineLvl w:val="0"/>
        <w:rPr>
          <w:rFonts w:eastAsia="Times New Roman" w:cs="Calibri"/>
          <w:lang w:eastAsia="en-GB"/>
        </w:rPr>
      </w:pPr>
    </w:p>
    <w:p w14:paraId="55B33694" w14:textId="77777777" w:rsidR="00B11A15" w:rsidRDefault="00B11A15" w:rsidP="00A97320">
      <w:pPr>
        <w:tabs>
          <w:tab w:val="left" w:pos="2160"/>
        </w:tabs>
        <w:spacing w:after="0" w:line="240" w:lineRule="auto"/>
        <w:outlineLvl w:val="0"/>
        <w:rPr>
          <w:rFonts w:eastAsia="Times New Roman" w:cs="Calibri"/>
          <w:lang w:eastAsia="en-GB"/>
        </w:rPr>
      </w:pPr>
    </w:p>
    <w:p w14:paraId="4455F193"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5CC56DC5"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295EF57"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377CBD5E"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1C2776EB" w14:textId="77777777" w:rsidR="00B11A15" w:rsidRDefault="00B11A15" w:rsidP="00A97320">
      <w:pPr>
        <w:tabs>
          <w:tab w:val="left" w:pos="2160"/>
        </w:tabs>
        <w:spacing w:after="0" w:line="240" w:lineRule="auto"/>
        <w:outlineLvl w:val="0"/>
        <w:rPr>
          <w:rFonts w:eastAsia="Times New Roman" w:cs="Calibri"/>
          <w:lang w:eastAsia="en-GB"/>
        </w:rPr>
      </w:pPr>
    </w:p>
    <w:p w14:paraId="74B3C941" w14:textId="77777777" w:rsidR="0032596C" w:rsidRPr="00A97320" w:rsidRDefault="0032596C" w:rsidP="00A97320">
      <w:pPr>
        <w:tabs>
          <w:tab w:val="left" w:pos="2160"/>
        </w:tabs>
        <w:spacing w:after="0" w:line="240" w:lineRule="auto"/>
        <w:outlineLvl w:val="0"/>
        <w:rPr>
          <w:rFonts w:eastAsia="Times New Roman" w:cs="Calibri"/>
          <w:b/>
          <w:lang w:eastAsia="en-GB"/>
        </w:rPr>
      </w:pPr>
      <w:r w:rsidRPr="0032596C">
        <w:rPr>
          <w:rFonts w:eastAsia="Times New Roman" w:cs="Calibri"/>
          <w:lang w:eastAsia="en-GB"/>
        </w:rPr>
        <w:t xml:space="preserve">Opening Doors London:  </w:t>
      </w:r>
    </w:p>
    <w:p w14:paraId="17EBFB76" w14:textId="77777777" w:rsidR="0032596C" w:rsidRPr="0032596C" w:rsidRDefault="0032596C" w:rsidP="0032596C">
      <w:pPr>
        <w:spacing w:after="0" w:line="240" w:lineRule="auto"/>
        <w:ind w:left="2160"/>
        <w:jc w:val="both"/>
        <w:rPr>
          <w:rFonts w:eastAsia="Times New Roman" w:cs="Calibri"/>
          <w:color w:val="000000"/>
          <w:lang w:eastAsia="en-GB"/>
        </w:rPr>
      </w:pPr>
      <w:r w:rsidRPr="0032596C">
        <w:rPr>
          <w:rFonts w:eastAsia="Times New Roman" w:cs="Calibri"/>
          <w:color w:val="000000"/>
          <w:lang w:eastAsia="en-GB"/>
        </w:rPr>
        <w:t xml:space="preserve">Opening Doors London supports older lesbian, gay, bisexual and transgender* (LGBT+) communities) across the UK but with an emphasis on London.  It offers befriending, social opportunities, training and accreditation via the home grown ‘Pride in Care’. </w:t>
      </w:r>
    </w:p>
    <w:p w14:paraId="15342E60" w14:textId="77777777" w:rsidR="0032596C" w:rsidRPr="0032596C" w:rsidRDefault="0032596C" w:rsidP="0032596C">
      <w:pPr>
        <w:spacing w:after="0" w:line="240" w:lineRule="auto"/>
        <w:jc w:val="both"/>
        <w:rPr>
          <w:rFonts w:eastAsia="Times New Roman" w:cs="Calibri"/>
          <w:lang w:eastAsia="en-GB"/>
        </w:rPr>
      </w:pPr>
    </w:p>
    <w:p w14:paraId="5EB89DE8" w14:textId="77777777" w:rsidR="00E65109" w:rsidRDefault="00E65109" w:rsidP="0032596C">
      <w:pPr>
        <w:spacing w:after="0" w:line="240" w:lineRule="auto"/>
        <w:jc w:val="both"/>
        <w:rPr>
          <w:rFonts w:eastAsia="Times New Roman" w:cs="Calibri"/>
          <w:lang w:eastAsia="en-GB"/>
        </w:rPr>
      </w:pPr>
    </w:p>
    <w:p w14:paraId="49F59530"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Age UK Camden’s income generation is covered below.</w:t>
      </w:r>
    </w:p>
    <w:p w14:paraId="7D62D461" w14:textId="77777777" w:rsidR="0032596C" w:rsidRPr="0032596C" w:rsidRDefault="0032596C" w:rsidP="0032596C">
      <w:pPr>
        <w:spacing w:after="0" w:line="240" w:lineRule="auto"/>
        <w:jc w:val="both"/>
        <w:rPr>
          <w:rFonts w:eastAsia="Times New Roman" w:cs="Calibri"/>
          <w:color w:val="000000"/>
          <w:lang w:eastAsia="en-GB"/>
        </w:rPr>
      </w:pPr>
    </w:p>
    <w:p w14:paraId="368B8F95" w14:textId="77777777" w:rsidR="0032596C" w:rsidRPr="0032596C" w:rsidRDefault="0032596C" w:rsidP="00E65109">
      <w:pPr>
        <w:spacing w:after="0" w:line="240" w:lineRule="auto"/>
        <w:rPr>
          <w:rFonts w:eastAsia="Times New Roman" w:cs="Calibri"/>
          <w:b/>
          <w:bCs/>
          <w:color w:val="000000"/>
          <w:lang w:eastAsia="en-GB"/>
        </w:rPr>
      </w:pPr>
      <w:r w:rsidRPr="0032596C">
        <w:rPr>
          <w:rFonts w:eastAsia="Times New Roman" w:cs="Calibri"/>
          <w:color w:val="000000"/>
          <w:lang w:eastAsia="en-GB"/>
        </w:rPr>
        <w:t xml:space="preserve"> </w:t>
      </w:r>
      <w:r w:rsidRPr="0032596C">
        <w:rPr>
          <w:rFonts w:eastAsia="Times New Roman" w:cs="Calibri"/>
          <w:b/>
          <w:bCs/>
          <w:color w:val="000000"/>
          <w:lang w:eastAsia="en-GB"/>
        </w:rPr>
        <w:t>Volunteering</w:t>
      </w:r>
    </w:p>
    <w:p w14:paraId="078B034E" w14:textId="77777777" w:rsidR="0032596C" w:rsidRPr="0032596C" w:rsidRDefault="0032596C" w:rsidP="0032596C">
      <w:pPr>
        <w:spacing w:after="0" w:line="240" w:lineRule="auto"/>
        <w:jc w:val="both"/>
        <w:rPr>
          <w:rFonts w:eastAsia="Times New Roman" w:cs="Calibri"/>
          <w:b/>
          <w:bCs/>
          <w:color w:val="000000"/>
          <w:lang w:eastAsia="en-GB"/>
        </w:rPr>
      </w:pPr>
    </w:p>
    <w:p w14:paraId="76CD309E" w14:textId="77777777" w:rsidR="0032596C" w:rsidRPr="0032596C" w:rsidRDefault="0032596C" w:rsidP="0032596C">
      <w:pPr>
        <w:spacing w:after="0" w:line="240" w:lineRule="auto"/>
        <w:jc w:val="both"/>
        <w:rPr>
          <w:rFonts w:eastAsia="Times New Roman" w:cs="Calibri"/>
          <w:color w:val="201F1E"/>
          <w:lang w:eastAsia="en-GB"/>
        </w:rPr>
      </w:pPr>
      <w:r w:rsidRPr="0032596C">
        <w:rPr>
          <w:rFonts w:eastAsia="Times New Roman" w:cs="Calibri"/>
          <w:bCs/>
          <w:color w:val="000000"/>
          <w:lang w:eastAsia="en-GB"/>
        </w:rPr>
        <w:t>In 2019-2020 Age UK Camden increased its volunteering capacity working with 271 regular volunteers in 14 different roles. They gave the charity 32,520 donated hours equating to £343,092 over the year an increase of 5. 454 hours equating to an increase of £57,546. (March 2019: 27,066 hours equating to £285,546).</w:t>
      </w:r>
    </w:p>
    <w:p w14:paraId="492506DD" w14:textId="77777777" w:rsidR="0032596C" w:rsidRPr="0032596C" w:rsidRDefault="0032596C" w:rsidP="0032596C">
      <w:pPr>
        <w:spacing w:after="0" w:line="240" w:lineRule="auto"/>
        <w:jc w:val="both"/>
        <w:rPr>
          <w:rFonts w:eastAsia="Times New Roman" w:cs="Calibri"/>
          <w:bCs/>
          <w:color w:val="000000"/>
          <w:lang w:eastAsia="en-GB"/>
        </w:rPr>
      </w:pPr>
    </w:p>
    <w:p w14:paraId="7C1C256D" w14:textId="77777777" w:rsidR="0032596C" w:rsidRPr="0032596C" w:rsidRDefault="0032596C" w:rsidP="0032596C">
      <w:pPr>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Of these the majority volunteered within our befriending services and Day Centres. </w:t>
      </w:r>
    </w:p>
    <w:p w14:paraId="31CD0C16" w14:textId="77777777" w:rsidR="0032596C" w:rsidRPr="0032596C" w:rsidRDefault="0032596C" w:rsidP="0032596C">
      <w:pPr>
        <w:spacing w:after="0" w:line="240" w:lineRule="auto"/>
        <w:jc w:val="both"/>
        <w:rPr>
          <w:rFonts w:eastAsia="Times New Roman" w:cs="Calibri"/>
          <w:bCs/>
          <w:color w:val="000000"/>
          <w:lang w:eastAsia="en-GB"/>
        </w:rPr>
      </w:pPr>
    </w:p>
    <w:p w14:paraId="4BBACF09" w14:textId="53DB4721" w:rsidR="0032596C" w:rsidRPr="0032596C" w:rsidRDefault="0032596C" w:rsidP="0032596C">
      <w:pPr>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In </w:t>
      </w:r>
      <w:r w:rsidR="00D834EB" w:rsidRPr="0032596C">
        <w:rPr>
          <w:rFonts w:eastAsia="Times New Roman" w:cs="Calibri"/>
          <w:bCs/>
          <w:color w:val="000000"/>
          <w:lang w:eastAsia="en-GB"/>
        </w:rPr>
        <w:t>addition,</w:t>
      </w:r>
      <w:r w:rsidRPr="0032596C">
        <w:rPr>
          <w:rFonts w:eastAsia="Times New Roman" w:cs="Calibri"/>
          <w:bCs/>
          <w:color w:val="000000"/>
          <w:lang w:eastAsia="en-GB"/>
        </w:rPr>
        <w:t xml:space="preserve"> Age UK Camden worked with </w:t>
      </w:r>
      <w:proofErr w:type="gramStart"/>
      <w:r w:rsidRPr="0032596C">
        <w:rPr>
          <w:rFonts w:eastAsia="Times New Roman" w:cs="Calibri"/>
          <w:bCs/>
          <w:color w:val="000000"/>
          <w:lang w:eastAsia="en-GB"/>
        </w:rPr>
        <w:t>a number of</w:t>
      </w:r>
      <w:proofErr w:type="gramEnd"/>
      <w:r w:rsidRPr="0032596C">
        <w:rPr>
          <w:rFonts w:eastAsia="Times New Roman" w:cs="Calibri"/>
          <w:bCs/>
          <w:color w:val="000000"/>
          <w:lang w:eastAsia="en-GB"/>
        </w:rPr>
        <w:t xml:space="preserve"> corporates who supported us with specific projects such as developing our corporate engagement resources and ‘taking over the shop’. </w:t>
      </w:r>
    </w:p>
    <w:p w14:paraId="7FD8715F" w14:textId="77777777" w:rsidR="0032596C" w:rsidRPr="0032596C" w:rsidRDefault="0032596C" w:rsidP="0032596C">
      <w:pPr>
        <w:spacing w:after="0" w:line="240" w:lineRule="auto"/>
        <w:jc w:val="both"/>
        <w:rPr>
          <w:rFonts w:eastAsia="Times New Roman" w:cs="Calibri"/>
          <w:bCs/>
          <w:color w:val="000000"/>
          <w:lang w:eastAsia="en-GB"/>
        </w:rPr>
      </w:pPr>
    </w:p>
    <w:p w14:paraId="1D2F55CF" w14:textId="77777777" w:rsidR="0032596C" w:rsidRPr="0032596C" w:rsidRDefault="0032596C" w:rsidP="0032596C">
      <w:pPr>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Our work with schools has continued to grow with a number of intergenerational activities linked with our Day Centres and emergency food parcels. </w:t>
      </w:r>
    </w:p>
    <w:p w14:paraId="6BDFDFC2" w14:textId="77777777" w:rsidR="0032596C" w:rsidRPr="0032596C" w:rsidRDefault="0032596C" w:rsidP="0032596C">
      <w:pPr>
        <w:spacing w:after="0" w:line="240" w:lineRule="auto"/>
        <w:jc w:val="both"/>
        <w:rPr>
          <w:rFonts w:eastAsia="Times New Roman" w:cs="Calibri"/>
          <w:bCs/>
          <w:color w:val="000000"/>
          <w:lang w:eastAsia="en-GB"/>
        </w:rPr>
      </w:pPr>
    </w:p>
    <w:p w14:paraId="41F9AE5E" w14:textId="77777777" w:rsidR="0032596C" w:rsidRPr="0032596C" w:rsidRDefault="0032596C" w:rsidP="0032596C">
      <w:pPr>
        <w:spacing w:after="0" w:line="240" w:lineRule="auto"/>
        <w:jc w:val="both"/>
        <w:rPr>
          <w:rFonts w:eastAsia="Times New Roman" w:cs="Calibri"/>
          <w:lang w:eastAsia="en-GB"/>
        </w:rPr>
      </w:pPr>
    </w:p>
    <w:p w14:paraId="7CA8413A" w14:textId="77777777" w:rsidR="00B11A15" w:rsidRPr="00B11A15" w:rsidRDefault="0032596C"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br w:type="page"/>
      </w:r>
      <w:r w:rsidR="00B11A15" w:rsidRPr="0032596C">
        <w:rPr>
          <w:rFonts w:eastAsia="Times New Roman" w:cs="Calibri"/>
          <w:b/>
          <w:lang w:eastAsia="en-GB"/>
        </w:rPr>
        <w:lastRenderedPageBreak/>
        <w:t>AGE CONCERN CAMDEN</w:t>
      </w:r>
      <w:r w:rsidR="00B11A15">
        <w:rPr>
          <w:rFonts w:eastAsia="Times New Roman" w:cs="Calibri"/>
          <w:b/>
          <w:lang w:eastAsia="en-GB"/>
        </w:rPr>
        <w:t xml:space="preserve"> </w:t>
      </w:r>
      <w:r w:rsidR="00B11A15" w:rsidRPr="0032596C">
        <w:rPr>
          <w:rFonts w:eastAsia="Times New Roman" w:cs="Calibri"/>
          <w:b/>
          <w:lang w:eastAsia="en-GB"/>
        </w:rPr>
        <w:t>(trading as Age UK Camden)</w:t>
      </w:r>
    </w:p>
    <w:p w14:paraId="582384EF"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375EDFDF"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0A6959E7" w14:textId="77777777" w:rsidR="0032596C" w:rsidRPr="0032596C" w:rsidRDefault="00A97320" w:rsidP="00A97320">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 xml:space="preserve"> </w:t>
      </w:r>
    </w:p>
    <w:p w14:paraId="1456F001" w14:textId="77777777" w:rsidR="0032596C" w:rsidRPr="0032596C" w:rsidRDefault="0032596C" w:rsidP="0032596C">
      <w:pPr>
        <w:spacing w:after="0" w:line="240" w:lineRule="auto"/>
        <w:rPr>
          <w:rFonts w:eastAsia="Times New Roman" w:cs="Calibri"/>
          <w:b/>
          <w:lang w:eastAsia="en-GB"/>
        </w:rPr>
      </w:pPr>
      <w:r w:rsidRPr="0032596C">
        <w:rPr>
          <w:rFonts w:eastAsia="Times New Roman" w:cs="Calibri"/>
          <w:b/>
          <w:lang w:eastAsia="en-GB"/>
        </w:rPr>
        <w:t>Achievements and Performance</w:t>
      </w:r>
    </w:p>
    <w:p w14:paraId="00F03A6D" w14:textId="77777777" w:rsidR="0032596C" w:rsidRPr="0032596C" w:rsidRDefault="0032596C" w:rsidP="0032596C">
      <w:pPr>
        <w:spacing w:after="0" w:line="240" w:lineRule="auto"/>
        <w:jc w:val="both"/>
        <w:rPr>
          <w:rFonts w:eastAsia="Times New Roman" w:cs="Calibri"/>
          <w:iCs/>
          <w:lang w:eastAsia="en-GB"/>
        </w:rPr>
      </w:pPr>
    </w:p>
    <w:p w14:paraId="6C98A326" w14:textId="77777777" w:rsidR="0032596C" w:rsidRPr="0032596C" w:rsidRDefault="0032596C" w:rsidP="0032596C">
      <w:pPr>
        <w:spacing w:after="0" w:line="240" w:lineRule="auto"/>
        <w:jc w:val="both"/>
        <w:rPr>
          <w:rFonts w:eastAsia="Times New Roman" w:cs="Calibri"/>
          <w:b/>
          <w:i/>
          <w:iCs/>
          <w:u w:val="single"/>
          <w:lang w:eastAsia="en-GB"/>
        </w:rPr>
      </w:pPr>
      <w:r w:rsidRPr="0032596C">
        <w:rPr>
          <w:rFonts w:eastAsia="Times New Roman" w:cs="Calibri"/>
          <w:b/>
          <w:i/>
          <w:iCs/>
          <w:u w:val="single"/>
          <w:lang w:eastAsia="en-GB"/>
        </w:rPr>
        <w:t>Achievements and some challenges included:</w:t>
      </w:r>
    </w:p>
    <w:p w14:paraId="6930E822" w14:textId="77777777" w:rsidR="0032596C" w:rsidRPr="0032596C" w:rsidRDefault="0032596C" w:rsidP="0032596C">
      <w:pPr>
        <w:spacing w:after="0" w:line="240" w:lineRule="auto"/>
        <w:jc w:val="both"/>
        <w:rPr>
          <w:rFonts w:eastAsia="Times New Roman" w:cs="Calibri"/>
          <w:b/>
          <w:lang w:eastAsia="en-GB"/>
        </w:rPr>
      </w:pPr>
    </w:p>
    <w:p w14:paraId="168AA6D4" w14:textId="77777777" w:rsidR="00566941" w:rsidRPr="00566941" w:rsidRDefault="00566941" w:rsidP="00E65109">
      <w:pPr>
        <w:spacing w:after="0" w:line="240" w:lineRule="auto"/>
        <w:rPr>
          <w:rFonts w:eastAsia="Times New Roman" w:cs="Calibri"/>
          <w:lang w:eastAsia="en-GB"/>
        </w:rPr>
      </w:pPr>
      <w:r w:rsidRPr="0032596C">
        <w:rPr>
          <w:rFonts w:eastAsia="Times New Roman" w:cs="Calibri"/>
          <w:b/>
          <w:lang w:eastAsia="en-GB"/>
        </w:rPr>
        <w:t xml:space="preserve">Effects of Covid 19: </w:t>
      </w:r>
      <w:r w:rsidRPr="0032596C">
        <w:rPr>
          <w:rFonts w:eastAsia="Times New Roman" w:cs="Calibri"/>
          <w:lang w:eastAsia="en-GB"/>
        </w:rPr>
        <w:t xml:space="preserve">During February 2020 and throughout March 2020 the effects of the Covid 19 pandemic meant that there was a significant change to how Age UK Camden were able to deliver services including an increase in expenditure on PPE and equipment to facilitate home working. In </w:t>
      </w:r>
      <w:proofErr w:type="gramStart"/>
      <w:r w:rsidRPr="0032596C">
        <w:rPr>
          <w:rFonts w:eastAsia="Times New Roman" w:cs="Calibri"/>
          <w:lang w:eastAsia="en-GB"/>
        </w:rPr>
        <w:t>addition</w:t>
      </w:r>
      <w:proofErr w:type="gramEnd"/>
      <w:r w:rsidRPr="0032596C">
        <w:rPr>
          <w:rFonts w:eastAsia="Times New Roman" w:cs="Calibri"/>
          <w:lang w:eastAsia="en-GB"/>
        </w:rPr>
        <w:t xml:space="preserve"> there was an enormous increase in requests for help – at times </w:t>
      </w:r>
      <w:r>
        <w:rPr>
          <w:rFonts w:eastAsia="Times New Roman" w:cs="Calibri"/>
          <w:lang w:eastAsia="en-GB"/>
        </w:rPr>
        <w:t xml:space="preserve">our </w:t>
      </w:r>
      <w:r w:rsidRPr="0032596C">
        <w:rPr>
          <w:rFonts w:eastAsia="Times New Roman" w:cs="Calibri"/>
          <w:lang w:eastAsia="en-GB"/>
        </w:rPr>
        <w:t>reception and I&amp;A we</w:t>
      </w:r>
      <w:r>
        <w:rPr>
          <w:rFonts w:eastAsia="Times New Roman" w:cs="Calibri"/>
          <w:lang w:eastAsia="en-GB"/>
        </w:rPr>
        <w:t>re receiving 10 times the pre-</w:t>
      </w:r>
      <w:r w:rsidR="00F90B41">
        <w:rPr>
          <w:rFonts w:eastAsia="Times New Roman" w:cs="Calibri"/>
          <w:lang w:eastAsia="en-GB"/>
        </w:rPr>
        <w:t>C</w:t>
      </w:r>
      <w:r>
        <w:rPr>
          <w:rFonts w:eastAsia="Times New Roman" w:cs="Calibri"/>
          <w:lang w:eastAsia="en-GB"/>
        </w:rPr>
        <w:t>ovid</w:t>
      </w:r>
      <w:r w:rsidR="00F90B41">
        <w:rPr>
          <w:rFonts w:eastAsia="Times New Roman" w:cs="Calibri"/>
          <w:lang w:eastAsia="en-GB"/>
        </w:rPr>
        <w:t xml:space="preserve"> 19</w:t>
      </w:r>
      <w:r w:rsidRPr="0032596C">
        <w:rPr>
          <w:rFonts w:eastAsia="Times New Roman" w:cs="Calibri"/>
          <w:lang w:eastAsia="en-GB"/>
        </w:rPr>
        <w:t xml:space="preserve"> number of requests for help. People’s needs changed with a desperate need for support in accessing food, obtaining medication (prescriptions) and mental health support. In response to this Age UK Camden set up an appeal so that the organisation could provide much needed food, support to obtain medication and a telephone support service</w:t>
      </w:r>
      <w:r>
        <w:rPr>
          <w:rFonts w:eastAsia="Times New Roman" w:cs="Calibri"/>
          <w:lang w:eastAsia="en-GB"/>
        </w:rPr>
        <w:t xml:space="preserve"> for those suffering from acute and persistence anxiety</w:t>
      </w:r>
      <w:r w:rsidRPr="0032596C">
        <w:rPr>
          <w:rFonts w:eastAsia="Times New Roman" w:cs="Calibri"/>
          <w:lang w:eastAsia="en-GB"/>
        </w:rPr>
        <w:t xml:space="preserve">. In </w:t>
      </w:r>
      <w:proofErr w:type="gramStart"/>
      <w:r w:rsidRPr="0032596C">
        <w:rPr>
          <w:rFonts w:eastAsia="Times New Roman" w:cs="Calibri"/>
          <w:lang w:eastAsia="en-GB"/>
        </w:rPr>
        <w:t>addition</w:t>
      </w:r>
      <w:proofErr w:type="gramEnd"/>
      <w:r w:rsidRPr="0032596C">
        <w:rPr>
          <w:rFonts w:eastAsia="Times New Roman" w:cs="Calibri"/>
          <w:lang w:eastAsia="en-GB"/>
        </w:rPr>
        <w:t xml:space="preserve"> an emergency funding appeal was set up with members of the public donating £10,000 in the first 48 hours of its launch. </w:t>
      </w:r>
      <w:r>
        <w:rPr>
          <w:rFonts w:eastAsia="Times New Roman" w:cs="Calibri"/>
          <w:lang w:eastAsia="en-GB"/>
        </w:rPr>
        <w:t xml:space="preserve">The ongoing restrictions to manage the threat of Covid 19 including the risk of a second wave will provide the organisation with challenges including a decrease in footfall to our shop, a decrease in numbers able to receive day services for each session and a decrease in fundraising events and challenges. </w:t>
      </w:r>
    </w:p>
    <w:p w14:paraId="20E36DAB" w14:textId="77777777" w:rsidR="00566941" w:rsidRDefault="00566941" w:rsidP="0032596C">
      <w:pPr>
        <w:spacing w:after="0" w:line="240" w:lineRule="auto"/>
        <w:rPr>
          <w:rFonts w:eastAsia="Times New Roman" w:cs="Calibri"/>
          <w:b/>
          <w:bCs/>
          <w:i/>
          <w:iCs/>
          <w:lang w:eastAsia="en-GB"/>
        </w:rPr>
      </w:pPr>
    </w:p>
    <w:p w14:paraId="27CFB5DD" w14:textId="77777777" w:rsidR="0032596C" w:rsidRPr="0032596C" w:rsidRDefault="0032596C" w:rsidP="0032596C">
      <w:pPr>
        <w:spacing w:after="0" w:line="240" w:lineRule="auto"/>
        <w:rPr>
          <w:rFonts w:eastAsia="Times New Roman" w:cs="Calibri"/>
          <w:i/>
          <w:iCs/>
          <w:lang w:eastAsia="en-GB"/>
        </w:rPr>
      </w:pPr>
      <w:r w:rsidRPr="0032596C">
        <w:rPr>
          <w:rFonts w:eastAsia="Times New Roman" w:cs="Calibri"/>
          <w:b/>
          <w:bCs/>
          <w:i/>
          <w:iCs/>
          <w:lang w:eastAsia="en-GB"/>
        </w:rPr>
        <w:t>Ageing Better in Camden</w:t>
      </w:r>
      <w:r w:rsidRPr="0032596C">
        <w:rPr>
          <w:rFonts w:eastAsia="Times New Roman" w:cs="Calibri"/>
          <w:b/>
          <w:bCs/>
          <w:lang w:eastAsia="en-GB"/>
        </w:rPr>
        <w:t>:</w:t>
      </w:r>
      <w:r w:rsidRPr="0032596C">
        <w:rPr>
          <w:rFonts w:eastAsia="Times New Roman" w:cs="Calibri"/>
          <w:color w:val="FF0000"/>
          <w:lang w:eastAsia="en-GB"/>
        </w:rPr>
        <w:t xml:space="preserve">  </w:t>
      </w:r>
      <w:r w:rsidR="00566941">
        <w:rPr>
          <w:rFonts w:eastAsia="Times New Roman" w:cs="Calibri"/>
          <w:lang w:eastAsia="en-GB"/>
        </w:rPr>
        <w:t>The project hosted by Age UK Camden continued to tackle</w:t>
      </w:r>
      <w:r w:rsidRPr="0032596C">
        <w:rPr>
          <w:rFonts w:eastAsia="Times New Roman" w:cs="Calibri"/>
          <w:lang w:eastAsia="en-GB"/>
        </w:rPr>
        <w:t xml:space="preserve"> social isolation and loneliness by using existing skills and resources in the local community. Championing the voices of older people is centra</w:t>
      </w:r>
      <w:r w:rsidR="00566941">
        <w:rPr>
          <w:rFonts w:eastAsia="Times New Roman" w:cs="Calibri"/>
          <w:lang w:eastAsia="en-GB"/>
        </w:rPr>
        <w:t>l to ABC, t</w:t>
      </w:r>
      <w:r w:rsidRPr="0032596C">
        <w:rPr>
          <w:rFonts w:eastAsia="Times New Roman" w:cs="Calibri"/>
          <w:lang w:eastAsia="en-GB"/>
        </w:rPr>
        <w:t>he Older People’s Advisory Group meets monthly to discuss key issues. The programme funds a range of local community and voluntary sector organisations with a focus on developing a ‘warm welcome’ approach to engage older people and supporting participation and promoting the voices of older people across Camden. People at risk of social isolation have been supported to reconnect with their communities by the Outreach Team and Community Connectors.</w:t>
      </w:r>
      <w:r w:rsidRPr="0032596C">
        <w:rPr>
          <w:rFonts w:eastAsia="Times New Roman" w:cs="Calibri"/>
          <w:i/>
          <w:iCs/>
          <w:lang w:eastAsia="en-GB"/>
        </w:rPr>
        <w:t xml:space="preserve"> </w:t>
      </w:r>
    </w:p>
    <w:p w14:paraId="32D85219" w14:textId="77777777" w:rsidR="0032596C" w:rsidRPr="0032596C" w:rsidRDefault="0032596C" w:rsidP="0032596C">
      <w:pPr>
        <w:spacing w:after="0" w:line="240" w:lineRule="auto"/>
        <w:rPr>
          <w:rFonts w:eastAsia="Times New Roman" w:cs="Calibri"/>
          <w:i/>
          <w:lang w:eastAsia="en-GB"/>
        </w:rPr>
      </w:pPr>
    </w:p>
    <w:p w14:paraId="21694889"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i/>
          <w:lang w:eastAsia="en-GB"/>
        </w:rPr>
        <w:t xml:space="preserve">Community Connectors: </w:t>
      </w:r>
      <w:r w:rsidRPr="0032596C">
        <w:rPr>
          <w:rFonts w:eastAsia="Times New Roman" w:cs="Calibri"/>
          <w:lang w:eastAsia="en-GB"/>
        </w:rPr>
        <w:t xml:space="preserve">This service was launched in April 2018 and comprises of a team of six community connectors with the support of volunteers. People are supported within the service for 6 – 12 weeks to connect with their community via various community services, activities and groups.  Supporting an average of 57 clients per quarter.  </w:t>
      </w:r>
    </w:p>
    <w:p w14:paraId="0CE19BC3" w14:textId="77777777" w:rsidR="0032596C" w:rsidRPr="0032596C" w:rsidRDefault="0032596C" w:rsidP="0032596C">
      <w:pPr>
        <w:spacing w:after="0" w:line="240" w:lineRule="auto"/>
        <w:rPr>
          <w:rFonts w:cs="Calibri"/>
          <w:lang w:eastAsia="en-GB"/>
        </w:rPr>
      </w:pPr>
    </w:p>
    <w:p w14:paraId="283BF721"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b/>
          <w:i/>
          <w:lang w:eastAsia="en-GB"/>
        </w:rPr>
        <w:t xml:space="preserve">Good Neighbours Scheme (NW3 and Primrose Hill): </w:t>
      </w:r>
      <w:r w:rsidRPr="0032596C">
        <w:rPr>
          <w:rFonts w:eastAsia="Times New Roman" w:cs="Calibri"/>
          <w:lang w:eastAsia="en-GB"/>
        </w:rPr>
        <w:t xml:space="preserve">The service continued to support an average of 72 housebound clients via coordinated matches with volunteers in the area. Providing 5694 hours of befriending support over the year. Funds were secured for 2019- 2020 by </w:t>
      </w:r>
      <w:proofErr w:type="gramStart"/>
      <w:r w:rsidRPr="0032596C">
        <w:rPr>
          <w:rFonts w:eastAsia="Times New Roman" w:cs="Calibri"/>
          <w:lang w:eastAsia="en-GB"/>
        </w:rPr>
        <w:t>a number of</w:t>
      </w:r>
      <w:proofErr w:type="gramEnd"/>
      <w:r w:rsidRPr="0032596C">
        <w:rPr>
          <w:rFonts w:eastAsia="Times New Roman" w:cs="Calibri"/>
          <w:lang w:eastAsia="en-GB"/>
        </w:rPr>
        <w:t xml:space="preserve"> small grants, individual donors and fundraising. During the Covid 19 pandemic the support </w:t>
      </w:r>
      <w:proofErr w:type="gramStart"/>
      <w:r w:rsidRPr="0032596C">
        <w:rPr>
          <w:rFonts w:eastAsia="Times New Roman" w:cs="Calibri"/>
          <w:lang w:eastAsia="en-GB"/>
        </w:rPr>
        <w:t>continued on</w:t>
      </w:r>
      <w:proofErr w:type="gramEnd"/>
      <w:r w:rsidRPr="0032596C">
        <w:rPr>
          <w:rFonts w:eastAsia="Times New Roman" w:cs="Calibri"/>
          <w:lang w:eastAsia="en-GB"/>
        </w:rPr>
        <w:t xml:space="preserve"> the telephone and by letter. The numbers requesting support during the pandemic increased dramatically and a borough wide tele-friend service was developed to meet this need. The SMT continue to strive to secure funding for 2020-2021 and beyond. In </w:t>
      </w:r>
      <w:proofErr w:type="gramStart"/>
      <w:r w:rsidRPr="0032596C">
        <w:rPr>
          <w:rFonts w:eastAsia="Times New Roman" w:cs="Calibri"/>
          <w:lang w:eastAsia="en-GB"/>
        </w:rPr>
        <w:t>addition</w:t>
      </w:r>
      <w:proofErr w:type="gramEnd"/>
      <w:r w:rsidRPr="0032596C">
        <w:rPr>
          <w:rFonts w:eastAsia="Times New Roman" w:cs="Calibri"/>
          <w:lang w:eastAsia="en-GB"/>
        </w:rPr>
        <w:t xml:space="preserve"> there continues to be an aspiration to grow the geographical reach so that we can provide this valuable service to more people in Camden as well as being in line with our ethos of equity and inclusion. </w:t>
      </w:r>
    </w:p>
    <w:p w14:paraId="63966B72" w14:textId="77777777" w:rsidR="0032596C" w:rsidRPr="0032596C" w:rsidRDefault="0032596C" w:rsidP="0032596C">
      <w:pPr>
        <w:spacing w:after="0" w:line="240" w:lineRule="auto"/>
        <w:jc w:val="both"/>
        <w:rPr>
          <w:rFonts w:eastAsia="Times New Roman" w:cs="Calibri"/>
          <w:color w:val="FF0000"/>
          <w:lang w:eastAsia="en-GB"/>
        </w:rPr>
      </w:pPr>
    </w:p>
    <w:p w14:paraId="2CB4E859" w14:textId="77777777" w:rsidR="0032596C" w:rsidRPr="0032596C" w:rsidRDefault="0032596C" w:rsidP="0032596C">
      <w:pPr>
        <w:autoSpaceDE w:val="0"/>
        <w:autoSpaceDN w:val="0"/>
        <w:adjustRightInd w:val="0"/>
        <w:spacing w:after="0" w:line="240" w:lineRule="auto"/>
        <w:jc w:val="both"/>
        <w:rPr>
          <w:rFonts w:eastAsia="Times New Roman" w:cs="Calibri"/>
          <w:lang w:val="en" w:eastAsia="en-GB"/>
        </w:rPr>
      </w:pPr>
      <w:r w:rsidRPr="0032596C">
        <w:rPr>
          <w:rFonts w:eastAsia="Times New Roman" w:cs="Calibri"/>
          <w:b/>
          <w:i/>
          <w:lang w:eastAsia="en-GB"/>
        </w:rPr>
        <w:t xml:space="preserve">Care Navigation: </w:t>
      </w:r>
      <w:r w:rsidRPr="0032596C">
        <w:rPr>
          <w:rFonts w:eastAsia="Times New Roman" w:cs="Calibri"/>
          <w:lang w:val="en" w:eastAsia="en-GB"/>
        </w:rPr>
        <w:t xml:space="preserve">The Care Navigators are trained frontline; non-clinical staff based at GP surgeries throughout the borough providing patients 18+ with information about and referrals to local health and wellbeing services. During 2019 – 2020 we were commissioned by local PCN’s to employ </w:t>
      </w:r>
      <w:proofErr w:type="gramStart"/>
      <w:r w:rsidRPr="0032596C">
        <w:rPr>
          <w:rFonts w:eastAsia="Times New Roman" w:cs="Calibri"/>
          <w:lang w:val="en" w:eastAsia="en-GB"/>
        </w:rPr>
        <w:t>a number of</w:t>
      </w:r>
      <w:proofErr w:type="gramEnd"/>
      <w:r w:rsidRPr="0032596C">
        <w:rPr>
          <w:rFonts w:eastAsia="Times New Roman" w:cs="Calibri"/>
          <w:lang w:val="en" w:eastAsia="en-GB"/>
        </w:rPr>
        <w:t xml:space="preserve"> Social Prescribing Advisors linked to their services. The service is commissioned and funded via CCG and local PCN’s. The Care Navigator team received a total of 1589 referrals to the service. </w:t>
      </w:r>
    </w:p>
    <w:p w14:paraId="23536548" w14:textId="77777777" w:rsidR="00A97320" w:rsidRDefault="00A97320" w:rsidP="00A97320">
      <w:pPr>
        <w:tabs>
          <w:tab w:val="left" w:pos="3402"/>
          <w:tab w:val="center" w:pos="8222"/>
          <w:tab w:val="right" w:pos="9781"/>
        </w:tabs>
        <w:spacing w:after="0" w:line="240" w:lineRule="auto"/>
        <w:jc w:val="both"/>
        <w:rPr>
          <w:rFonts w:eastAsia="Times New Roman" w:cs="Calibri"/>
          <w:lang w:val="en" w:eastAsia="en-GB"/>
        </w:rPr>
      </w:pPr>
    </w:p>
    <w:p w14:paraId="3BA1C9D5" w14:textId="77777777" w:rsidR="00B11A15" w:rsidRDefault="0032596C" w:rsidP="00A97320">
      <w:pPr>
        <w:tabs>
          <w:tab w:val="left" w:pos="3402"/>
          <w:tab w:val="center" w:pos="8222"/>
          <w:tab w:val="right" w:pos="9781"/>
        </w:tabs>
        <w:spacing w:after="0" w:line="240" w:lineRule="auto"/>
        <w:jc w:val="both"/>
        <w:rPr>
          <w:rFonts w:cs="Calibri"/>
        </w:rPr>
      </w:pPr>
      <w:r w:rsidRPr="0032596C">
        <w:rPr>
          <w:rFonts w:cs="Calibri"/>
          <w:b/>
          <w:i/>
        </w:rPr>
        <w:t>Information and Advice:</w:t>
      </w:r>
      <w:r w:rsidRPr="0032596C">
        <w:rPr>
          <w:rFonts w:cs="Calibri"/>
          <w:i/>
        </w:rPr>
        <w:t xml:space="preserve"> </w:t>
      </w:r>
      <w:r w:rsidRPr="0032596C">
        <w:rPr>
          <w:rFonts w:cs="Calibri"/>
        </w:rPr>
        <w:t xml:space="preserve">The substantive service is funded by Camden Council, as part of the Camden Advice Partnership. Additional initiatives included additional funding from EON to increase benefit take up. Sessions based in the community have been extended so that services are now more accessible by being closer to people’s homes. </w:t>
      </w:r>
    </w:p>
    <w:p w14:paraId="271AE1F2" w14:textId="77777777" w:rsidR="00233235" w:rsidRDefault="00233235" w:rsidP="00B11A15">
      <w:pPr>
        <w:tabs>
          <w:tab w:val="left" w:pos="3402"/>
          <w:tab w:val="center" w:pos="8222"/>
          <w:tab w:val="right" w:pos="9781"/>
        </w:tabs>
        <w:spacing w:after="0" w:line="240" w:lineRule="auto"/>
        <w:jc w:val="both"/>
        <w:rPr>
          <w:rFonts w:eastAsia="Times New Roman" w:cs="Calibri"/>
          <w:b/>
          <w:lang w:eastAsia="en-GB"/>
        </w:rPr>
      </w:pPr>
    </w:p>
    <w:p w14:paraId="4D6A6BE1"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1C059BEC"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A1EACD3"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4AE5B7AF" w14:textId="77777777" w:rsidR="00B11A15" w:rsidRDefault="00B11A15" w:rsidP="00A97320">
      <w:pPr>
        <w:tabs>
          <w:tab w:val="left" w:pos="3402"/>
          <w:tab w:val="center" w:pos="8222"/>
          <w:tab w:val="right" w:pos="9781"/>
        </w:tabs>
        <w:spacing w:after="0" w:line="240" w:lineRule="auto"/>
        <w:jc w:val="both"/>
        <w:rPr>
          <w:rFonts w:cs="Calibri"/>
        </w:rPr>
      </w:pPr>
    </w:p>
    <w:p w14:paraId="3955E093" w14:textId="77777777" w:rsidR="00B11A15" w:rsidRDefault="00B11A15" w:rsidP="00A97320">
      <w:pPr>
        <w:tabs>
          <w:tab w:val="left" w:pos="3402"/>
          <w:tab w:val="center" w:pos="8222"/>
          <w:tab w:val="right" w:pos="9781"/>
        </w:tabs>
        <w:spacing w:after="0" w:line="240" w:lineRule="auto"/>
        <w:jc w:val="both"/>
        <w:rPr>
          <w:rFonts w:cs="Calibri"/>
        </w:rPr>
      </w:pPr>
    </w:p>
    <w:p w14:paraId="3D5E370A" w14:textId="77777777" w:rsidR="0032596C" w:rsidRPr="00A97320" w:rsidRDefault="0032596C" w:rsidP="00A97320">
      <w:pPr>
        <w:tabs>
          <w:tab w:val="left" w:pos="3402"/>
          <w:tab w:val="center" w:pos="8222"/>
          <w:tab w:val="right" w:pos="9781"/>
        </w:tabs>
        <w:spacing w:after="0" w:line="240" w:lineRule="auto"/>
        <w:jc w:val="both"/>
        <w:rPr>
          <w:rFonts w:eastAsia="Times New Roman" w:cs="Calibri"/>
          <w:b/>
          <w:lang w:eastAsia="en-GB"/>
        </w:rPr>
      </w:pPr>
      <w:r w:rsidRPr="0032596C">
        <w:rPr>
          <w:rFonts w:cs="Calibri"/>
        </w:rPr>
        <w:t xml:space="preserve">Specialist sessions – for those with disability and specialist debt advice have been developed. Monthly meetings have been held at Tavis with 35-50 people attending each meeting with guest speakers covering topics such as avoiding front door scams. In 2019-2020 we supported more people - 3326 clients were supported with various issues. I&amp;A staff secured £1,252,170.34 in benefits and debt relief. </w:t>
      </w:r>
    </w:p>
    <w:p w14:paraId="12C42424" w14:textId="77777777" w:rsidR="0032596C" w:rsidRPr="0032596C" w:rsidRDefault="0032596C" w:rsidP="0032596C">
      <w:pPr>
        <w:tabs>
          <w:tab w:val="center" w:pos="8222"/>
          <w:tab w:val="right" w:pos="9781"/>
        </w:tabs>
        <w:spacing w:after="0" w:line="240" w:lineRule="auto"/>
        <w:jc w:val="both"/>
        <w:rPr>
          <w:rFonts w:eastAsia="Times New Roman" w:cs="Calibri"/>
          <w:b/>
          <w:i/>
          <w:lang w:eastAsia="en-GB"/>
        </w:rPr>
      </w:pPr>
    </w:p>
    <w:p w14:paraId="536A6180" w14:textId="77777777" w:rsidR="0032596C" w:rsidRPr="0032596C" w:rsidRDefault="0032596C" w:rsidP="0032596C">
      <w:pPr>
        <w:tabs>
          <w:tab w:val="center" w:pos="8222"/>
          <w:tab w:val="right" w:pos="9781"/>
        </w:tabs>
        <w:spacing w:after="0" w:line="240" w:lineRule="auto"/>
        <w:jc w:val="both"/>
        <w:rPr>
          <w:rFonts w:eastAsia="Times New Roman" w:cs="Calibri"/>
          <w:lang w:eastAsia="en-GB"/>
        </w:rPr>
      </w:pPr>
      <w:r w:rsidRPr="0032596C">
        <w:rPr>
          <w:rFonts w:eastAsia="Times New Roman" w:cs="Calibri"/>
          <w:b/>
          <w:i/>
          <w:lang w:eastAsia="en-GB"/>
        </w:rPr>
        <w:t>Counselling and Psychological Therapies:</w:t>
      </w:r>
      <w:r w:rsidRPr="0032596C">
        <w:rPr>
          <w:rFonts w:eastAsia="Times New Roman" w:cs="Calibri"/>
          <w:i/>
          <w:lang w:eastAsia="en-GB"/>
        </w:rPr>
        <w:t xml:space="preserve"> </w:t>
      </w:r>
      <w:r w:rsidRPr="0032596C">
        <w:rPr>
          <w:rFonts w:eastAsia="Times New Roman" w:cs="Calibri"/>
          <w:lang w:eastAsia="en-GB"/>
        </w:rPr>
        <w:t xml:space="preserve">The service is funded by Camden CCG through Camden and Islington Mental Health Foundation NHS Trust. As well as one-to-one work there were psychodynamic groups and a commitment to support trainees with regular supervision. During 2019-2020 more clients accessed therapy - 282 people. The service was supported by 51 active volunteer counsellors. </w:t>
      </w:r>
    </w:p>
    <w:p w14:paraId="379CA55B" w14:textId="77777777" w:rsidR="0032596C" w:rsidRPr="0032596C" w:rsidRDefault="0032596C" w:rsidP="0032596C">
      <w:pPr>
        <w:tabs>
          <w:tab w:val="center" w:pos="8222"/>
          <w:tab w:val="right" w:pos="9781"/>
        </w:tabs>
        <w:spacing w:after="0" w:line="240" w:lineRule="auto"/>
        <w:jc w:val="both"/>
        <w:rPr>
          <w:rFonts w:eastAsia="Times New Roman" w:cs="Calibri"/>
          <w:i/>
          <w:color w:val="FF0000"/>
          <w:lang w:eastAsia="en-GB"/>
        </w:rPr>
      </w:pPr>
    </w:p>
    <w:p w14:paraId="42B6162B" w14:textId="77777777" w:rsidR="0032596C" w:rsidRPr="0032596C" w:rsidRDefault="0032596C" w:rsidP="0032596C">
      <w:pPr>
        <w:spacing w:after="0" w:line="240" w:lineRule="auto"/>
        <w:rPr>
          <w:rFonts w:eastAsia="Times New Roman" w:cs="Calibri"/>
          <w:color w:val="222222"/>
          <w:lang w:eastAsia="en-GB"/>
        </w:rPr>
      </w:pPr>
      <w:r w:rsidRPr="0032596C">
        <w:rPr>
          <w:rFonts w:eastAsia="Times New Roman" w:cs="Calibri"/>
          <w:b/>
          <w:i/>
          <w:lang w:eastAsia="en-GB"/>
        </w:rPr>
        <w:t>Digital Inclusion/Computer Training:</w:t>
      </w:r>
      <w:r w:rsidRPr="0032596C">
        <w:rPr>
          <w:rFonts w:eastAsia="Times New Roman" w:cs="Calibri"/>
          <w:color w:val="FF0000"/>
          <w:lang w:eastAsia="en-GB"/>
        </w:rPr>
        <w:t xml:space="preserve"> </w:t>
      </w:r>
      <w:r w:rsidRPr="0032596C">
        <w:rPr>
          <w:rFonts w:eastAsia="Times New Roman" w:cs="Calibri"/>
          <w:color w:val="222222"/>
          <w:lang w:eastAsia="en-GB"/>
        </w:rPr>
        <w:t xml:space="preserve">Dedicated volunteers individuals and corporates including Marriott Harrison, EE, Logic Monitor and Anaplan continued to support the regular drop in sessions we ran at Tavis House, and once a month at Henderson Court, enabling clients to feel more confident accessing the internet, using services such as online banking, and knowing how to use mobile technology and computers. 330 attendees were supported via 6336 hours of Digital inclusion hours. In </w:t>
      </w:r>
      <w:proofErr w:type="gramStart"/>
      <w:r w:rsidRPr="0032596C">
        <w:rPr>
          <w:rFonts w:eastAsia="Times New Roman" w:cs="Calibri"/>
          <w:color w:val="222222"/>
          <w:lang w:eastAsia="en-GB"/>
        </w:rPr>
        <w:t>addition</w:t>
      </w:r>
      <w:proofErr w:type="gramEnd"/>
      <w:r w:rsidRPr="0032596C">
        <w:rPr>
          <w:rFonts w:eastAsia="Times New Roman" w:cs="Calibri"/>
          <w:color w:val="222222"/>
          <w:lang w:eastAsia="en-GB"/>
        </w:rPr>
        <w:t xml:space="preserve"> 17 Gadget Clinics were delivered supported by corporate volunteers. </w:t>
      </w:r>
    </w:p>
    <w:p w14:paraId="5ABF93C4" w14:textId="77777777" w:rsidR="0032596C" w:rsidRPr="0032596C" w:rsidRDefault="0032596C" w:rsidP="0032596C">
      <w:pPr>
        <w:tabs>
          <w:tab w:val="center" w:pos="8222"/>
          <w:tab w:val="right" w:pos="9781"/>
        </w:tabs>
        <w:spacing w:after="0" w:line="240" w:lineRule="auto"/>
        <w:jc w:val="both"/>
        <w:rPr>
          <w:rFonts w:eastAsia="Times New Roman" w:cs="Calibri"/>
          <w:color w:val="FF0000"/>
          <w:lang w:eastAsia="en-GB"/>
        </w:rPr>
      </w:pPr>
    </w:p>
    <w:p w14:paraId="5059985B" w14:textId="27A679C3" w:rsidR="0032596C" w:rsidRPr="0032596C" w:rsidRDefault="0032596C" w:rsidP="0032596C">
      <w:pPr>
        <w:spacing w:after="0"/>
        <w:rPr>
          <w:rFonts w:cs="Calibri"/>
        </w:rPr>
      </w:pPr>
      <w:r w:rsidRPr="0032596C">
        <w:rPr>
          <w:rFonts w:eastAsia="Times New Roman" w:cs="Calibri"/>
          <w:b/>
          <w:i/>
          <w:lang w:eastAsia="en-GB"/>
        </w:rPr>
        <w:t>Dementia Wellbeing and Befriending:</w:t>
      </w:r>
      <w:r w:rsidRPr="0032596C">
        <w:rPr>
          <w:rFonts w:cs="Calibri"/>
        </w:rPr>
        <w:t xml:space="preserve"> Dementia Wellbeing launched in January 2017 the service works to improve wellbeing and maintain independence and choice by supporting clients to explore and access services and activities across the borough. They include our own activities, Sporting Memories at our day centre Henderson Court and visits from volunteer musicians into clients’ homes, which all improve wellbeing. Our specialist befriending scheme for people living with dementia the service acts as a key offer within the </w:t>
      </w:r>
      <w:r w:rsidR="00D834EB" w:rsidRPr="0032596C">
        <w:rPr>
          <w:rFonts w:cs="Calibri"/>
        </w:rPr>
        <w:t>borough’s</w:t>
      </w:r>
      <w:r w:rsidRPr="0032596C">
        <w:rPr>
          <w:rFonts w:cs="Calibri"/>
        </w:rPr>
        <w:t xml:space="preserve"> wider dementia support. The dementia wellbeing service supported an average 49 clients throughout the year. Our specialist dementia befriending service supported an average of 68 housebound vulnerable clients. Our dedicated dementia wellbeing and befriending volunteers delivered over 3400 hours of volunteering in the year. </w:t>
      </w:r>
    </w:p>
    <w:p w14:paraId="100C5B58" w14:textId="77777777" w:rsidR="0032596C" w:rsidRPr="0032596C" w:rsidRDefault="00A97320" w:rsidP="00A97320">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 xml:space="preserve"> </w:t>
      </w:r>
    </w:p>
    <w:p w14:paraId="346C85F5" w14:textId="77777777" w:rsidR="0032596C" w:rsidRPr="0032596C" w:rsidRDefault="0032596C" w:rsidP="0032596C">
      <w:pPr>
        <w:tabs>
          <w:tab w:val="center" w:pos="8222"/>
          <w:tab w:val="right" w:pos="9781"/>
        </w:tabs>
        <w:spacing w:after="0" w:line="240" w:lineRule="auto"/>
        <w:jc w:val="both"/>
        <w:rPr>
          <w:rFonts w:eastAsia="Times New Roman" w:cs="Calibri"/>
          <w:lang w:eastAsia="en-GB"/>
        </w:rPr>
      </w:pPr>
      <w:r w:rsidRPr="0032596C">
        <w:rPr>
          <w:rFonts w:eastAsia="Times New Roman" w:cs="Calibri"/>
          <w:b/>
          <w:i/>
          <w:lang w:eastAsia="en-GB"/>
        </w:rPr>
        <w:t>Day Centres:</w:t>
      </w:r>
      <w:r w:rsidRPr="0032596C">
        <w:rPr>
          <w:rFonts w:eastAsia="Times New Roman" w:cs="Calibri"/>
          <w:b/>
          <w:color w:val="FF0000"/>
          <w:lang w:eastAsia="en-GB"/>
        </w:rPr>
        <w:t xml:space="preserve"> </w:t>
      </w:r>
      <w:r w:rsidRPr="0032596C">
        <w:rPr>
          <w:rFonts w:eastAsia="Times New Roman" w:cs="Calibri"/>
          <w:lang w:eastAsia="en-GB"/>
        </w:rPr>
        <w:t>Great Croft (Kings Cross) and Henderson Court (Hampstead) continued to support those living with complex needs and dementia via their day services. Continued challenges around sufficient referrals/ allocation of places and the s</w:t>
      </w:r>
      <w:r w:rsidR="00566941">
        <w:rPr>
          <w:rFonts w:eastAsia="Times New Roman" w:cs="Calibri"/>
          <w:lang w:eastAsia="en-GB"/>
        </w:rPr>
        <w:t xml:space="preserve">ubsequent funding position </w:t>
      </w:r>
      <w:r w:rsidRPr="0032596C">
        <w:rPr>
          <w:rFonts w:eastAsia="Times New Roman" w:cs="Calibri"/>
          <w:lang w:eastAsia="en-GB"/>
        </w:rPr>
        <w:t>led the Charity to pilot diversifying its services to meet the needs of a w</w:t>
      </w:r>
      <w:r w:rsidR="00566941">
        <w:rPr>
          <w:rFonts w:eastAsia="Times New Roman" w:cs="Calibri"/>
          <w:lang w:eastAsia="en-GB"/>
        </w:rPr>
        <w:t>ider client group. This was</w:t>
      </w:r>
      <w:r w:rsidRPr="0032596C">
        <w:rPr>
          <w:rFonts w:eastAsia="Times New Roman" w:cs="Calibri"/>
          <w:lang w:eastAsia="en-GB"/>
        </w:rPr>
        <w:t xml:space="preserve"> developed within a model that enriches the care of those with complex needs/increased dependency as well as providing services for those less dependent but in nee</w:t>
      </w:r>
      <w:r w:rsidR="00566941">
        <w:rPr>
          <w:rFonts w:eastAsia="Times New Roman" w:cs="Calibri"/>
          <w:lang w:eastAsia="en-GB"/>
        </w:rPr>
        <w:t>d of support/care. This included</w:t>
      </w:r>
      <w:r w:rsidRPr="0032596C">
        <w:rPr>
          <w:rFonts w:eastAsia="Times New Roman" w:cs="Calibri"/>
          <w:lang w:eastAsia="en-GB"/>
        </w:rPr>
        <w:t xml:space="preserve"> people undergoing a life event such as bereavement, those needing reablement services following a period of illness and those who hav</w:t>
      </w:r>
      <w:r w:rsidR="00566941">
        <w:rPr>
          <w:rFonts w:eastAsia="Times New Roman" w:cs="Calibri"/>
          <w:lang w:eastAsia="en-GB"/>
        </w:rPr>
        <w:t>e a progressive disease. We also</w:t>
      </w:r>
      <w:r w:rsidRPr="0032596C">
        <w:rPr>
          <w:rFonts w:eastAsia="Times New Roman" w:cs="Calibri"/>
          <w:lang w:eastAsia="en-GB"/>
        </w:rPr>
        <w:t xml:space="preserve"> developed our partnership work with other local service providers as well as corporates and intergenerational activities. The charity has also utilised the buildings more fully by hosting Age UK Camden Services such as nail cutting and counselling as well as hiring out rooms after hours. On average the centres supported 88 clients for their day services. </w:t>
      </w:r>
      <w:r w:rsidR="00566941">
        <w:rPr>
          <w:rFonts w:eastAsia="Times New Roman" w:cs="Calibri"/>
          <w:lang w:eastAsia="en-GB"/>
        </w:rPr>
        <w:t xml:space="preserve">During the pandemic the day service provision </w:t>
      </w:r>
      <w:proofErr w:type="gramStart"/>
      <w:r w:rsidR="00566941">
        <w:rPr>
          <w:rFonts w:eastAsia="Times New Roman" w:cs="Calibri"/>
          <w:lang w:eastAsia="en-GB"/>
        </w:rPr>
        <w:t>closed</w:t>
      </w:r>
      <w:proofErr w:type="gramEnd"/>
      <w:r w:rsidR="00566941">
        <w:rPr>
          <w:rFonts w:eastAsia="Times New Roman" w:cs="Calibri"/>
          <w:lang w:eastAsia="en-GB"/>
        </w:rPr>
        <w:t xml:space="preserve"> and support provided for clients at home. </w:t>
      </w:r>
      <w:r w:rsidR="00F20C2D">
        <w:rPr>
          <w:rFonts w:eastAsia="Times New Roman" w:cs="Calibri"/>
          <w:lang w:eastAsia="en-GB"/>
        </w:rPr>
        <w:t xml:space="preserve">On reopening the day service clients will be limited to support infection controls. </w:t>
      </w:r>
      <w:r w:rsidR="00566941">
        <w:rPr>
          <w:rFonts w:eastAsia="Times New Roman" w:cs="Calibri"/>
          <w:lang w:eastAsia="en-GB"/>
        </w:rPr>
        <w:t xml:space="preserve">The ongoing restrictions will mean that </w:t>
      </w:r>
      <w:r w:rsidR="00F20C2D">
        <w:rPr>
          <w:rFonts w:eastAsia="Times New Roman" w:cs="Calibri"/>
          <w:lang w:eastAsia="en-GB"/>
        </w:rPr>
        <w:t xml:space="preserve">the hiring of rooms, face to face visits and lunch club clients will not be possible for some time. This will provide challenges for meeting the need of some clients as well as ensuring the day service provision is sustainable financially. </w:t>
      </w:r>
    </w:p>
    <w:p w14:paraId="71DCB018" w14:textId="77777777" w:rsidR="0032596C" w:rsidRPr="0032596C" w:rsidRDefault="0032596C" w:rsidP="0032596C">
      <w:pPr>
        <w:tabs>
          <w:tab w:val="center" w:pos="8222"/>
          <w:tab w:val="right" w:pos="9781"/>
        </w:tabs>
        <w:spacing w:after="0" w:line="240" w:lineRule="auto"/>
        <w:jc w:val="both"/>
        <w:rPr>
          <w:rFonts w:eastAsia="Times New Roman" w:cs="Calibri"/>
          <w:b/>
          <w:i/>
          <w:lang w:eastAsia="en-GB"/>
        </w:rPr>
      </w:pPr>
    </w:p>
    <w:p w14:paraId="29DAF99A" w14:textId="77777777" w:rsidR="00B11A15" w:rsidRDefault="0032596C" w:rsidP="0032596C">
      <w:pPr>
        <w:tabs>
          <w:tab w:val="center" w:pos="8222"/>
          <w:tab w:val="right" w:pos="9781"/>
        </w:tabs>
        <w:spacing w:after="0" w:line="240" w:lineRule="auto"/>
        <w:jc w:val="both"/>
        <w:rPr>
          <w:rFonts w:eastAsia="Times New Roman" w:cs="Calibri"/>
          <w:lang w:eastAsia="en-GB"/>
        </w:rPr>
      </w:pPr>
      <w:r w:rsidRPr="0032596C">
        <w:rPr>
          <w:rFonts w:eastAsia="Times New Roman" w:cs="Calibri"/>
          <w:b/>
          <w:i/>
          <w:lang w:eastAsia="en-GB"/>
        </w:rPr>
        <w:t xml:space="preserve">Internet Shopping: </w:t>
      </w:r>
      <w:r w:rsidRPr="0032596C">
        <w:rPr>
          <w:rFonts w:eastAsia="Times New Roman" w:cs="Calibri"/>
          <w:lang w:eastAsia="en-GB"/>
        </w:rPr>
        <w:t xml:space="preserve">This is a charged for service supporting housebound clients to select, order and receive a regular or occasional food shop of their choice. The service supported an average of 43 older people with 1034 shopping orders and contact calls in the year.  During the </w:t>
      </w:r>
      <w:proofErr w:type="gramStart"/>
      <w:r w:rsidRPr="0032596C">
        <w:rPr>
          <w:rFonts w:eastAsia="Times New Roman" w:cs="Calibri"/>
          <w:lang w:eastAsia="en-GB"/>
        </w:rPr>
        <w:t>pandemic</w:t>
      </w:r>
      <w:proofErr w:type="gramEnd"/>
      <w:r w:rsidRPr="0032596C">
        <w:rPr>
          <w:rFonts w:eastAsia="Times New Roman" w:cs="Calibri"/>
          <w:lang w:eastAsia="en-GB"/>
        </w:rPr>
        <w:t xml:space="preserve"> the service was inundated with requests for support with shopping with a very limited number of shopping slots available. During this </w:t>
      </w:r>
      <w:proofErr w:type="gramStart"/>
      <w:r w:rsidRPr="0032596C">
        <w:rPr>
          <w:rFonts w:eastAsia="Times New Roman" w:cs="Calibri"/>
          <w:lang w:eastAsia="en-GB"/>
        </w:rPr>
        <w:t>time</w:t>
      </w:r>
      <w:proofErr w:type="gramEnd"/>
      <w:r w:rsidRPr="0032596C">
        <w:rPr>
          <w:rFonts w:eastAsia="Times New Roman" w:cs="Calibri"/>
          <w:lang w:eastAsia="en-GB"/>
        </w:rPr>
        <w:t xml:space="preserve"> we did not charge the client as the need was too great and we did not want to prohibit people from accessing the service that needed it during this </w:t>
      </w:r>
    </w:p>
    <w:p w14:paraId="4B644A8D"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082C48EB"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2677290C"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5B311A0C"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53C72C5E"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A02D9E5"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249BF8C6" w14:textId="77777777" w:rsidR="00B11A15" w:rsidRDefault="00B11A15" w:rsidP="0032596C">
      <w:pPr>
        <w:tabs>
          <w:tab w:val="center" w:pos="8222"/>
          <w:tab w:val="right" w:pos="9781"/>
        </w:tabs>
        <w:spacing w:after="0" w:line="240" w:lineRule="auto"/>
        <w:jc w:val="both"/>
        <w:rPr>
          <w:rFonts w:eastAsia="Times New Roman" w:cs="Calibri"/>
          <w:lang w:eastAsia="en-GB"/>
        </w:rPr>
      </w:pPr>
    </w:p>
    <w:p w14:paraId="044E6FA2" w14:textId="77777777" w:rsidR="0032596C" w:rsidRPr="0032596C" w:rsidRDefault="0032596C" w:rsidP="0032596C">
      <w:pPr>
        <w:tabs>
          <w:tab w:val="center" w:pos="8222"/>
          <w:tab w:val="right" w:pos="9781"/>
        </w:tabs>
        <w:spacing w:after="0" w:line="240" w:lineRule="auto"/>
        <w:jc w:val="both"/>
        <w:rPr>
          <w:rFonts w:eastAsia="Times New Roman" w:cs="Calibri"/>
          <w:lang w:eastAsia="en-GB"/>
        </w:rPr>
      </w:pPr>
      <w:r w:rsidRPr="0032596C">
        <w:rPr>
          <w:rFonts w:eastAsia="Times New Roman" w:cs="Calibri"/>
          <w:lang w:eastAsia="en-GB"/>
        </w:rPr>
        <w:t xml:space="preserve">time. We ensured all clients could access food during the pandemic even if there were no internet shopping slots and in addition all received welfare calls. </w:t>
      </w:r>
    </w:p>
    <w:p w14:paraId="0EF46479" w14:textId="77777777" w:rsidR="0032596C" w:rsidRPr="0032596C" w:rsidRDefault="0032596C" w:rsidP="0032596C">
      <w:pPr>
        <w:tabs>
          <w:tab w:val="center" w:pos="8222"/>
          <w:tab w:val="right" w:pos="9781"/>
        </w:tabs>
        <w:spacing w:after="0" w:line="240" w:lineRule="auto"/>
        <w:jc w:val="both"/>
        <w:rPr>
          <w:rFonts w:eastAsia="Times New Roman" w:cs="Calibri"/>
          <w:b/>
          <w:i/>
          <w:lang w:eastAsia="en-GB"/>
        </w:rPr>
      </w:pPr>
    </w:p>
    <w:p w14:paraId="776E6CEF" w14:textId="77777777" w:rsidR="0032596C" w:rsidRPr="0032596C" w:rsidRDefault="0032596C" w:rsidP="0032596C">
      <w:pPr>
        <w:tabs>
          <w:tab w:val="center" w:pos="8222"/>
          <w:tab w:val="right" w:pos="9781"/>
        </w:tabs>
        <w:spacing w:after="0" w:line="240" w:lineRule="auto"/>
        <w:jc w:val="both"/>
        <w:rPr>
          <w:rFonts w:eastAsia="Times New Roman" w:cs="Calibri"/>
          <w:b/>
          <w:i/>
          <w:color w:val="FF0000"/>
          <w:lang w:eastAsia="en-GB"/>
        </w:rPr>
      </w:pPr>
      <w:r w:rsidRPr="0032596C">
        <w:rPr>
          <w:rFonts w:eastAsia="Times New Roman" w:cs="Calibri"/>
          <w:b/>
          <w:i/>
          <w:lang w:eastAsia="en-GB"/>
        </w:rPr>
        <w:t>Nail Care:</w:t>
      </w:r>
      <w:r w:rsidRPr="0032596C">
        <w:rPr>
          <w:rFonts w:eastAsia="Times New Roman" w:cs="Calibri"/>
          <w:b/>
          <w:i/>
          <w:color w:val="FF0000"/>
          <w:lang w:eastAsia="en-GB"/>
        </w:rPr>
        <w:t xml:space="preserve"> </w:t>
      </w:r>
      <w:r w:rsidRPr="0032596C">
        <w:rPr>
          <w:rFonts w:eastAsia="Times New Roman" w:cs="Calibri"/>
          <w:lang w:eastAsia="en-GB"/>
        </w:rPr>
        <w:t>This is a charged for service based at three sites in the borough Kentish Town Health Centre, Henderson Court and Roseberry Mansions (One Housing Extra Care) and the Third Age Project</w:t>
      </w:r>
      <w:r w:rsidRPr="0032596C">
        <w:rPr>
          <w:rFonts w:eastAsia="Times New Roman" w:cs="Calibri"/>
          <w:b/>
          <w:color w:val="FF0000"/>
          <w:lang w:eastAsia="en-GB"/>
        </w:rPr>
        <w:t xml:space="preserve"> </w:t>
      </w:r>
      <w:r w:rsidRPr="0032596C">
        <w:rPr>
          <w:rFonts w:eastAsia="Times New Roman" w:cs="Calibri"/>
          <w:lang w:eastAsia="en-GB"/>
        </w:rPr>
        <w:t xml:space="preserve">facilitated by trained healthcare professionals. Offering a vital service to better aid independence and avoid the negative impact of neglected feet which can lead to a lack of mobility. During the lock down the service was stopped in keeping with government guidance. The service delivered 554 treatments in the year with 65 new clients registering for the service in the year. </w:t>
      </w:r>
    </w:p>
    <w:p w14:paraId="3AB58C42" w14:textId="77777777" w:rsidR="0032596C" w:rsidRPr="0032596C" w:rsidRDefault="0032596C" w:rsidP="0032596C">
      <w:pPr>
        <w:tabs>
          <w:tab w:val="center" w:pos="8222"/>
          <w:tab w:val="right" w:pos="9781"/>
        </w:tabs>
        <w:spacing w:after="0" w:line="240" w:lineRule="auto"/>
        <w:jc w:val="both"/>
        <w:rPr>
          <w:rFonts w:eastAsia="Times New Roman" w:cs="Calibri"/>
          <w:b/>
          <w:color w:val="FF0000"/>
          <w:lang w:eastAsia="en-GB"/>
        </w:rPr>
      </w:pPr>
    </w:p>
    <w:p w14:paraId="6996322B" w14:textId="1D35A1EE" w:rsidR="0032596C" w:rsidRPr="0032596C" w:rsidRDefault="0032596C" w:rsidP="0032596C">
      <w:pPr>
        <w:spacing w:after="0" w:line="240" w:lineRule="auto"/>
        <w:rPr>
          <w:rFonts w:eastAsia="Times New Roman" w:cs="Calibri"/>
          <w:lang w:eastAsia="en-GB"/>
        </w:rPr>
      </w:pPr>
      <w:r w:rsidRPr="0032596C">
        <w:rPr>
          <w:rFonts w:eastAsia="Times New Roman" w:cs="Calibri"/>
          <w:b/>
          <w:i/>
          <w:lang w:eastAsia="en-GB"/>
        </w:rPr>
        <w:t>Personalisation Support in Camden:</w:t>
      </w:r>
      <w:r w:rsidRPr="0032596C">
        <w:rPr>
          <w:rFonts w:eastAsia="Times New Roman" w:cs="Calibri"/>
          <w:b/>
          <w:i/>
          <w:color w:val="FF0000"/>
          <w:lang w:eastAsia="en-GB"/>
        </w:rPr>
        <w:t xml:space="preserve"> </w:t>
      </w:r>
      <w:r w:rsidRPr="0032596C">
        <w:rPr>
          <w:rFonts w:eastAsia="Times New Roman" w:cs="Calibri"/>
          <w:lang w:eastAsia="en-GB"/>
        </w:rPr>
        <w:t>The subsidiary charity of AUC continued to</w:t>
      </w:r>
      <w:r w:rsidRPr="0032596C">
        <w:rPr>
          <w:rFonts w:eastAsia="Times New Roman" w:cs="Calibri"/>
          <w:i/>
          <w:color w:val="FF0000"/>
          <w:lang w:eastAsia="en-GB"/>
        </w:rPr>
        <w:t xml:space="preserve"> </w:t>
      </w:r>
      <w:r w:rsidRPr="0032596C">
        <w:rPr>
          <w:rFonts w:eastAsia="Times New Roman" w:cs="Calibri"/>
          <w:color w:val="222222"/>
          <w:lang w:val="en-US" w:eastAsia="en-GB"/>
        </w:rPr>
        <w:t>provide support for service users who receive Direct Payments from Camden Adult Social Care or who receive Personal Health Budgets from the local Clinical Commissioning Group (CCG) by providing service to support</w:t>
      </w:r>
      <w:r w:rsidR="00D834EB">
        <w:rPr>
          <w:rFonts w:eastAsia="Times New Roman" w:cs="Calibri"/>
          <w:color w:val="222222"/>
          <w:lang w:val="en-US" w:eastAsia="en-GB"/>
        </w:rPr>
        <w:t xml:space="preserve"> budgeting, employment, recruitment, finding services and direct payment paperwork. </w:t>
      </w:r>
      <w:r w:rsidRPr="0032596C">
        <w:rPr>
          <w:rFonts w:eastAsia="Times New Roman" w:cs="Calibri"/>
          <w:lang w:eastAsia="en-GB"/>
        </w:rPr>
        <w:t xml:space="preserve">In 2018 – 2019 PSiC undertook a review of the payroll process. This work will lead to a streamlining of processes in 2019 – 2020 with an increase in use of technology to support the staff and function thereby enhancing efficiency and staff wellbeing whilst maintaining an excellent level of service to their clients. In 2019-2020 PSiC supported 217 Direct Payment clients of which 161 were receiving a direct payment from adult social care, 38 were receiving a direct payment form </w:t>
      </w:r>
      <w:r w:rsidR="00612976" w:rsidRPr="0032596C">
        <w:rPr>
          <w:rFonts w:eastAsia="Times New Roman" w:cs="Calibri"/>
          <w:lang w:eastAsia="en-GB"/>
        </w:rPr>
        <w:t>Camden</w:t>
      </w:r>
      <w:r w:rsidRPr="0032596C">
        <w:rPr>
          <w:rFonts w:eastAsia="Times New Roman" w:cs="Calibri"/>
          <w:lang w:eastAsia="en-GB"/>
        </w:rPr>
        <w:t xml:space="preserve"> young people’s disability service (CYPDS) and 18 were in receipt of a Personal Health Budget (PHB) from the CCG. </w:t>
      </w:r>
    </w:p>
    <w:p w14:paraId="4EA9BA15" w14:textId="77777777" w:rsidR="0032596C" w:rsidRPr="0032596C" w:rsidRDefault="0032596C" w:rsidP="0032596C">
      <w:pPr>
        <w:tabs>
          <w:tab w:val="center" w:pos="8222"/>
          <w:tab w:val="right" w:pos="9781"/>
        </w:tabs>
        <w:spacing w:after="0" w:line="240" w:lineRule="auto"/>
        <w:jc w:val="both"/>
        <w:rPr>
          <w:rFonts w:eastAsia="Times New Roman" w:cs="Calibri"/>
          <w:lang w:eastAsia="en-GB"/>
        </w:rPr>
      </w:pPr>
    </w:p>
    <w:p w14:paraId="1EBAEC87" w14:textId="77777777" w:rsidR="0032596C" w:rsidRPr="00E34A05" w:rsidRDefault="0032596C" w:rsidP="00E34A05">
      <w:pPr>
        <w:tabs>
          <w:tab w:val="left" w:pos="3402"/>
          <w:tab w:val="center" w:pos="8222"/>
          <w:tab w:val="right" w:pos="9781"/>
        </w:tabs>
        <w:spacing w:after="0" w:line="240" w:lineRule="auto"/>
        <w:jc w:val="both"/>
        <w:rPr>
          <w:rFonts w:eastAsia="Times New Roman" w:cs="Calibri"/>
          <w:b/>
          <w:lang w:eastAsia="en-GB"/>
        </w:rPr>
      </w:pPr>
      <w:r w:rsidRPr="0032596C">
        <w:rPr>
          <w:rFonts w:cs="Calibri"/>
          <w:b/>
          <w:i/>
        </w:rPr>
        <w:t>Opening Doors London:</w:t>
      </w:r>
      <w:r w:rsidRPr="0032596C">
        <w:rPr>
          <w:rFonts w:cs="Calibri"/>
          <w:b/>
          <w:color w:val="FF0000"/>
        </w:rPr>
        <w:t xml:space="preserve"> </w:t>
      </w:r>
      <w:r w:rsidRPr="0032596C">
        <w:rPr>
          <w:rFonts w:cs="Calibri"/>
        </w:rPr>
        <w:t>The subsidiary charity of AUC continued to provide support for service users from the LGBT+ community by d</w:t>
      </w:r>
      <w:r w:rsidRPr="0032596C">
        <w:rPr>
          <w:rFonts w:cs="Calibri"/>
          <w:shd w:val="clear" w:color="auto" w:fill="FFFFFF"/>
        </w:rPr>
        <w:t xml:space="preserve">elivery of a range of social opportunities aimed at reducing social isolation and supporting the development of social networks.  This year ODL has also provided a number of intergeneration events, encouraging discussions around ageing and challenging perceptions. </w:t>
      </w:r>
    </w:p>
    <w:p w14:paraId="7332107B" w14:textId="77777777" w:rsidR="0032596C" w:rsidRPr="0032596C" w:rsidRDefault="0032596C" w:rsidP="0032596C">
      <w:pPr>
        <w:spacing w:after="0" w:line="240" w:lineRule="auto"/>
        <w:jc w:val="both"/>
        <w:rPr>
          <w:rFonts w:eastAsia="Times New Roman" w:cs="Calibri"/>
          <w:lang w:eastAsia="en-GB"/>
        </w:rPr>
      </w:pPr>
    </w:p>
    <w:p w14:paraId="54EF253C"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ODL continues to work with a range of partners to deliver a range of strategies to achieve our charity objectives:</w:t>
      </w:r>
    </w:p>
    <w:p w14:paraId="0F5A1A0F"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Delivery of a range of social opportunities aimed at reducing social isolation and supporting the development of social networks.  This now includes virtual support and social groups.</w:t>
      </w:r>
    </w:p>
    <w:p w14:paraId="67B4A2BF"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Delivery of specialist support groups [including for those affected by dementia]</w:t>
      </w:r>
    </w:p>
    <w:p w14:paraId="00724F76"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 xml:space="preserve">Delivery of befriending services aimed at the most isolated members.   We also piloted our new tele-friending service which has really taken off during the pandemic.  </w:t>
      </w:r>
    </w:p>
    <w:p w14:paraId="1558DC19"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 xml:space="preserve">Influencing older people’s service providers, commissioners, businesses and the community about the needs of LGBT+ older people via older volunteer ambassadors, material on website, social media, and publications. </w:t>
      </w:r>
    </w:p>
    <w:p w14:paraId="32043A14"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 xml:space="preserve">Delivery of our national quality standard Pride in Care, aimed at organisations working with older people which want to evidence that they are providing inclusive services. </w:t>
      </w:r>
    </w:p>
    <w:p w14:paraId="11181352"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Partnership work with LGBT+ and older people’s organisations to deliver services in London and potentially elsewhere in the UK</w:t>
      </w:r>
    </w:p>
    <w:p w14:paraId="1106F79F"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Development of our intergenerational volunteering programme.</w:t>
      </w:r>
    </w:p>
    <w:p w14:paraId="4CCB0CF8" w14:textId="77777777" w:rsidR="0032596C" w:rsidRPr="0032596C" w:rsidRDefault="0032596C" w:rsidP="0032596C">
      <w:pPr>
        <w:numPr>
          <w:ilvl w:val="0"/>
          <w:numId w:val="27"/>
        </w:numPr>
        <w:spacing w:after="0" w:line="240" w:lineRule="auto"/>
        <w:rPr>
          <w:rFonts w:eastAsia="Times New Roman" w:cs="Calibri"/>
          <w:lang w:eastAsia="en-GB"/>
        </w:rPr>
      </w:pPr>
      <w:r w:rsidRPr="0032596C">
        <w:rPr>
          <w:rFonts w:eastAsia="Times New Roman" w:cs="Calibri"/>
          <w:lang w:eastAsia="en-GB"/>
        </w:rPr>
        <w:t>Active participation in research into the needs and experience of older LGBT+ people</w:t>
      </w:r>
    </w:p>
    <w:p w14:paraId="5D98A3F1" w14:textId="77777777" w:rsidR="0032596C" w:rsidRPr="0032596C" w:rsidRDefault="0032596C" w:rsidP="0032596C">
      <w:pPr>
        <w:spacing w:after="0" w:line="240" w:lineRule="auto"/>
        <w:jc w:val="both"/>
        <w:rPr>
          <w:rFonts w:eastAsia="Times New Roman" w:cs="Calibri"/>
          <w:bCs/>
          <w:color w:val="000000"/>
          <w:lang w:eastAsia="en-GB"/>
        </w:rPr>
      </w:pPr>
    </w:p>
    <w:p w14:paraId="7E4BD4E5" w14:textId="77777777" w:rsidR="0032596C" w:rsidRPr="0032596C" w:rsidRDefault="00F20C2D" w:rsidP="0032596C">
      <w:pPr>
        <w:spacing w:after="0" w:line="240" w:lineRule="auto"/>
        <w:jc w:val="both"/>
        <w:rPr>
          <w:rFonts w:eastAsia="Times New Roman" w:cs="Calibri"/>
          <w:lang w:eastAsia="en-GB"/>
        </w:rPr>
      </w:pPr>
      <w:r>
        <w:rPr>
          <w:rFonts w:cs="Calibri"/>
          <w:b/>
          <w:i/>
        </w:rPr>
        <w:t xml:space="preserve">Volunteering: </w:t>
      </w:r>
      <w:r w:rsidR="0032596C" w:rsidRPr="0032596C">
        <w:rPr>
          <w:rFonts w:eastAsia="Times New Roman" w:cs="Calibri"/>
          <w:lang w:eastAsia="en-GB"/>
        </w:rPr>
        <w:t xml:space="preserve">In 2019/2020 286 volunteers contributed 13,290 hours of support to ODL with the notional value of £142,868. </w:t>
      </w:r>
    </w:p>
    <w:p w14:paraId="78AF7054" w14:textId="77777777" w:rsidR="00B11A15" w:rsidRPr="00B11A15" w:rsidRDefault="0032596C"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br w:type="page"/>
      </w:r>
      <w:r w:rsidR="00B11A15" w:rsidRPr="0032596C">
        <w:rPr>
          <w:rFonts w:eastAsia="Times New Roman" w:cs="Calibri"/>
          <w:b/>
          <w:lang w:eastAsia="en-GB"/>
        </w:rPr>
        <w:lastRenderedPageBreak/>
        <w:t>AGE CONCERN CAMDEN</w:t>
      </w:r>
      <w:r w:rsidR="00B11A15">
        <w:rPr>
          <w:rFonts w:eastAsia="Times New Roman" w:cs="Calibri"/>
          <w:b/>
          <w:lang w:eastAsia="en-GB"/>
        </w:rPr>
        <w:t xml:space="preserve"> </w:t>
      </w:r>
      <w:r w:rsidR="00B11A15" w:rsidRPr="0032596C">
        <w:rPr>
          <w:rFonts w:eastAsia="Times New Roman" w:cs="Calibri"/>
          <w:b/>
          <w:lang w:eastAsia="en-GB"/>
        </w:rPr>
        <w:t>(trading as Age UK Camden)</w:t>
      </w:r>
    </w:p>
    <w:p w14:paraId="2D339ED8"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7A2D1E64"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50C86B8C" w14:textId="77777777" w:rsidR="00B11A15" w:rsidRDefault="00B11A15" w:rsidP="00E65109">
      <w:pPr>
        <w:tabs>
          <w:tab w:val="left" w:pos="3402"/>
          <w:tab w:val="center" w:pos="8222"/>
          <w:tab w:val="right" w:pos="9781"/>
        </w:tabs>
        <w:spacing w:after="0" w:line="240" w:lineRule="auto"/>
        <w:jc w:val="both"/>
        <w:rPr>
          <w:rFonts w:eastAsia="Times New Roman" w:cs="Calibri"/>
          <w:b/>
          <w:lang w:eastAsia="en-GB"/>
        </w:rPr>
      </w:pPr>
    </w:p>
    <w:p w14:paraId="40F9232C" w14:textId="77777777" w:rsidR="0032596C" w:rsidRPr="0032596C" w:rsidRDefault="0032596C" w:rsidP="00E65109">
      <w:pPr>
        <w:tabs>
          <w:tab w:val="left" w:pos="3402"/>
          <w:tab w:val="center" w:pos="8222"/>
          <w:tab w:val="right" w:pos="9781"/>
        </w:tabs>
        <w:spacing w:after="0" w:line="240" w:lineRule="auto"/>
        <w:jc w:val="both"/>
        <w:rPr>
          <w:rFonts w:eastAsia="Times New Roman" w:cs="Calibri"/>
          <w:b/>
          <w:i/>
          <w:iCs/>
          <w:u w:val="single"/>
          <w:lang w:eastAsia="en-GB"/>
        </w:rPr>
      </w:pPr>
      <w:r w:rsidRPr="0032596C">
        <w:rPr>
          <w:rFonts w:eastAsia="Times New Roman" w:cs="Calibri"/>
          <w:b/>
          <w:i/>
          <w:iCs/>
          <w:u w:val="single"/>
          <w:lang w:eastAsia="en-GB"/>
        </w:rPr>
        <w:t>Income Generation and Marketing:</w:t>
      </w:r>
    </w:p>
    <w:p w14:paraId="60EDCC55" w14:textId="77777777" w:rsidR="0032596C" w:rsidRPr="0032596C" w:rsidRDefault="0032596C" w:rsidP="0032596C">
      <w:pPr>
        <w:tabs>
          <w:tab w:val="center" w:pos="8222"/>
          <w:tab w:val="right" w:pos="9781"/>
        </w:tabs>
        <w:spacing w:after="0" w:line="240" w:lineRule="auto"/>
        <w:jc w:val="both"/>
        <w:rPr>
          <w:rFonts w:eastAsia="Times New Roman" w:cs="Calibri"/>
          <w:i/>
          <w:iCs/>
          <w:u w:val="single"/>
          <w:lang w:eastAsia="en-GB"/>
        </w:rPr>
      </w:pPr>
    </w:p>
    <w:p w14:paraId="637128E4" w14:textId="77777777" w:rsidR="0032596C" w:rsidRPr="0032596C" w:rsidRDefault="0032596C" w:rsidP="0032596C">
      <w:pPr>
        <w:tabs>
          <w:tab w:val="center" w:pos="8222"/>
          <w:tab w:val="right" w:pos="9781"/>
        </w:tabs>
        <w:spacing w:after="0" w:line="240" w:lineRule="auto"/>
        <w:jc w:val="both"/>
        <w:rPr>
          <w:rFonts w:eastAsia="Times New Roman" w:cs="Calibri"/>
          <w:iCs/>
          <w:lang w:eastAsia="en-GB"/>
        </w:rPr>
      </w:pPr>
      <w:r w:rsidRPr="0032596C">
        <w:rPr>
          <w:rFonts w:eastAsia="Times New Roman" w:cs="Calibri"/>
          <w:iCs/>
          <w:lang w:eastAsia="en-GB"/>
        </w:rPr>
        <w:t xml:space="preserve">Age UK Camden’s income generation is sourced from: </w:t>
      </w:r>
    </w:p>
    <w:p w14:paraId="3BBB8815" w14:textId="77777777" w:rsidR="0032596C" w:rsidRDefault="0032596C" w:rsidP="0032596C">
      <w:pPr>
        <w:tabs>
          <w:tab w:val="center" w:pos="8222"/>
          <w:tab w:val="right" w:pos="9781"/>
        </w:tabs>
        <w:spacing w:after="0" w:line="240" w:lineRule="auto"/>
        <w:jc w:val="both"/>
        <w:rPr>
          <w:rFonts w:eastAsia="Times New Roman" w:cs="Calibri"/>
          <w:i/>
          <w:iCs/>
          <w:u w:val="single"/>
          <w:lang w:eastAsia="en-GB"/>
        </w:rPr>
      </w:pPr>
    </w:p>
    <w:tbl>
      <w:tblPr>
        <w:tblW w:w="7222" w:type="dxa"/>
        <w:tblInd w:w="-23" w:type="dxa"/>
        <w:tblCellMar>
          <w:left w:w="0" w:type="dxa"/>
          <w:right w:w="0" w:type="dxa"/>
        </w:tblCellMar>
        <w:tblLook w:val="04A0" w:firstRow="1" w:lastRow="0" w:firstColumn="1" w:lastColumn="0" w:noHBand="0" w:noVBand="1"/>
      </w:tblPr>
      <w:tblGrid>
        <w:gridCol w:w="2680"/>
        <w:gridCol w:w="2271"/>
        <w:gridCol w:w="2271"/>
      </w:tblGrid>
      <w:tr w:rsidR="00F90B41" w:rsidRPr="002417A8" w14:paraId="58339B52" w14:textId="77777777" w:rsidTr="00A13267">
        <w:trPr>
          <w:trHeight w:val="300"/>
        </w:trPr>
        <w:tc>
          <w:tcPr>
            <w:tcW w:w="26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8058B0" w14:textId="77777777" w:rsidR="00F90B41" w:rsidRPr="0032596C" w:rsidRDefault="00F90B41" w:rsidP="00A13267">
            <w:pPr>
              <w:spacing w:after="0" w:line="240" w:lineRule="auto"/>
              <w:rPr>
                <w:rFonts w:cs="Calibri"/>
                <w:b/>
                <w:color w:val="000000"/>
                <w:lang w:eastAsia="en-GB"/>
              </w:rPr>
            </w:pPr>
            <w:r w:rsidRPr="0032596C">
              <w:rPr>
                <w:rFonts w:eastAsia="Times New Roman" w:cs="Calibri"/>
                <w:b/>
                <w:color w:val="000000"/>
                <w:lang w:eastAsia="en-GB"/>
              </w:rPr>
              <w:t>Income Source</w:t>
            </w:r>
          </w:p>
        </w:tc>
        <w:tc>
          <w:tcPr>
            <w:tcW w:w="22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C0A0C76" w14:textId="77777777" w:rsidR="00F90B41" w:rsidRPr="0032596C" w:rsidRDefault="00F90B41" w:rsidP="00A13267">
            <w:pPr>
              <w:spacing w:after="0" w:line="240" w:lineRule="auto"/>
              <w:rPr>
                <w:rFonts w:cs="Calibri"/>
                <w:b/>
                <w:color w:val="000000"/>
                <w:lang w:eastAsia="en-GB"/>
              </w:rPr>
            </w:pPr>
            <w:r w:rsidRPr="0032596C">
              <w:rPr>
                <w:rFonts w:eastAsia="Times New Roman" w:cs="Calibri"/>
                <w:b/>
                <w:color w:val="000000"/>
                <w:lang w:eastAsia="en-GB"/>
              </w:rPr>
              <w:t xml:space="preserve"> % </w:t>
            </w:r>
            <w:proofErr w:type="gramStart"/>
            <w:r w:rsidRPr="0032596C">
              <w:rPr>
                <w:rFonts w:eastAsia="Times New Roman" w:cs="Calibri"/>
                <w:b/>
                <w:color w:val="000000"/>
                <w:lang w:eastAsia="en-GB"/>
              </w:rPr>
              <w:t>of  total</w:t>
            </w:r>
            <w:proofErr w:type="gramEnd"/>
            <w:r w:rsidRPr="0032596C">
              <w:rPr>
                <w:rFonts w:eastAsia="Times New Roman" w:cs="Calibri"/>
                <w:b/>
                <w:color w:val="000000"/>
                <w:lang w:eastAsia="en-GB"/>
              </w:rPr>
              <w:t xml:space="preserve"> income</w:t>
            </w:r>
            <w:r>
              <w:rPr>
                <w:rFonts w:eastAsia="Times New Roman" w:cs="Calibri"/>
                <w:b/>
                <w:color w:val="000000"/>
                <w:lang w:eastAsia="en-GB"/>
              </w:rPr>
              <w:t xml:space="preserve"> 2019/20</w:t>
            </w:r>
          </w:p>
        </w:tc>
        <w:tc>
          <w:tcPr>
            <w:tcW w:w="2271" w:type="dxa"/>
            <w:tcBorders>
              <w:top w:val="single" w:sz="8" w:space="0" w:color="auto"/>
              <w:left w:val="nil"/>
              <w:bottom w:val="single" w:sz="8" w:space="0" w:color="auto"/>
              <w:right w:val="single" w:sz="8" w:space="0" w:color="auto"/>
            </w:tcBorders>
            <w:vAlign w:val="bottom"/>
          </w:tcPr>
          <w:p w14:paraId="5D1AFBC7" w14:textId="77777777" w:rsidR="00F90B41" w:rsidRPr="0032596C" w:rsidRDefault="00F90B41" w:rsidP="00A13267">
            <w:pPr>
              <w:spacing w:after="0" w:line="240" w:lineRule="auto"/>
              <w:rPr>
                <w:rFonts w:cs="Calibri"/>
                <w:b/>
                <w:color w:val="000000"/>
                <w:lang w:eastAsia="en-GB"/>
              </w:rPr>
            </w:pPr>
            <w:r w:rsidRPr="0032596C">
              <w:rPr>
                <w:rFonts w:eastAsia="Times New Roman" w:cs="Calibri"/>
                <w:b/>
                <w:color w:val="000000"/>
                <w:lang w:eastAsia="en-GB"/>
              </w:rPr>
              <w:t xml:space="preserve"> % </w:t>
            </w:r>
            <w:proofErr w:type="gramStart"/>
            <w:r w:rsidRPr="0032596C">
              <w:rPr>
                <w:rFonts w:eastAsia="Times New Roman" w:cs="Calibri"/>
                <w:b/>
                <w:color w:val="000000"/>
                <w:lang w:eastAsia="en-GB"/>
              </w:rPr>
              <w:t>of  total</w:t>
            </w:r>
            <w:proofErr w:type="gramEnd"/>
            <w:r w:rsidRPr="0032596C">
              <w:rPr>
                <w:rFonts w:eastAsia="Times New Roman" w:cs="Calibri"/>
                <w:b/>
                <w:color w:val="000000"/>
                <w:lang w:eastAsia="en-GB"/>
              </w:rPr>
              <w:t xml:space="preserve"> income</w:t>
            </w:r>
            <w:r>
              <w:rPr>
                <w:rFonts w:eastAsia="Times New Roman" w:cs="Calibri"/>
                <w:b/>
                <w:color w:val="000000"/>
                <w:lang w:eastAsia="en-GB"/>
              </w:rPr>
              <w:t xml:space="preserve"> 2018/19</w:t>
            </w:r>
          </w:p>
        </w:tc>
      </w:tr>
      <w:tr w:rsidR="00F90B41" w:rsidRPr="002417A8" w14:paraId="4724845B" w14:textId="77777777" w:rsidTr="00A13267">
        <w:trPr>
          <w:trHeight w:val="300"/>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BE36F4" w14:textId="77777777" w:rsidR="00F90B41" w:rsidRPr="0032596C" w:rsidRDefault="00F90B41" w:rsidP="00A13267">
            <w:pPr>
              <w:spacing w:after="0" w:line="240" w:lineRule="auto"/>
              <w:rPr>
                <w:rFonts w:cs="Calibri"/>
                <w:color w:val="000000"/>
                <w:lang w:eastAsia="en-GB"/>
              </w:rPr>
            </w:pPr>
            <w:r w:rsidRPr="0032596C">
              <w:rPr>
                <w:rFonts w:eastAsia="Times New Roman" w:cs="Calibri"/>
                <w:color w:val="000000"/>
                <w:lang w:eastAsia="en-GB"/>
              </w:rPr>
              <w:t>Statutory - Council and CCG</w:t>
            </w:r>
          </w:p>
        </w:tc>
        <w:tc>
          <w:tcPr>
            <w:tcW w:w="22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2E1DD5" w14:textId="77777777" w:rsidR="00F90B41" w:rsidRPr="0032596C" w:rsidRDefault="00F90B41" w:rsidP="00A13267">
            <w:pPr>
              <w:spacing w:after="0" w:line="240" w:lineRule="auto"/>
              <w:jc w:val="right"/>
              <w:rPr>
                <w:rFonts w:cs="Calibri"/>
                <w:color w:val="000000"/>
                <w:lang w:eastAsia="en-GB"/>
              </w:rPr>
            </w:pPr>
            <w:r>
              <w:rPr>
                <w:rFonts w:eastAsia="Times New Roman" w:cs="Calibri"/>
                <w:color w:val="000000"/>
                <w:lang w:eastAsia="en-GB"/>
              </w:rPr>
              <w:t>53</w:t>
            </w:r>
            <w:r w:rsidRPr="0032596C">
              <w:rPr>
                <w:rFonts w:eastAsia="Times New Roman" w:cs="Calibri"/>
                <w:color w:val="000000"/>
                <w:lang w:eastAsia="en-GB"/>
              </w:rPr>
              <w:t>%</w:t>
            </w:r>
          </w:p>
        </w:tc>
        <w:tc>
          <w:tcPr>
            <w:tcW w:w="2271" w:type="dxa"/>
            <w:tcBorders>
              <w:top w:val="nil"/>
              <w:left w:val="nil"/>
              <w:bottom w:val="single" w:sz="8" w:space="0" w:color="auto"/>
              <w:right w:val="single" w:sz="8" w:space="0" w:color="auto"/>
            </w:tcBorders>
            <w:vAlign w:val="bottom"/>
          </w:tcPr>
          <w:p w14:paraId="61E08561" w14:textId="77777777" w:rsidR="00F90B41" w:rsidRPr="0032596C" w:rsidRDefault="00F90B41" w:rsidP="00A13267">
            <w:pPr>
              <w:spacing w:after="0" w:line="240" w:lineRule="auto"/>
              <w:jc w:val="right"/>
              <w:rPr>
                <w:rFonts w:cs="Calibri"/>
                <w:color w:val="000000"/>
                <w:lang w:eastAsia="en-GB"/>
              </w:rPr>
            </w:pPr>
            <w:r w:rsidRPr="0032596C">
              <w:rPr>
                <w:rFonts w:eastAsia="Times New Roman" w:cs="Calibri"/>
                <w:color w:val="000000"/>
                <w:lang w:eastAsia="en-GB"/>
              </w:rPr>
              <w:t>49%</w:t>
            </w:r>
          </w:p>
        </w:tc>
      </w:tr>
      <w:tr w:rsidR="00F90B41" w:rsidRPr="002417A8" w14:paraId="535B64A1" w14:textId="77777777" w:rsidTr="00A13267">
        <w:trPr>
          <w:trHeight w:val="300"/>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0C5A6B" w14:textId="77777777" w:rsidR="00F90B41" w:rsidRPr="0032596C" w:rsidRDefault="00F90B41" w:rsidP="00A13267">
            <w:pPr>
              <w:spacing w:after="0" w:line="240" w:lineRule="auto"/>
              <w:rPr>
                <w:rFonts w:eastAsia="Times New Roman" w:cs="Calibri"/>
                <w:color w:val="000000"/>
                <w:lang w:eastAsia="en-GB"/>
              </w:rPr>
            </w:pPr>
            <w:r w:rsidRPr="0032596C">
              <w:rPr>
                <w:rFonts w:eastAsia="Times New Roman" w:cs="Calibri"/>
                <w:color w:val="000000"/>
                <w:lang w:eastAsia="en-GB"/>
              </w:rPr>
              <w:t>Trusts</w:t>
            </w:r>
          </w:p>
        </w:tc>
        <w:tc>
          <w:tcPr>
            <w:tcW w:w="227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8E0D02" w14:textId="77777777" w:rsidR="00F90B41" w:rsidRPr="0032596C" w:rsidRDefault="00F90B41" w:rsidP="00A13267">
            <w:pPr>
              <w:spacing w:after="0" w:line="240" w:lineRule="auto"/>
              <w:jc w:val="right"/>
              <w:rPr>
                <w:rFonts w:eastAsia="Times New Roman" w:cs="Calibri"/>
                <w:color w:val="000000"/>
                <w:lang w:eastAsia="en-GB"/>
              </w:rPr>
            </w:pPr>
            <w:r>
              <w:rPr>
                <w:rFonts w:eastAsia="Times New Roman" w:cs="Calibri"/>
                <w:color w:val="000000"/>
                <w:lang w:eastAsia="en-GB"/>
              </w:rPr>
              <w:t>35</w:t>
            </w:r>
            <w:r w:rsidRPr="0032596C">
              <w:rPr>
                <w:rFonts w:eastAsia="Times New Roman" w:cs="Calibri"/>
                <w:color w:val="000000"/>
                <w:lang w:eastAsia="en-GB"/>
              </w:rPr>
              <w:t>%</w:t>
            </w:r>
          </w:p>
        </w:tc>
        <w:tc>
          <w:tcPr>
            <w:tcW w:w="2271" w:type="dxa"/>
            <w:tcBorders>
              <w:top w:val="nil"/>
              <w:left w:val="nil"/>
              <w:bottom w:val="single" w:sz="8" w:space="0" w:color="auto"/>
              <w:right w:val="single" w:sz="8" w:space="0" w:color="auto"/>
            </w:tcBorders>
            <w:vAlign w:val="bottom"/>
          </w:tcPr>
          <w:p w14:paraId="54C44329" w14:textId="77777777" w:rsidR="00F90B41" w:rsidRPr="0032596C" w:rsidRDefault="00F90B41" w:rsidP="00A13267">
            <w:pPr>
              <w:spacing w:after="0" w:line="240" w:lineRule="auto"/>
              <w:jc w:val="right"/>
              <w:rPr>
                <w:rFonts w:eastAsia="Times New Roman" w:cs="Calibri"/>
                <w:color w:val="000000"/>
                <w:lang w:eastAsia="en-GB"/>
              </w:rPr>
            </w:pPr>
            <w:r w:rsidRPr="0032596C">
              <w:rPr>
                <w:rFonts w:eastAsia="Times New Roman" w:cs="Calibri"/>
                <w:color w:val="000000"/>
                <w:lang w:eastAsia="en-GB"/>
              </w:rPr>
              <w:t>36%</w:t>
            </w:r>
          </w:p>
        </w:tc>
      </w:tr>
      <w:tr w:rsidR="00F90B41" w:rsidRPr="002417A8" w14:paraId="3B795650" w14:textId="77777777" w:rsidTr="00A13267">
        <w:trPr>
          <w:trHeight w:val="300"/>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5E7666" w14:textId="77777777" w:rsidR="00F90B41" w:rsidRPr="0032596C" w:rsidRDefault="00F90B41" w:rsidP="00A13267">
            <w:pPr>
              <w:spacing w:after="0" w:line="240" w:lineRule="auto"/>
              <w:rPr>
                <w:rFonts w:eastAsia="Times New Roman" w:cs="Calibri"/>
                <w:color w:val="000000"/>
                <w:lang w:eastAsia="en-GB"/>
              </w:rPr>
            </w:pPr>
            <w:r w:rsidRPr="0032596C">
              <w:rPr>
                <w:rFonts w:eastAsia="Times New Roman" w:cs="Calibri"/>
                <w:color w:val="000000"/>
                <w:lang w:eastAsia="en-GB"/>
              </w:rPr>
              <w:t>Fundraising</w:t>
            </w:r>
          </w:p>
        </w:tc>
        <w:tc>
          <w:tcPr>
            <w:tcW w:w="227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B07750" w14:textId="77777777" w:rsidR="00F90B41" w:rsidRPr="0032596C" w:rsidRDefault="00F90B41" w:rsidP="00A13267">
            <w:pPr>
              <w:spacing w:after="0" w:line="240" w:lineRule="auto"/>
              <w:jc w:val="right"/>
              <w:rPr>
                <w:rFonts w:eastAsia="Times New Roman" w:cs="Calibri"/>
                <w:color w:val="000000"/>
                <w:lang w:eastAsia="en-GB"/>
              </w:rPr>
            </w:pPr>
            <w:r>
              <w:rPr>
                <w:rFonts w:eastAsia="Times New Roman" w:cs="Calibri"/>
                <w:color w:val="000000"/>
                <w:lang w:eastAsia="en-GB"/>
              </w:rPr>
              <w:t>4</w:t>
            </w:r>
            <w:r w:rsidRPr="0032596C">
              <w:rPr>
                <w:rFonts w:eastAsia="Times New Roman" w:cs="Calibri"/>
                <w:color w:val="000000"/>
                <w:lang w:eastAsia="en-GB"/>
              </w:rPr>
              <w:t>%</w:t>
            </w:r>
          </w:p>
        </w:tc>
        <w:tc>
          <w:tcPr>
            <w:tcW w:w="2271" w:type="dxa"/>
            <w:tcBorders>
              <w:top w:val="nil"/>
              <w:left w:val="nil"/>
              <w:bottom w:val="single" w:sz="8" w:space="0" w:color="auto"/>
              <w:right w:val="single" w:sz="8" w:space="0" w:color="auto"/>
            </w:tcBorders>
            <w:vAlign w:val="bottom"/>
          </w:tcPr>
          <w:p w14:paraId="31E91FA6" w14:textId="77777777" w:rsidR="00F90B41" w:rsidRPr="0032596C" w:rsidRDefault="00F90B41" w:rsidP="00A13267">
            <w:pPr>
              <w:spacing w:after="0" w:line="240" w:lineRule="auto"/>
              <w:jc w:val="right"/>
              <w:rPr>
                <w:rFonts w:eastAsia="Times New Roman" w:cs="Calibri"/>
                <w:color w:val="000000"/>
                <w:lang w:eastAsia="en-GB"/>
              </w:rPr>
            </w:pPr>
            <w:r w:rsidRPr="0032596C">
              <w:rPr>
                <w:rFonts w:eastAsia="Times New Roman" w:cs="Calibri"/>
                <w:color w:val="000000"/>
                <w:lang w:eastAsia="en-GB"/>
              </w:rPr>
              <w:t>6%</w:t>
            </w:r>
          </w:p>
        </w:tc>
      </w:tr>
      <w:tr w:rsidR="00F90B41" w:rsidRPr="002417A8" w14:paraId="18EC3389" w14:textId="77777777" w:rsidTr="00A13267">
        <w:trPr>
          <w:trHeight w:val="300"/>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A1F9CB" w14:textId="77777777" w:rsidR="00F90B41" w:rsidRPr="0032596C" w:rsidRDefault="00F90B41" w:rsidP="00A13267">
            <w:pPr>
              <w:spacing w:after="0" w:line="240" w:lineRule="auto"/>
              <w:rPr>
                <w:rFonts w:cs="Calibri"/>
                <w:color w:val="000000"/>
                <w:lang w:eastAsia="en-GB"/>
              </w:rPr>
            </w:pPr>
            <w:r w:rsidRPr="0032596C">
              <w:rPr>
                <w:rFonts w:eastAsia="Times New Roman" w:cs="Calibri"/>
                <w:color w:val="000000"/>
                <w:lang w:eastAsia="en-GB"/>
              </w:rPr>
              <w:t>Self-funders</w:t>
            </w:r>
          </w:p>
        </w:tc>
        <w:tc>
          <w:tcPr>
            <w:tcW w:w="22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231CA4" w14:textId="77777777" w:rsidR="00F90B41" w:rsidRPr="0032596C" w:rsidRDefault="00F90B41" w:rsidP="00A13267">
            <w:pPr>
              <w:spacing w:after="0" w:line="240" w:lineRule="auto"/>
              <w:jc w:val="right"/>
              <w:rPr>
                <w:rFonts w:cs="Calibri"/>
                <w:color w:val="000000"/>
                <w:lang w:eastAsia="en-GB"/>
              </w:rPr>
            </w:pPr>
            <w:r>
              <w:rPr>
                <w:rFonts w:eastAsia="Times New Roman" w:cs="Calibri"/>
                <w:color w:val="000000"/>
                <w:lang w:eastAsia="en-GB"/>
              </w:rPr>
              <w:t>3</w:t>
            </w:r>
            <w:r w:rsidRPr="0032596C">
              <w:rPr>
                <w:rFonts w:eastAsia="Times New Roman" w:cs="Calibri"/>
                <w:color w:val="000000"/>
                <w:lang w:eastAsia="en-GB"/>
              </w:rPr>
              <w:t>%</w:t>
            </w:r>
          </w:p>
        </w:tc>
        <w:tc>
          <w:tcPr>
            <w:tcW w:w="2271" w:type="dxa"/>
            <w:tcBorders>
              <w:top w:val="nil"/>
              <w:left w:val="nil"/>
              <w:bottom w:val="single" w:sz="8" w:space="0" w:color="auto"/>
              <w:right w:val="single" w:sz="8" w:space="0" w:color="auto"/>
            </w:tcBorders>
            <w:vAlign w:val="bottom"/>
          </w:tcPr>
          <w:p w14:paraId="598B85BA" w14:textId="77777777" w:rsidR="00F90B41" w:rsidRPr="0032596C" w:rsidRDefault="00F90B41" w:rsidP="00A13267">
            <w:pPr>
              <w:spacing w:after="0" w:line="240" w:lineRule="auto"/>
              <w:jc w:val="right"/>
              <w:rPr>
                <w:rFonts w:cs="Calibri"/>
                <w:color w:val="000000"/>
                <w:lang w:eastAsia="en-GB"/>
              </w:rPr>
            </w:pPr>
            <w:r w:rsidRPr="0032596C">
              <w:rPr>
                <w:rFonts w:eastAsia="Times New Roman" w:cs="Calibri"/>
                <w:color w:val="000000"/>
                <w:lang w:eastAsia="en-GB"/>
              </w:rPr>
              <w:t>5%</w:t>
            </w:r>
          </w:p>
        </w:tc>
      </w:tr>
      <w:tr w:rsidR="00F90B41" w:rsidRPr="002417A8" w14:paraId="6B96C192" w14:textId="77777777" w:rsidTr="00A13267">
        <w:trPr>
          <w:trHeight w:val="300"/>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1E29DD" w14:textId="77777777" w:rsidR="00F90B41" w:rsidRPr="0032596C" w:rsidRDefault="00F90B41" w:rsidP="00A13267">
            <w:pPr>
              <w:spacing w:after="0" w:line="240" w:lineRule="auto"/>
              <w:rPr>
                <w:rFonts w:cs="Calibri"/>
                <w:color w:val="000000"/>
                <w:lang w:eastAsia="en-GB"/>
              </w:rPr>
            </w:pPr>
            <w:r w:rsidRPr="0032596C">
              <w:rPr>
                <w:rFonts w:eastAsia="Times New Roman" w:cs="Calibri"/>
                <w:color w:val="000000"/>
                <w:lang w:eastAsia="en-GB"/>
              </w:rPr>
              <w:t>Retail</w:t>
            </w:r>
          </w:p>
        </w:tc>
        <w:tc>
          <w:tcPr>
            <w:tcW w:w="22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66C85B" w14:textId="77777777" w:rsidR="00F90B41" w:rsidRPr="0032596C" w:rsidRDefault="00F90B41" w:rsidP="00A13267">
            <w:pPr>
              <w:spacing w:after="0" w:line="240" w:lineRule="auto"/>
              <w:jc w:val="right"/>
              <w:rPr>
                <w:rFonts w:cs="Calibri"/>
                <w:color w:val="000000"/>
                <w:lang w:eastAsia="en-GB"/>
              </w:rPr>
            </w:pPr>
            <w:r w:rsidRPr="0032596C">
              <w:rPr>
                <w:rFonts w:eastAsia="Times New Roman" w:cs="Calibri"/>
                <w:color w:val="000000"/>
                <w:lang w:eastAsia="en-GB"/>
              </w:rPr>
              <w:t>3%</w:t>
            </w:r>
          </w:p>
        </w:tc>
        <w:tc>
          <w:tcPr>
            <w:tcW w:w="2271" w:type="dxa"/>
            <w:tcBorders>
              <w:top w:val="nil"/>
              <w:left w:val="nil"/>
              <w:bottom w:val="single" w:sz="8" w:space="0" w:color="auto"/>
              <w:right w:val="single" w:sz="8" w:space="0" w:color="auto"/>
            </w:tcBorders>
            <w:vAlign w:val="bottom"/>
          </w:tcPr>
          <w:p w14:paraId="27F1C871" w14:textId="77777777" w:rsidR="00F90B41" w:rsidRPr="0032596C" w:rsidRDefault="00F90B41" w:rsidP="00A13267">
            <w:pPr>
              <w:spacing w:after="0" w:line="240" w:lineRule="auto"/>
              <w:jc w:val="right"/>
              <w:rPr>
                <w:rFonts w:cs="Calibri"/>
                <w:color w:val="000000"/>
                <w:lang w:eastAsia="en-GB"/>
              </w:rPr>
            </w:pPr>
            <w:r w:rsidRPr="0032596C">
              <w:rPr>
                <w:rFonts w:eastAsia="Times New Roman" w:cs="Calibri"/>
                <w:color w:val="000000"/>
                <w:lang w:eastAsia="en-GB"/>
              </w:rPr>
              <w:t>3%</w:t>
            </w:r>
          </w:p>
        </w:tc>
      </w:tr>
      <w:tr w:rsidR="00F90B41" w:rsidRPr="002417A8" w14:paraId="2762AD2A" w14:textId="77777777" w:rsidTr="00A13267">
        <w:trPr>
          <w:trHeight w:val="300"/>
        </w:trPr>
        <w:tc>
          <w:tcPr>
            <w:tcW w:w="26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AC7CDD" w14:textId="77777777" w:rsidR="00F90B41" w:rsidRPr="0032596C" w:rsidRDefault="00F90B41" w:rsidP="00A13267">
            <w:pPr>
              <w:spacing w:after="0" w:line="240" w:lineRule="auto"/>
              <w:rPr>
                <w:rFonts w:cs="Calibri"/>
                <w:color w:val="000000"/>
                <w:lang w:eastAsia="en-GB"/>
              </w:rPr>
            </w:pPr>
            <w:r w:rsidRPr="0032596C">
              <w:rPr>
                <w:rFonts w:eastAsia="Times New Roman" w:cs="Calibri"/>
                <w:color w:val="000000"/>
                <w:lang w:eastAsia="en-GB"/>
              </w:rPr>
              <w:t>Other</w:t>
            </w:r>
          </w:p>
        </w:tc>
        <w:tc>
          <w:tcPr>
            <w:tcW w:w="22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1A0E8" w14:textId="77777777" w:rsidR="00F90B41" w:rsidRPr="0032596C" w:rsidRDefault="00F90B41" w:rsidP="00A13267">
            <w:pPr>
              <w:spacing w:after="0" w:line="240" w:lineRule="auto"/>
              <w:jc w:val="right"/>
              <w:rPr>
                <w:rFonts w:cs="Calibri"/>
                <w:color w:val="000000"/>
                <w:lang w:eastAsia="en-GB"/>
              </w:rPr>
            </w:pPr>
            <w:r>
              <w:rPr>
                <w:rFonts w:eastAsia="Times New Roman" w:cs="Calibri"/>
                <w:color w:val="000000"/>
                <w:lang w:eastAsia="en-GB"/>
              </w:rPr>
              <w:t>2</w:t>
            </w:r>
            <w:r w:rsidRPr="0032596C">
              <w:rPr>
                <w:rFonts w:eastAsia="Times New Roman" w:cs="Calibri"/>
                <w:color w:val="000000"/>
                <w:lang w:eastAsia="en-GB"/>
              </w:rPr>
              <w:t>%</w:t>
            </w:r>
          </w:p>
        </w:tc>
        <w:tc>
          <w:tcPr>
            <w:tcW w:w="2271" w:type="dxa"/>
            <w:tcBorders>
              <w:top w:val="nil"/>
              <w:left w:val="nil"/>
              <w:bottom w:val="single" w:sz="8" w:space="0" w:color="auto"/>
              <w:right w:val="single" w:sz="8" w:space="0" w:color="auto"/>
            </w:tcBorders>
            <w:vAlign w:val="bottom"/>
          </w:tcPr>
          <w:p w14:paraId="7F1EDEFB" w14:textId="77777777" w:rsidR="00F90B41" w:rsidRPr="0032596C" w:rsidRDefault="00F90B41" w:rsidP="00A13267">
            <w:pPr>
              <w:spacing w:after="0" w:line="240" w:lineRule="auto"/>
              <w:jc w:val="right"/>
              <w:rPr>
                <w:rFonts w:cs="Calibri"/>
                <w:color w:val="000000"/>
                <w:lang w:eastAsia="en-GB"/>
              </w:rPr>
            </w:pPr>
            <w:r w:rsidRPr="0032596C">
              <w:rPr>
                <w:rFonts w:eastAsia="Times New Roman" w:cs="Calibri"/>
                <w:color w:val="000000"/>
                <w:lang w:eastAsia="en-GB"/>
              </w:rPr>
              <w:t>1%</w:t>
            </w:r>
          </w:p>
        </w:tc>
      </w:tr>
    </w:tbl>
    <w:p w14:paraId="55B91B0D" w14:textId="77777777" w:rsidR="00F90B41" w:rsidRPr="0032596C" w:rsidRDefault="00F90B41" w:rsidP="0032596C">
      <w:pPr>
        <w:tabs>
          <w:tab w:val="center" w:pos="8222"/>
          <w:tab w:val="right" w:pos="9781"/>
        </w:tabs>
        <w:spacing w:after="0" w:line="240" w:lineRule="auto"/>
        <w:jc w:val="both"/>
        <w:rPr>
          <w:rFonts w:eastAsia="Times New Roman" w:cs="Calibri"/>
          <w:i/>
          <w:iCs/>
          <w:u w:val="single"/>
          <w:lang w:eastAsia="en-GB"/>
        </w:rPr>
      </w:pPr>
    </w:p>
    <w:p w14:paraId="6810F0D1" w14:textId="77777777" w:rsidR="0032596C" w:rsidRPr="0032596C" w:rsidRDefault="0032596C" w:rsidP="0032596C">
      <w:pPr>
        <w:tabs>
          <w:tab w:val="center" w:pos="8222"/>
          <w:tab w:val="right" w:pos="9781"/>
        </w:tabs>
        <w:spacing w:after="0" w:line="240" w:lineRule="auto"/>
        <w:jc w:val="both"/>
        <w:rPr>
          <w:rFonts w:eastAsia="Times New Roman" w:cs="Calibri"/>
          <w:i/>
          <w:iCs/>
          <w:u w:val="single"/>
          <w:lang w:eastAsia="en-GB"/>
        </w:rPr>
      </w:pPr>
    </w:p>
    <w:p w14:paraId="4006F4CB" w14:textId="77777777" w:rsidR="0032596C" w:rsidRPr="0032596C" w:rsidRDefault="0032596C" w:rsidP="0032596C">
      <w:pPr>
        <w:spacing w:after="0" w:line="240" w:lineRule="auto"/>
        <w:jc w:val="both"/>
        <w:rPr>
          <w:rFonts w:eastAsia="Times New Roman" w:cs="Calibri"/>
        </w:rPr>
      </w:pPr>
      <w:r w:rsidRPr="0032596C">
        <w:rPr>
          <w:rFonts w:eastAsia="Times New Roman" w:cs="Calibri"/>
        </w:rPr>
        <w:t>The charity shop in Leather Lane made a small loss in the year (but still contributed to central costs) with a change of key personnel during the year. The shop closed in March 2020 due to the risk of Covid 19 in response to Government legislation.  The shop reopened on 15th June 2020</w:t>
      </w:r>
    </w:p>
    <w:p w14:paraId="74E797DC" w14:textId="77777777" w:rsidR="0032596C" w:rsidRPr="0032596C" w:rsidRDefault="0032596C" w:rsidP="0032596C">
      <w:pPr>
        <w:spacing w:after="0" w:line="240" w:lineRule="auto"/>
        <w:jc w:val="both"/>
        <w:rPr>
          <w:rFonts w:eastAsia="Times New Roman" w:cs="Calibri"/>
        </w:rPr>
      </w:pPr>
    </w:p>
    <w:p w14:paraId="7D575DD5" w14:textId="77777777" w:rsidR="0032596C" w:rsidRPr="0032596C" w:rsidRDefault="0032596C" w:rsidP="0032596C">
      <w:pPr>
        <w:spacing w:after="0" w:line="240" w:lineRule="auto"/>
        <w:jc w:val="both"/>
        <w:rPr>
          <w:rFonts w:eastAsia="Times New Roman" w:cs="Calibri"/>
        </w:rPr>
      </w:pPr>
      <w:r w:rsidRPr="0032596C">
        <w:rPr>
          <w:rFonts w:eastAsia="Times New Roman" w:cs="Calibri"/>
        </w:rPr>
        <w:t xml:space="preserve">Age UK Camden has one member of staff dedicated to supporting fundraising and marketing and a freelance PR writer who has successfully developed our relationship with the local and national media through the year. We have also invested in the development of our website which became crucial during the time of the pandemic. The online platforms became the focus for much of our communications, </w:t>
      </w:r>
      <w:proofErr w:type="gramStart"/>
      <w:r w:rsidRPr="0032596C">
        <w:rPr>
          <w:rFonts w:eastAsia="Times New Roman" w:cs="Calibri"/>
        </w:rPr>
        <w:t>marketing</w:t>
      </w:r>
      <w:proofErr w:type="gramEnd"/>
      <w:r w:rsidRPr="0032596C">
        <w:rPr>
          <w:rFonts w:eastAsia="Times New Roman" w:cs="Calibri"/>
        </w:rPr>
        <w:t xml:space="preserve"> and fundraising function as face to face events became prohibitive. The development of this increased during the latter part of the financial year and will remain in place during 2020-2021.</w:t>
      </w:r>
    </w:p>
    <w:p w14:paraId="25AF7EAE" w14:textId="77777777" w:rsidR="0032596C" w:rsidRPr="0032596C" w:rsidRDefault="0032596C" w:rsidP="0032596C">
      <w:pPr>
        <w:spacing w:after="0" w:line="240" w:lineRule="auto"/>
        <w:jc w:val="both"/>
        <w:rPr>
          <w:rFonts w:eastAsia="Times New Roman" w:cs="Calibri"/>
        </w:rPr>
      </w:pPr>
    </w:p>
    <w:p w14:paraId="004614BA" w14:textId="77777777" w:rsidR="0032596C" w:rsidRPr="0032596C" w:rsidRDefault="0032596C" w:rsidP="0032596C">
      <w:pPr>
        <w:spacing w:after="0" w:line="240" w:lineRule="auto"/>
        <w:jc w:val="both"/>
        <w:rPr>
          <w:rFonts w:eastAsia="Times New Roman" w:cs="Calibri"/>
        </w:rPr>
      </w:pPr>
      <w:r w:rsidRPr="0032596C">
        <w:rPr>
          <w:rFonts w:eastAsia="Times New Roman" w:cs="Calibri"/>
        </w:rPr>
        <w:t xml:space="preserve">In addition, there is a budget for a freelance bid-writer, which is utilised as and when needed. This resource is supported by other senior staff. Bid writing to charitable trusts, lottery boards and to challenge funds run by statutory organisations continued in a more challenging, competitive environment.  In the aftermath of the pandemic we will divert resources to this activity away from the planned fundraising role with all events and challenges being restricted with the ongoing risk of Covid 19 and restrictions to combat this. </w:t>
      </w:r>
    </w:p>
    <w:p w14:paraId="2633CEB9" w14:textId="77777777" w:rsidR="0032596C" w:rsidRPr="0032596C" w:rsidRDefault="0032596C" w:rsidP="0032596C">
      <w:pPr>
        <w:spacing w:after="0" w:line="240" w:lineRule="auto"/>
        <w:jc w:val="both"/>
        <w:rPr>
          <w:rFonts w:eastAsia="Times New Roman" w:cs="Calibri"/>
        </w:rPr>
      </w:pPr>
    </w:p>
    <w:p w14:paraId="1FF7BC71" w14:textId="77777777" w:rsidR="0032596C" w:rsidRPr="0032596C" w:rsidRDefault="0032596C" w:rsidP="0032596C">
      <w:pPr>
        <w:spacing w:after="0" w:line="240" w:lineRule="auto"/>
        <w:jc w:val="both"/>
        <w:rPr>
          <w:rFonts w:eastAsia="Times New Roman" w:cs="Calibri"/>
        </w:rPr>
      </w:pPr>
      <w:r w:rsidRPr="0032596C">
        <w:rPr>
          <w:rFonts w:eastAsia="Times New Roman" w:cs="Calibri"/>
        </w:rPr>
        <w:t xml:space="preserve">Legacy income is volatile for an organisation of Age UK Camden’s size. Gifts in wills are promoted both directly </w:t>
      </w:r>
      <w:proofErr w:type="gramStart"/>
      <w:r w:rsidRPr="0032596C">
        <w:rPr>
          <w:rFonts w:eastAsia="Times New Roman" w:cs="Calibri"/>
        </w:rPr>
        <w:t>and also</w:t>
      </w:r>
      <w:proofErr w:type="gramEnd"/>
      <w:r w:rsidRPr="0032596C">
        <w:rPr>
          <w:rFonts w:eastAsia="Times New Roman" w:cs="Calibri"/>
        </w:rPr>
        <w:t xml:space="preserve"> indirectly which has some success. Age UK Camden also benefits from a legacy sharing protocol with the national charity. </w:t>
      </w:r>
    </w:p>
    <w:p w14:paraId="4B1D477B" w14:textId="77777777" w:rsidR="0032596C" w:rsidRPr="0032596C" w:rsidRDefault="0032596C" w:rsidP="0032596C">
      <w:pPr>
        <w:spacing w:after="0" w:line="240" w:lineRule="auto"/>
        <w:jc w:val="both"/>
        <w:rPr>
          <w:rFonts w:eastAsia="Times New Roman" w:cs="Calibri"/>
        </w:rPr>
      </w:pPr>
    </w:p>
    <w:p w14:paraId="35BDD0DD" w14:textId="77777777" w:rsidR="0032596C" w:rsidRPr="0032596C" w:rsidRDefault="0032596C" w:rsidP="0032596C">
      <w:pPr>
        <w:spacing w:after="0" w:line="240" w:lineRule="auto"/>
        <w:jc w:val="both"/>
        <w:rPr>
          <w:rFonts w:eastAsia="Times New Roman" w:cs="Calibri"/>
        </w:rPr>
      </w:pPr>
      <w:r w:rsidRPr="0032596C">
        <w:rPr>
          <w:rFonts w:eastAsia="Times New Roman" w:cs="Calibri"/>
        </w:rPr>
        <w:t xml:space="preserve">The Charity’s regular updates, news, </w:t>
      </w:r>
      <w:proofErr w:type="gramStart"/>
      <w:r w:rsidRPr="0032596C">
        <w:rPr>
          <w:rFonts w:eastAsia="Times New Roman" w:cs="Calibri"/>
        </w:rPr>
        <w:t>events</w:t>
      </w:r>
      <w:proofErr w:type="gramEnd"/>
      <w:r w:rsidRPr="0032596C">
        <w:rPr>
          <w:rFonts w:eastAsia="Times New Roman" w:cs="Calibri"/>
        </w:rPr>
        <w:t xml:space="preserve"> and impact that is sent to stakeholders, is now in Mail Chimp e-newsletter format with pictures, graphics, hyperlinks and case studies bringing “colour” to the work of the organisation. Our magazine Get Together Camden was also refreshed, </w:t>
      </w:r>
      <w:proofErr w:type="gramStart"/>
      <w:r w:rsidRPr="0032596C">
        <w:rPr>
          <w:rFonts w:eastAsia="Times New Roman" w:cs="Calibri"/>
        </w:rPr>
        <w:t>produced</w:t>
      </w:r>
      <w:proofErr w:type="gramEnd"/>
      <w:r w:rsidRPr="0032596C">
        <w:rPr>
          <w:rFonts w:eastAsia="Times New Roman" w:cs="Calibri"/>
        </w:rPr>
        <w:t xml:space="preserve"> and distributed to local community buildings - GP surgeries, sheltered housing, community centres, libraries etc. In 2020-2021 we will further develop our communication platform so that we can more easily segment our audience and provide more individualised correspondence.</w:t>
      </w:r>
    </w:p>
    <w:p w14:paraId="65BE1F1D" w14:textId="77777777" w:rsidR="0032596C" w:rsidRPr="0032596C" w:rsidRDefault="0032596C" w:rsidP="0032596C">
      <w:pPr>
        <w:spacing w:after="0" w:line="240" w:lineRule="auto"/>
        <w:jc w:val="both"/>
        <w:rPr>
          <w:rFonts w:eastAsia="Times New Roman" w:cs="Calibri"/>
        </w:rPr>
      </w:pPr>
    </w:p>
    <w:p w14:paraId="612009FC" w14:textId="77777777" w:rsidR="0032596C" w:rsidRDefault="0032596C" w:rsidP="0032596C">
      <w:pPr>
        <w:spacing w:after="0" w:line="240" w:lineRule="auto"/>
        <w:jc w:val="both"/>
        <w:rPr>
          <w:rFonts w:eastAsia="Times New Roman" w:cs="Calibri"/>
        </w:rPr>
      </w:pPr>
      <w:r w:rsidRPr="0032596C">
        <w:rPr>
          <w:rFonts w:eastAsia="Times New Roman" w:cs="Calibri"/>
        </w:rPr>
        <w:t xml:space="preserve">A refreshing of the Age UK Camden brand was undertaken with the written literature rewritten with a new bank of photographs more accurately reflecting our current client group and therefore improving engagement with our wider community. </w:t>
      </w:r>
    </w:p>
    <w:p w14:paraId="6AFAB436"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042C5D41"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77C4627D"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285E533B"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96F550A"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TRUSTEES REPORT (continued)</w:t>
      </w:r>
    </w:p>
    <w:p w14:paraId="4D2E12B8" w14:textId="77777777" w:rsidR="00B11A15" w:rsidRDefault="00B11A15" w:rsidP="00A97320">
      <w:pPr>
        <w:tabs>
          <w:tab w:val="left" w:pos="3402"/>
          <w:tab w:val="center" w:pos="8222"/>
          <w:tab w:val="right" w:pos="9781"/>
        </w:tabs>
        <w:spacing w:after="0" w:line="240" w:lineRule="auto"/>
        <w:jc w:val="both"/>
        <w:rPr>
          <w:rFonts w:eastAsia="Times New Roman" w:cs="Calibri"/>
          <w:b/>
          <w:i/>
          <w:iCs/>
          <w:u w:val="single"/>
          <w:lang w:eastAsia="en-GB"/>
        </w:rPr>
      </w:pPr>
    </w:p>
    <w:p w14:paraId="4A835B45" w14:textId="77777777" w:rsidR="0032596C" w:rsidRPr="00F20C2D" w:rsidRDefault="00F20C2D" w:rsidP="00A97320">
      <w:pPr>
        <w:tabs>
          <w:tab w:val="left" w:pos="3402"/>
          <w:tab w:val="center" w:pos="8222"/>
          <w:tab w:val="right" w:pos="9781"/>
        </w:tabs>
        <w:spacing w:after="0" w:line="240" w:lineRule="auto"/>
        <w:jc w:val="both"/>
        <w:rPr>
          <w:rFonts w:eastAsia="Times New Roman" w:cs="Calibri"/>
          <w:b/>
          <w:lang w:eastAsia="en-GB"/>
        </w:rPr>
      </w:pPr>
      <w:r w:rsidRPr="00F20C2D">
        <w:rPr>
          <w:rFonts w:eastAsia="Times New Roman" w:cs="Calibri"/>
          <w:b/>
          <w:i/>
          <w:iCs/>
          <w:u w:val="single"/>
          <w:lang w:eastAsia="en-GB"/>
        </w:rPr>
        <w:t xml:space="preserve">Corporate Services: </w:t>
      </w:r>
      <w:r w:rsidR="0032596C" w:rsidRPr="00F20C2D">
        <w:rPr>
          <w:rFonts w:eastAsia="Times New Roman" w:cs="Calibri"/>
          <w:b/>
          <w:i/>
          <w:iCs/>
          <w:u w:val="single"/>
          <w:lang w:eastAsia="en-GB"/>
        </w:rPr>
        <w:t xml:space="preserve"> </w:t>
      </w:r>
    </w:p>
    <w:p w14:paraId="308F224F" w14:textId="77777777" w:rsidR="0032596C" w:rsidRPr="0032596C" w:rsidRDefault="0032596C" w:rsidP="0032596C">
      <w:pPr>
        <w:spacing w:after="0" w:line="240" w:lineRule="auto"/>
        <w:jc w:val="both"/>
        <w:rPr>
          <w:rFonts w:eastAsia="Times New Roman" w:cs="Calibri"/>
          <w:i/>
          <w:iCs/>
          <w:u w:val="single"/>
          <w:lang w:eastAsia="en-GB"/>
        </w:rPr>
      </w:pPr>
    </w:p>
    <w:p w14:paraId="63CD8DB5"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 xml:space="preserve">The organisation’s quality marks that have been secured/renewed this year: </w:t>
      </w:r>
    </w:p>
    <w:p w14:paraId="71D29573" w14:textId="77777777" w:rsidR="0032596C" w:rsidRPr="0032596C" w:rsidRDefault="0032596C" w:rsidP="0032596C">
      <w:pPr>
        <w:numPr>
          <w:ilvl w:val="0"/>
          <w:numId w:val="15"/>
        </w:numPr>
        <w:spacing w:after="0" w:line="240" w:lineRule="auto"/>
        <w:jc w:val="both"/>
        <w:rPr>
          <w:rFonts w:eastAsia="Times New Roman" w:cs="Calibri"/>
          <w:lang w:eastAsia="en-GB"/>
        </w:rPr>
      </w:pPr>
      <w:r w:rsidRPr="0032596C">
        <w:rPr>
          <w:rFonts w:eastAsia="Times New Roman" w:cs="Calibri"/>
          <w:lang w:eastAsia="en-GB"/>
        </w:rPr>
        <w:t>ISO 9001</w:t>
      </w:r>
    </w:p>
    <w:p w14:paraId="634A75B2" w14:textId="77777777" w:rsidR="0032596C" w:rsidRPr="0032596C" w:rsidRDefault="0032596C" w:rsidP="0032596C">
      <w:pPr>
        <w:numPr>
          <w:ilvl w:val="0"/>
          <w:numId w:val="15"/>
        </w:numPr>
        <w:spacing w:after="0" w:line="240" w:lineRule="auto"/>
        <w:jc w:val="both"/>
        <w:rPr>
          <w:rFonts w:eastAsia="Times New Roman" w:cs="Calibri"/>
          <w:lang w:eastAsia="en-GB"/>
        </w:rPr>
      </w:pPr>
      <w:r w:rsidRPr="0032596C">
        <w:rPr>
          <w:rFonts w:eastAsia="Times New Roman" w:cs="Calibri"/>
          <w:lang w:eastAsia="en-GB"/>
        </w:rPr>
        <w:t>Advice Quality Standard (for casework)</w:t>
      </w:r>
    </w:p>
    <w:p w14:paraId="2BE2C34F" w14:textId="77777777" w:rsidR="0032596C" w:rsidRPr="0032596C" w:rsidRDefault="0032596C" w:rsidP="0032596C">
      <w:pPr>
        <w:numPr>
          <w:ilvl w:val="0"/>
          <w:numId w:val="15"/>
        </w:numPr>
        <w:spacing w:after="0" w:line="240" w:lineRule="auto"/>
        <w:jc w:val="both"/>
        <w:rPr>
          <w:rFonts w:eastAsia="Times New Roman" w:cs="Calibri"/>
          <w:lang w:eastAsia="en-GB"/>
        </w:rPr>
      </w:pPr>
      <w:r w:rsidRPr="0032596C">
        <w:rPr>
          <w:rFonts w:eastAsia="Times New Roman" w:cs="Calibri"/>
          <w:lang w:eastAsia="en-GB"/>
        </w:rPr>
        <w:t>IG Toolkit (Care Navigator/Social Prescriber</w:t>
      </w:r>
    </w:p>
    <w:p w14:paraId="57ACC57D" w14:textId="77777777" w:rsidR="0032596C" w:rsidRPr="0032596C" w:rsidRDefault="0032596C" w:rsidP="0032596C">
      <w:pPr>
        <w:numPr>
          <w:ilvl w:val="0"/>
          <w:numId w:val="15"/>
        </w:numPr>
        <w:spacing w:after="0" w:line="240" w:lineRule="auto"/>
        <w:jc w:val="both"/>
        <w:rPr>
          <w:rFonts w:eastAsia="Times New Roman" w:cs="Calibri"/>
          <w:lang w:eastAsia="en-GB"/>
        </w:rPr>
      </w:pPr>
      <w:r w:rsidRPr="0032596C">
        <w:rPr>
          <w:rFonts w:eastAsia="Times New Roman" w:cs="Calibri"/>
          <w:lang w:eastAsia="en-GB"/>
        </w:rPr>
        <w:t xml:space="preserve">Counselling and Age UK accreditation Charity Quality Standard. </w:t>
      </w:r>
    </w:p>
    <w:p w14:paraId="5E6D6F63" w14:textId="77777777" w:rsidR="0032596C" w:rsidRPr="0032596C" w:rsidRDefault="0032596C" w:rsidP="0032596C">
      <w:pPr>
        <w:spacing w:after="0" w:line="240" w:lineRule="auto"/>
        <w:jc w:val="both"/>
        <w:rPr>
          <w:rFonts w:eastAsia="Times New Roman" w:cs="Calibri"/>
          <w:lang w:eastAsia="en-GB"/>
        </w:rPr>
      </w:pPr>
    </w:p>
    <w:p w14:paraId="58413D60" w14:textId="77777777" w:rsidR="0032596C" w:rsidRPr="0032596C" w:rsidRDefault="0032596C" w:rsidP="0032596C">
      <w:pPr>
        <w:spacing w:after="0" w:line="240" w:lineRule="auto"/>
        <w:jc w:val="both"/>
        <w:rPr>
          <w:rFonts w:eastAsia="Times New Roman" w:cs="Calibri"/>
          <w:bCs/>
          <w:lang w:eastAsia="en-GB"/>
        </w:rPr>
      </w:pPr>
      <w:r w:rsidRPr="0032596C">
        <w:rPr>
          <w:rFonts w:eastAsia="Times New Roman" w:cs="Calibri"/>
          <w:bCs/>
          <w:lang w:eastAsia="en-GB"/>
        </w:rPr>
        <w:t xml:space="preserve">During 2019-2020 the risk of the IT system failing became significant and an investment to a </w:t>
      </w:r>
      <w:proofErr w:type="gramStart"/>
      <w:r w:rsidRPr="0032596C">
        <w:rPr>
          <w:rFonts w:eastAsia="Times New Roman" w:cs="Calibri"/>
          <w:bCs/>
          <w:lang w:eastAsia="en-GB"/>
        </w:rPr>
        <w:t>cloud based</w:t>
      </w:r>
      <w:proofErr w:type="gramEnd"/>
      <w:r w:rsidRPr="0032596C">
        <w:rPr>
          <w:rFonts w:eastAsia="Times New Roman" w:cs="Calibri"/>
          <w:bCs/>
          <w:lang w:eastAsia="en-GB"/>
        </w:rPr>
        <w:t xml:space="preserve"> solution – Office 365 was made. The organisation agreed to invest in the project to transition, software and some additional hardware to support the new system. When the office was closed due to the pandemic the </w:t>
      </w:r>
      <w:proofErr w:type="gramStart"/>
      <w:r w:rsidRPr="0032596C">
        <w:rPr>
          <w:rFonts w:eastAsia="Times New Roman" w:cs="Calibri"/>
          <w:bCs/>
          <w:lang w:eastAsia="en-GB"/>
        </w:rPr>
        <w:t>cloud based</w:t>
      </w:r>
      <w:proofErr w:type="gramEnd"/>
      <w:r w:rsidRPr="0032596C">
        <w:rPr>
          <w:rFonts w:eastAsia="Times New Roman" w:cs="Calibri"/>
          <w:bCs/>
          <w:lang w:eastAsia="en-GB"/>
        </w:rPr>
        <w:t xml:space="preserve"> system enabled staff to continue to work remotely with little interruption. Some portable equipment had to be purchased to support remote working that started in March 2020. </w:t>
      </w:r>
    </w:p>
    <w:p w14:paraId="7B969857" w14:textId="77777777" w:rsidR="0032596C" w:rsidRPr="0032596C" w:rsidRDefault="0032596C" w:rsidP="0032596C">
      <w:pPr>
        <w:spacing w:after="0" w:line="240" w:lineRule="auto"/>
        <w:jc w:val="both"/>
        <w:rPr>
          <w:rFonts w:eastAsia="Times New Roman" w:cs="Calibri"/>
          <w:bCs/>
          <w:lang w:eastAsia="en-GB"/>
        </w:rPr>
      </w:pPr>
    </w:p>
    <w:p w14:paraId="3565DE3C" w14:textId="77777777" w:rsidR="0032596C" w:rsidRPr="0032596C" w:rsidRDefault="0032596C" w:rsidP="0032596C">
      <w:pPr>
        <w:spacing w:after="0" w:line="240" w:lineRule="auto"/>
        <w:jc w:val="both"/>
        <w:rPr>
          <w:rFonts w:eastAsia="Times New Roman" w:cs="Calibri"/>
          <w:bCs/>
          <w:lang w:eastAsia="en-GB"/>
        </w:rPr>
      </w:pPr>
      <w:r w:rsidRPr="0032596C">
        <w:rPr>
          <w:rFonts w:eastAsia="Times New Roman" w:cs="Calibri"/>
          <w:bCs/>
          <w:lang w:eastAsia="en-GB"/>
        </w:rPr>
        <w:t>Investment at Henderson Court was required to ensure ongoing compliance with fire regulations.</w:t>
      </w:r>
    </w:p>
    <w:p w14:paraId="0FE634FD" w14:textId="77777777" w:rsidR="0032596C" w:rsidRPr="0032596C" w:rsidRDefault="0032596C" w:rsidP="0032596C">
      <w:pPr>
        <w:spacing w:after="0" w:line="240" w:lineRule="auto"/>
        <w:jc w:val="both"/>
        <w:rPr>
          <w:rFonts w:eastAsia="Times New Roman" w:cs="Calibri"/>
          <w:b/>
          <w:bCs/>
          <w:lang w:eastAsia="en-GB"/>
        </w:rPr>
      </w:pPr>
    </w:p>
    <w:p w14:paraId="62A1F980" w14:textId="77777777" w:rsidR="0032596C" w:rsidRPr="0032596C" w:rsidRDefault="0032596C" w:rsidP="0032596C">
      <w:pPr>
        <w:spacing w:after="0" w:line="240" w:lineRule="auto"/>
        <w:jc w:val="both"/>
        <w:rPr>
          <w:rFonts w:eastAsia="Times New Roman" w:cs="Calibri"/>
          <w:b/>
          <w:bCs/>
          <w:lang w:eastAsia="en-GB"/>
        </w:rPr>
      </w:pPr>
    </w:p>
    <w:p w14:paraId="11C698DC" w14:textId="77777777" w:rsidR="0032596C" w:rsidRPr="0032596C" w:rsidRDefault="0032596C" w:rsidP="0032596C">
      <w:pPr>
        <w:spacing w:after="0" w:line="240" w:lineRule="auto"/>
        <w:jc w:val="both"/>
        <w:rPr>
          <w:rFonts w:eastAsia="Times New Roman" w:cs="Calibri"/>
          <w:b/>
          <w:bCs/>
          <w:lang w:eastAsia="en-GB"/>
        </w:rPr>
      </w:pPr>
      <w:r w:rsidRPr="0032596C">
        <w:rPr>
          <w:rFonts w:eastAsia="Times New Roman" w:cs="Calibri"/>
          <w:b/>
          <w:bCs/>
          <w:lang w:eastAsia="en-GB"/>
        </w:rPr>
        <w:t>More Information and detail on services and achievements</w:t>
      </w:r>
    </w:p>
    <w:p w14:paraId="300079F4" w14:textId="77777777" w:rsidR="0032596C" w:rsidRPr="0032596C" w:rsidRDefault="0032596C" w:rsidP="0032596C">
      <w:pPr>
        <w:spacing w:after="0" w:line="240" w:lineRule="auto"/>
        <w:jc w:val="both"/>
        <w:rPr>
          <w:rFonts w:eastAsia="Times New Roman" w:cs="Calibri"/>
          <w:color w:val="000000"/>
          <w:lang w:eastAsia="en-GB"/>
        </w:rPr>
      </w:pPr>
    </w:p>
    <w:p w14:paraId="68926163"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Age UK Camden produces an Annua</w:t>
      </w:r>
      <w:r w:rsidR="00F20C2D">
        <w:rPr>
          <w:rFonts w:eastAsia="Times New Roman" w:cs="Calibri"/>
          <w:lang w:eastAsia="en-GB"/>
        </w:rPr>
        <w:t>l Impact Report</w:t>
      </w:r>
      <w:r w:rsidRPr="0032596C">
        <w:rPr>
          <w:rFonts w:eastAsia="Times New Roman" w:cs="Calibri"/>
          <w:lang w:eastAsia="en-GB"/>
        </w:rPr>
        <w:t xml:space="preserve">, which is available free on request from the registered office or can be downloaded via the website </w:t>
      </w:r>
      <w:hyperlink r:id="rId12" w:history="1">
        <w:r w:rsidRPr="0032596C">
          <w:rPr>
            <w:rFonts w:eastAsia="Times New Roman" w:cs="Calibri"/>
            <w:color w:val="0000FF"/>
            <w:u w:val="single"/>
            <w:lang w:eastAsia="en-GB"/>
          </w:rPr>
          <w:t>www.ageukcamden.org.uk</w:t>
        </w:r>
      </w:hyperlink>
      <w:r w:rsidRPr="0032596C">
        <w:rPr>
          <w:rFonts w:eastAsia="Times New Roman" w:cs="Calibri"/>
          <w:u w:val="single"/>
          <w:lang w:eastAsia="en-GB"/>
        </w:rPr>
        <w:t>.</w:t>
      </w:r>
      <w:r w:rsidR="00F20C2D">
        <w:rPr>
          <w:rFonts w:eastAsia="Times New Roman" w:cs="Calibri"/>
          <w:lang w:eastAsia="en-GB"/>
        </w:rPr>
        <w:t xml:space="preserve">  The Annual Impact Report</w:t>
      </w:r>
      <w:r w:rsidRPr="0032596C">
        <w:rPr>
          <w:rFonts w:eastAsia="Times New Roman" w:cs="Calibri"/>
          <w:lang w:eastAsia="en-GB"/>
        </w:rPr>
        <w:t xml:space="preserve"> details the achievements in the year. The organisation’s Development Plan is also available via the website.</w:t>
      </w:r>
    </w:p>
    <w:p w14:paraId="299D8616" w14:textId="77777777" w:rsidR="0032596C" w:rsidRPr="0032596C" w:rsidRDefault="0032596C" w:rsidP="0032596C">
      <w:pPr>
        <w:spacing w:after="0" w:line="240" w:lineRule="auto"/>
        <w:jc w:val="both"/>
        <w:rPr>
          <w:rFonts w:eastAsia="Times New Roman" w:cs="Calibri"/>
          <w:lang w:eastAsia="en-GB"/>
        </w:rPr>
      </w:pPr>
    </w:p>
    <w:p w14:paraId="5B5EBFCE"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 xml:space="preserve">Opening Doors London’s website is </w:t>
      </w:r>
      <w:hyperlink r:id="rId13" w:history="1">
        <w:r w:rsidRPr="0032596C">
          <w:rPr>
            <w:rFonts w:eastAsia="Times New Roman" w:cs="Calibri"/>
            <w:color w:val="0000FF"/>
            <w:u w:val="single"/>
            <w:lang w:eastAsia="en-GB"/>
          </w:rPr>
          <w:t>www.openingdoorslondon.org.uk</w:t>
        </w:r>
      </w:hyperlink>
      <w:r w:rsidRPr="0032596C">
        <w:rPr>
          <w:rFonts w:eastAsia="Times New Roman" w:cs="Calibri"/>
          <w:lang w:eastAsia="en-GB"/>
        </w:rPr>
        <w:t xml:space="preserve"> and Personalisation Support in Camden’s is </w:t>
      </w:r>
      <w:hyperlink r:id="rId14" w:history="1">
        <w:r w:rsidRPr="0032596C">
          <w:rPr>
            <w:rFonts w:eastAsia="Times New Roman" w:cs="Calibri"/>
            <w:color w:val="0000FF"/>
            <w:u w:val="single"/>
            <w:lang w:eastAsia="en-GB"/>
          </w:rPr>
          <w:t>www.psic.org.uk</w:t>
        </w:r>
      </w:hyperlink>
      <w:r w:rsidRPr="0032596C">
        <w:rPr>
          <w:rFonts w:eastAsia="Times New Roman" w:cs="Calibri"/>
          <w:lang w:eastAsia="en-GB"/>
        </w:rPr>
        <w:t xml:space="preserve">  </w:t>
      </w:r>
    </w:p>
    <w:p w14:paraId="491D2769"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6F5CD9ED"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4EF7FBD7"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740C982E"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15C78039"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527D639D"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5101B52C"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3C8EC45C"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326DC100"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0A821549"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66FDCF4E"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3BEE236D"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0CCC0888"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4A990D24"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603CC4DB"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5BAD3425"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0C7D08AC"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37A31054"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7DC8C081"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0477E574"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3FD9042A"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052D4810" w14:textId="77777777" w:rsidR="00E34A05" w:rsidRDefault="00E34A05" w:rsidP="0032596C">
      <w:pPr>
        <w:tabs>
          <w:tab w:val="center" w:pos="8222"/>
          <w:tab w:val="right" w:pos="9781"/>
        </w:tabs>
        <w:spacing w:after="0" w:line="240" w:lineRule="auto"/>
        <w:jc w:val="both"/>
        <w:rPr>
          <w:rFonts w:eastAsia="Times New Roman" w:cs="Calibri"/>
          <w:b/>
          <w:bCs/>
          <w:color w:val="000000"/>
          <w:lang w:eastAsia="en-GB"/>
        </w:rPr>
      </w:pPr>
    </w:p>
    <w:p w14:paraId="62D3F89E"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2780AF0D"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22F14720"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721D0E08"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DA51631"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 xml:space="preserve">FINANCIAL REVIEW </w:t>
      </w:r>
    </w:p>
    <w:p w14:paraId="46FC4A0D" w14:textId="77777777" w:rsidR="00E65109" w:rsidRDefault="00E65109" w:rsidP="0032596C">
      <w:pPr>
        <w:tabs>
          <w:tab w:val="center" w:pos="8222"/>
          <w:tab w:val="right" w:pos="9781"/>
        </w:tabs>
        <w:spacing w:after="0" w:line="240" w:lineRule="auto"/>
        <w:jc w:val="both"/>
        <w:rPr>
          <w:rFonts w:eastAsia="Times New Roman" w:cs="Calibri"/>
          <w:b/>
          <w:bCs/>
          <w:color w:val="000000"/>
          <w:lang w:eastAsia="en-GB"/>
        </w:rPr>
      </w:pPr>
    </w:p>
    <w:p w14:paraId="373B1092" w14:textId="77777777" w:rsidR="0032596C" w:rsidRPr="00A97320" w:rsidRDefault="00A97320" w:rsidP="0032596C">
      <w:pPr>
        <w:tabs>
          <w:tab w:val="center" w:pos="8222"/>
          <w:tab w:val="right" w:pos="9781"/>
        </w:tabs>
        <w:spacing w:after="0" w:line="240" w:lineRule="auto"/>
        <w:jc w:val="both"/>
        <w:rPr>
          <w:rFonts w:eastAsia="Times New Roman" w:cs="Calibri"/>
          <w:b/>
          <w:lang w:eastAsia="en-GB"/>
        </w:rPr>
      </w:pPr>
      <w:r>
        <w:rPr>
          <w:rFonts w:eastAsia="Times New Roman" w:cs="Calibri"/>
          <w:b/>
          <w:bCs/>
          <w:color w:val="000000"/>
          <w:lang w:eastAsia="en-GB"/>
        </w:rPr>
        <w:t>F</w:t>
      </w:r>
      <w:r w:rsidR="0032596C" w:rsidRPr="0032596C">
        <w:rPr>
          <w:rFonts w:eastAsia="Times New Roman" w:cs="Calibri"/>
          <w:b/>
          <w:bCs/>
          <w:color w:val="000000"/>
          <w:lang w:eastAsia="en-GB"/>
        </w:rPr>
        <w:t>INANCIAL REVIEW</w:t>
      </w:r>
    </w:p>
    <w:p w14:paraId="4DC2ECC6" w14:textId="77777777" w:rsidR="0032596C" w:rsidRPr="0032596C" w:rsidRDefault="0032596C" w:rsidP="0032596C">
      <w:pPr>
        <w:tabs>
          <w:tab w:val="center" w:pos="8222"/>
          <w:tab w:val="right" w:pos="9781"/>
        </w:tabs>
        <w:spacing w:after="0" w:line="240" w:lineRule="auto"/>
        <w:jc w:val="both"/>
        <w:rPr>
          <w:rFonts w:eastAsia="Times New Roman" w:cs="Calibri"/>
          <w:b/>
          <w:bCs/>
          <w:color w:val="000000"/>
          <w:lang w:eastAsia="en-GB"/>
        </w:rPr>
      </w:pPr>
    </w:p>
    <w:p w14:paraId="19E2A852" w14:textId="77777777" w:rsidR="0032596C" w:rsidRPr="0032596C" w:rsidRDefault="0032596C" w:rsidP="0032596C">
      <w:pPr>
        <w:tabs>
          <w:tab w:val="center" w:pos="8222"/>
          <w:tab w:val="right" w:pos="9781"/>
        </w:tabs>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Overview of the Year</w:t>
      </w:r>
    </w:p>
    <w:p w14:paraId="79796693"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33B9684A"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This overview should be read in conjunction with the consolidated Statements of Financial Activities (SOFA) which is on page 2</w:t>
      </w:r>
      <w:r w:rsidR="00F43880">
        <w:rPr>
          <w:rFonts w:eastAsia="Times New Roman" w:cs="Calibri"/>
          <w:bCs/>
          <w:color w:val="000000"/>
          <w:lang w:eastAsia="en-GB"/>
        </w:rPr>
        <w:t>5</w:t>
      </w:r>
      <w:r w:rsidRPr="0032596C">
        <w:rPr>
          <w:rFonts w:eastAsia="Times New Roman" w:cs="Calibri"/>
          <w:bCs/>
          <w:color w:val="000000"/>
          <w:lang w:eastAsia="en-GB"/>
        </w:rPr>
        <w:t xml:space="preserve"> and the Balance Sheet on page </w:t>
      </w:r>
      <w:r w:rsidR="00F43880">
        <w:rPr>
          <w:rFonts w:eastAsia="Times New Roman" w:cs="Calibri"/>
          <w:bCs/>
          <w:color w:val="000000"/>
          <w:lang w:eastAsia="en-GB"/>
        </w:rPr>
        <w:t>27.</w:t>
      </w:r>
      <w:r w:rsidRPr="0032596C">
        <w:rPr>
          <w:rFonts w:eastAsia="Times New Roman" w:cs="Calibri"/>
          <w:bCs/>
          <w:color w:val="000000"/>
          <w:lang w:eastAsia="en-GB"/>
        </w:rPr>
        <w:t xml:space="preserve"> These are for the charity group including Opening Doors London (ODL) and Personalisation Support in Camden (PSIC).</w:t>
      </w:r>
    </w:p>
    <w:p w14:paraId="47297C67"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61C44D2A"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During the year ended 31st March 2020 group Income increased by about £100,000 to £3,911,651 and expenditure before investment losses increased by £258,319 to £4,058,645. This was mostly due to the expansion of ODL and Ageing Better in Camden. The group made a net deficit of £208,410.</w:t>
      </w:r>
    </w:p>
    <w:p w14:paraId="048740F3"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7BF7414C" w14:textId="77777777" w:rsidR="0032596C" w:rsidRPr="0032596C" w:rsidRDefault="35562F84" w:rsidP="35562F84">
      <w:pPr>
        <w:tabs>
          <w:tab w:val="center" w:pos="8222"/>
          <w:tab w:val="right" w:pos="9781"/>
        </w:tabs>
        <w:spacing w:after="0" w:line="240" w:lineRule="auto"/>
        <w:jc w:val="both"/>
        <w:rPr>
          <w:rFonts w:eastAsia="Times New Roman" w:cs="Calibri"/>
          <w:color w:val="000000" w:themeColor="text1"/>
          <w:lang w:eastAsia="en-GB"/>
        </w:rPr>
      </w:pPr>
      <w:r w:rsidRPr="35562F84">
        <w:rPr>
          <w:rFonts w:eastAsia="Times New Roman" w:cs="Calibri"/>
          <w:color w:val="000000" w:themeColor="text1"/>
          <w:lang w:eastAsia="en-GB"/>
        </w:rPr>
        <w:t xml:space="preserve">Underneath the headline figures Opening Doors London made a surplus of £32,912 due to successful grant funding applications in the year which is bringing ODL closer to its targeted reserves level. PSIC made a £27,550 deficit (against a forecast to break even) and Age UK Camden made a £213,771 deficit (against a forecast of a £146,274 deficit). The higher than budgeted deficit within Age UK Camden resulted from a £126,873 diminution in the investment portfolio during February and March 2020. Overall </w:t>
      </w:r>
      <w:r w:rsidR="007C6800">
        <w:t xml:space="preserve">a reduction in the defined benefit pension scheme deficit, means that </w:t>
      </w:r>
      <w:proofErr w:type="gramStart"/>
      <w:r w:rsidR="007C6800">
        <w:t>overall</w:t>
      </w:r>
      <w:proofErr w:type="gramEnd"/>
      <w:r w:rsidR="007C6800">
        <w:t xml:space="preserve"> the reserves of the group have increased by £5k to £941,143.</w:t>
      </w:r>
    </w:p>
    <w:p w14:paraId="51371A77" w14:textId="77777777" w:rsidR="0032596C" w:rsidRPr="0032596C" w:rsidRDefault="0032596C" w:rsidP="2E8D8F6E">
      <w:pPr>
        <w:tabs>
          <w:tab w:val="center" w:pos="8222"/>
          <w:tab w:val="right" w:pos="9781"/>
        </w:tabs>
        <w:spacing w:after="0" w:line="240" w:lineRule="auto"/>
        <w:jc w:val="both"/>
        <w:rPr>
          <w:rFonts w:eastAsia="Times New Roman" w:cs="Calibri"/>
          <w:color w:val="000000"/>
          <w:lang w:eastAsia="en-GB"/>
        </w:rPr>
      </w:pPr>
    </w:p>
    <w:p w14:paraId="1A0B877E"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The Charity has started the 2020-21 financial year with a forecast budgeted surplus of £7,186 but due to the challenges of Covid</w:t>
      </w:r>
      <w:r w:rsidR="00F90B41">
        <w:rPr>
          <w:rFonts w:eastAsia="Times New Roman" w:cs="Calibri"/>
          <w:bCs/>
          <w:color w:val="000000"/>
          <w:lang w:eastAsia="en-GB"/>
        </w:rPr>
        <w:t xml:space="preserve"> </w:t>
      </w:r>
      <w:r w:rsidRPr="0032596C">
        <w:rPr>
          <w:rFonts w:eastAsia="Times New Roman" w:cs="Calibri"/>
          <w:bCs/>
          <w:color w:val="000000"/>
          <w:lang w:eastAsia="en-GB"/>
        </w:rPr>
        <w:t xml:space="preserve">19 pandemic in the first six months of the 2020-21 financial </w:t>
      </w:r>
      <w:r w:rsidR="00F43880" w:rsidRPr="0032596C">
        <w:rPr>
          <w:rFonts w:eastAsia="Times New Roman" w:cs="Calibri"/>
          <w:bCs/>
          <w:color w:val="000000"/>
          <w:lang w:eastAsia="en-GB"/>
        </w:rPr>
        <w:t>year this</w:t>
      </w:r>
      <w:r w:rsidRPr="0032596C">
        <w:rPr>
          <w:rFonts w:eastAsia="Times New Roman" w:cs="Calibri"/>
          <w:bCs/>
          <w:color w:val="000000"/>
          <w:lang w:eastAsia="en-GB"/>
        </w:rPr>
        <w:t xml:space="preserve"> is unlikely to be realised. However, the Charity has a </w:t>
      </w:r>
      <w:r w:rsidR="00F43880" w:rsidRPr="0032596C">
        <w:rPr>
          <w:rFonts w:eastAsia="Times New Roman" w:cs="Calibri"/>
          <w:bCs/>
          <w:color w:val="000000"/>
          <w:lang w:eastAsia="en-GB"/>
        </w:rPr>
        <w:t>three-year</w:t>
      </w:r>
      <w:r w:rsidRPr="0032596C">
        <w:rPr>
          <w:rFonts w:eastAsia="Times New Roman" w:cs="Calibri"/>
          <w:bCs/>
          <w:color w:val="000000"/>
          <w:lang w:eastAsia="en-GB"/>
        </w:rPr>
        <w:t xml:space="preserve"> business plan which is forecasting to bring the group back into a surplus position by 2</w:t>
      </w:r>
      <w:r w:rsidR="00F20C2D">
        <w:rPr>
          <w:rFonts w:eastAsia="Times New Roman" w:cs="Calibri"/>
          <w:bCs/>
          <w:color w:val="000000"/>
          <w:lang w:eastAsia="en-GB"/>
        </w:rPr>
        <w:t xml:space="preserve">021-22. The Charity has </w:t>
      </w:r>
      <w:r w:rsidRPr="0032596C">
        <w:rPr>
          <w:rFonts w:eastAsia="Times New Roman" w:cs="Calibri"/>
          <w:bCs/>
          <w:color w:val="000000"/>
          <w:lang w:eastAsia="en-GB"/>
        </w:rPr>
        <w:t>begun to change the model at the two resource centres and the shop, as well as reviewing its fundraising st</w:t>
      </w:r>
      <w:r w:rsidR="00F20C2D">
        <w:rPr>
          <w:rFonts w:eastAsia="Times New Roman" w:cs="Calibri"/>
          <w:bCs/>
          <w:color w:val="000000"/>
          <w:lang w:eastAsia="en-GB"/>
        </w:rPr>
        <w:t xml:space="preserve">rategy. The charity has </w:t>
      </w:r>
      <w:r w:rsidRPr="0032596C">
        <w:rPr>
          <w:rFonts w:eastAsia="Times New Roman" w:cs="Calibri"/>
          <w:bCs/>
          <w:color w:val="000000"/>
          <w:lang w:eastAsia="en-GB"/>
        </w:rPr>
        <w:t xml:space="preserve">increased the number of grant and funding applications with some success. These actions are already beginning to decrease the current deficit budget and Officers and Trustees are closely monitoring the accounts. The charity has sufficient reserves to manage this deficit. </w:t>
      </w:r>
    </w:p>
    <w:p w14:paraId="732434A0"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6B883006" w14:textId="77777777" w:rsidR="0032596C" w:rsidRPr="0032596C" w:rsidRDefault="0032596C" w:rsidP="0032596C">
      <w:pPr>
        <w:tabs>
          <w:tab w:val="center" w:pos="8222"/>
          <w:tab w:val="right" w:pos="9781"/>
        </w:tabs>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Freehold Sale, Pension Deficit and Reserves policy</w:t>
      </w:r>
    </w:p>
    <w:p w14:paraId="2328BB07"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448919B5"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In 2011-12 the freehold of 11 St Chad’s Street was sold and Trustees were minded </w:t>
      </w:r>
      <w:proofErr w:type="gramStart"/>
      <w:r w:rsidRPr="0032596C">
        <w:rPr>
          <w:rFonts w:eastAsia="Times New Roman" w:cs="Calibri"/>
          <w:bCs/>
          <w:color w:val="000000"/>
          <w:lang w:eastAsia="en-GB"/>
        </w:rPr>
        <w:t>to use</w:t>
      </w:r>
      <w:proofErr w:type="gramEnd"/>
      <w:r w:rsidRPr="0032596C">
        <w:rPr>
          <w:rFonts w:eastAsia="Times New Roman" w:cs="Calibri"/>
          <w:bCs/>
          <w:color w:val="000000"/>
          <w:lang w:eastAsia="en-GB"/>
        </w:rPr>
        <w:t xml:space="preserve"> the proceeds to fully close the Charity’s membership of the Local Government Pension Scheme. The Charity sought an indicative cessation valuation from the London Borough of Camden (the admitting authority to the local Government Pension Scheme). </w:t>
      </w:r>
      <w:proofErr w:type="gramStart"/>
      <w:r w:rsidRPr="0032596C">
        <w:rPr>
          <w:rFonts w:eastAsia="Times New Roman" w:cs="Calibri"/>
          <w:bCs/>
          <w:color w:val="000000"/>
          <w:lang w:eastAsia="en-GB"/>
        </w:rPr>
        <w:t>At</w:t>
      </w:r>
      <w:proofErr w:type="gramEnd"/>
      <w:r w:rsidRPr="0032596C">
        <w:rPr>
          <w:rFonts w:eastAsia="Times New Roman" w:cs="Calibri"/>
          <w:bCs/>
          <w:color w:val="000000"/>
          <w:lang w:eastAsia="en-GB"/>
        </w:rPr>
        <w:t xml:space="preserve"> 31</w:t>
      </w:r>
      <w:r w:rsidRPr="0032596C">
        <w:rPr>
          <w:rFonts w:eastAsia="Times New Roman" w:cs="Calibri"/>
          <w:bCs/>
          <w:color w:val="000000"/>
          <w:vertAlign w:val="superscript"/>
          <w:lang w:eastAsia="en-GB"/>
        </w:rPr>
        <w:t>st</w:t>
      </w:r>
      <w:r w:rsidRPr="0032596C">
        <w:rPr>
          <w:rFonts w:eastAsia="Times New Roman" w:cs="Calibri"/>
          <w:bCs/>
          <w:color w:val="000000"/>
          <w:lang w:eastAsia="en-GB"/>
        </w:rPr>
        <w:t xml:space="preserve"> March 2011 the cessation valuation was £1.45m but by March 2012 it had risen to £2.2m and is likely to have remained at a similar level since, though no formal valuation has been sought. The main reason for the increase is that bond and gilt yields have been at historical lows. Negotiations with the London Borough of Camden in 2012-13 concluded without a settlement at a level Age UK Camden deemed acceptable. Instead. LB Camden and Age UK Camden now see the deficit coming within reach by about 2026.</w:t>
      </w:r>
    </w:p>
    <w:p w14:paraId="18FD0250" w14:textId="77777777" w:rsidR="00A97320"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The cessation settlement figure is likely to be higher than the annual FRS102 pension deficit figure on the balance sheet,</w:t>
      </w:r>
      <w:r w:rsidR="00E669BA">
        <w:rPr>
          <w:rFonts w:eastAsia="Times New Roman" w:cs="Calibri"/>
          <w:bCs/>
          <w:color w:val="000000"/>
          <w:lang w:eastAsia="en-GB"/>
        </w:rPr>
        <w:t xml:space="preserve"> the Group has designated £899</w:t>
      </w:r>
      <w:r w:rsidRPr="0032596C">
        <w:rPr>
          <w:rFonts w:eastAsia="Times New Roman" w:cs="Calibri"/>
          <w:bCs/>
          <w:color w:val="000000"/>
          <w:lang w:eastAsia="en-GB"/>
        </w:rPr>
        <w:t>,000 towards the settling of the pension deficit.</w:t>
      </w:r>
      <w:r w:rsidR="00A97320">
        <w:rPr>
          <w:rFonts w:eastAsia="Times New Roman" w:cs="Calibri"/>
          <w:bCs/>
          <w:color w:val="000000"/>
          <w:lang w:eastAsia="en-GB"/>
        </w:rPr>
        <w:t xml:space="preserve"> </w:t>
      </w:r>
    </w:p>
    <w:p w14:paraId="2D4E5CDC" w14:textId="77777777" w:rsidR="00A97320" w:rsidRDefault="00431FB9" w:rsidP="00A97320">
      <w:pPr>
        <w:tabs>
          <w:tab w:val="left" w:pos="3402"/>
          <w:tab w:val="center" w:pos="8222"/>
          <w:tab w:val="right" w:pos="9781"/>
        </w:tabs>
        <w:spacing w:after="0" w:line="240" w:lineRule="auto"/>
        <w:jc w:val="both"/>
        <w:rPr>
          <w:rFonts w:cs="Calibri"/>
          <w:color w:val="000000"/>
          <w:bdr w:val="none" w:sz="0" w:space="0" w:color="auto" w:frame="1"/>
          <w:shd w:val="clear" w:color="auto" w:fill="FFFFFF"/>
        </w:rPr>
      </w:pPr>
      <w:r>
        <w:rPr>
          <w:rFonts w:cs="Calibri"/>
          <w:color w:val="000000"/>
          <w:bdr w:val="none" w:sz="0" w:space="0" w:color="auto" w:frame="1"/>
          <w:shd w:val="clear" w:color="auto" w:fill="FFFFFF"/>
        </w:rPr>
        <w:t xml:space="preserve">As stated above, total reserves were £941,143 at the year end. This was made up of endowment funds of £12,000, restricted funds of £87,962, general unrestricted funds of </w:t>
      </w:r>
      <w:r w:rsidRPr="005939C7">
        <w:rPr>
          <w:rFonts w:cs="Calibri"/>
          <w:color w:val="000000"/>
          <w:bdr w:val="none" w:sz="0" w:space="0" w:color="auto" w:frame="1"/>
          <w:shd w:val="clear" w:color="auto" w:fill="FFFFFF"/>
        </w:rPr>
        <w:t>£</w:t>
      </w:r>
      <w:r w:rsidR="00AD29CA" w:rsidRPr="005939C7">
        <w:rPr>
          <w:rFonts w:cs="Calibri"/>
          <w:color w:val="000000"/>
          <w:bdr w:val="none" w:sz="0" w:space="0" w:color="auto" w:frame="1"/>
          <w:shd w:val="clear" w:color="auto" w:fill="FFFFFF"/>
        </w:rPr>
        <w:t>755,119</w:t>
      </w:r>
      <w:r>
        <w:rPr>
          <w:rFonts w:cs="Calibri"/>
          <w:color w:val="000000"/>
          <w:bdr w:val="none" w:sz="0" w:space="0" w:color="auto" w:frame="1"/>
          <w:shd w:val="clear" w:color="auto" w:fill="FFFFFF"/>
        </w:rPr>
        <w:t xml:space="preserve"> and designated funds of </w:t>
      </w:r>
      <w:r w:rsidRPr="005939C7">
        <w:rPr>
          <w:rFonts w:cs="Calibri"/>
          <w:color w:val="000000"/>
          <w:bdr w:val="none" w:sz="0" w:space="0" w:color="auto" w:frame="1"/>
          <w:shd w:val="clear" w:color="auto" w:fill="FFFFFF"/>
        </w:rPr>
        <w:t>£</w:t>
      </w:r>
      <w:r w:rsidR="00AD29CA" w:rsidRPr="005939C7">
        <w:rPr>
          <w:rFonts w:cs="Calibri"/>
          <w:color w:val="000000"/>
          <w:bdr w:val="none" w:sz="0" w:space="0" w:color="auto" w:frame="1"/>
          <w:shd w:val="clear" w:color="auto" w:fill="FFFFFF"/>
        </w:rPr>
        <w:t>985,062</w:t>
      </w:r>
      <w:r>
        <w:rPr>
          <w:rFonts w:cs="Calibri"/>
          <w:color w:val="000000"/>
          <w:bdr w:val="none" w:sz="0" w:space="0" w:color="auto" w:frame="1"/>
          <w:shd w:val="clear" w:color="auto" w:fill="FFFFFF"/>
        </w:rPr>
        <w:t xml:space="preserve"> less designated pension reserve funds of £899,000. The Board currently aims to hold 3 months expenditure as free reserves but disregarding fixed assets and pension designation/liability. </w:t>
      </w:r>
      <w:proofErr w:type="gramStart"/>
      <w:r>
        <w:rPr>
          <w:rFonts w:cs="Calibri"/>
          <w:color w:val="000000"/>
          <w:bdr w:val="none" w:sz="0" w:space="0" w:color="auto" w:frame="1"/>
          <w:shd w:val="clear" w:color="auto" w:fill="FFFFFF"/>
        </w:rPr>
        <w:t>At</w:t>
      </w:r>
      <w:proofErr w:type="gramEnd"/>
      <w:r>
        <w:rPr>
          <w:rFonts w:cs="Calibri"/>
          <w:color w:val="000000"/>
          <w:bdr w:val="none" w:sz="0" w:space="0" w:color="auto" w:frame="1"/>
          <w:shd w:val="clear" w:color="auto" w:fill="FFFFFF"/>
        </w:rPr>
        <w:t xml:space="preserve"> 31</w:t>
      </w:r>
      <w:r>
        <w:rPr>
          <w:rFonts w:cs="Calibri"/>
          <w:color w:val="000000"/>
          <w:bdr w:val="none" w:sz="0" w:space="0" w:color="auto" w:frame="1"/>
          <w:shd w:val="clear" w:color="auto" w:fill="FFFFFF"/>
          <w:vertAlign w:val="superscript"/>
        </w:rPr>
        <w:t>st</w:t>
      </w:r>
      <w:r>
        <w:rPr>
          <w:rFonts w:cs="Calibri"/>
          <w:color w:val="000000"/>
          <w:bdr w:val="none" w:sz="0" w:space="0" w:color="auto" w:frame="1"/>
          <w:shd w:val="clear" w:color="auto" w:fill="FFFFFF"/>
        </w:rPr>
        <w:t> March 2020, the amount of free reserves by this definition was £634,410 or approximately 1.9 months’ expenditure. </w:t>
      </w:r>
    </w:p>
    <w:p w14:paraId="256AC6DA" w14:textId="77777777" w:rsidR="00431FB9" w:rsidRDefault="00431FB9" w:rsidP="00A97320">
      <w:pPr>
        <w:tabs>
          <w:tab w:val="left" w:pos="3402"/>
          <w:tab w:val="center" w:pos="8222"/>
          <w:tab w:val="right" w:pos="9781"/>
        </w:tabs>
        <w:spacing w:after="0" w:line="240" w:lineRule="auto"/>
        <w:jc w:val="both"/>
        <w:rPr>
          <w:rFonts w:eastAsia="Times New Roman" w:cs="Calibri"/>
          <w:bCs/>
          <w:color w:val="000000"/>
          <w:lang w:eastAsia="en-GB"/>
        </w:rPr>
      </w:pPr>
    </w:p>
    <w:p w14:paraId="38AA98D6" w14:textId="77777777" w:rsidR="00B11A15" w:rsidRDefault="00B11A15" w:rsidP="00A97320">
      <w:pPr>
        <w:tabs>
          <w:tab w:val="left" w:pos="3402"/>
          <w:tab w:val="center" w:pos="8222"/>
          <w:tab w:val="right" w:pos="9781"/>
        </w:tabs>
        <w:spacing w:after="0" w:line="240" w:lineRule="auto"/>
        <w:jc w:val="both"/>
        <w:rPr>
          <w:rFonts w:eastAsia="Times New Roman" w:cs="Calibri"/>
          <w:b/>
          <w:bCs/>
          <w:color w:val="000000"/>
          <w:lang w:eastAsia="en-GB"/>
        </w:rPr>
      </w:pPr>
    </w:p>
    <w:p w14:paraId="665A1408" w14:textId="77777777" w:rsidR="00B11A15" w:rsidRDefault="00B11A15" w:rsidP="00A97320">
      <w:pPr>
        <w:tabs>
          <w:tab w:val="left" w:pos="3402"/>
          <w:tab w:val="center" w:pos="8222"/>
          <w:tab w:val="right" w:pos="9781"/>
        </w:tabs>
        <w:spacing w:after="0" w:line="240" w:lineRule="auto"/>
        <w:jc w:val="both"/>
        <w:rPr>
          <w:rFonts w:eastAsia="Times New Roman" w:cs="Calibri"/>
          <w:b/>
          <w:bCs/>
          <w:color w:val="000000"/>
          <w:lang w:eastAsia="en-GB"/>
        </w:rPr>
      </w:pPr>
    </w:p>
    <w:p w14:paraId="71049383" w14:textId="77777777" w:rsidR="00B11A15" w:rsidRDefault="00B11A15" w:rsidP="00A97320">
      <w:pPr>
        <w:tabs>
          <w:tab w:val="left" w:pos="3402"/>
          <w:tab w:val="center" w:pos="8222"/>
          <w:tab w:val="right" w:pos="9781"/>
        </w:tabs>
        <w:spacing w:after="0" w:line="240" w:lineRule="auto"/>
        <w:jc w:val="both"/>
        <w:rPr>
          <w:rFonts w:eastAsia="Times New Roman" w:cs="Calibri"/>
          <w:b/>
          <w:bCs/>
          <w:color w:val="000000"/>
          <w:lang w:eastAsia="en-GB"/>
        </w:rPr>
      </w:pPr>
    </w:p>
    <w:p w14:paraId="4D16AC41"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426579BF"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345045D2"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39BFABFF"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FINANCIAL REVIEW (continued)</w:t>
      </w:r>
    </w:p>
    <w:p w14:paraId="12A4EA11" w14:textId="77777777" w:rsidR="00B11A15" w:rsidRDefault="00B11A15" w:rsidP="00A97320">
      <w:pPr>
        <w:tabs>
          <w:tab w:val="left" w:pos="3402"/>
          <w:tab w:val="center" w:pos="8222"/>
          <w:tab w:val="right" w:pos="9781"/>
        </w:tabs>
        <w:spacing w:after="0" w:line="240" w:lineRule="auto"/>
        <w:jc w:val="both"/>
        <w:rPr>
          <w:rFonts w:eastAsia="Times New Roman" w:cs="Calibri"/>
          <w:b/>
          <w:bCs/>
          <w:color w:val="000000"/>
          <w:lang w:eastAsia="en-GB"/>
        </w:rPr>
      </w:pPr>
    </w:p>
    <w:p w14:paraId="5C71FB92" w14:textId="77777777" w:rsidR="00E34A05" w:rsidRPr="00E65109" w:rsidRDefault="0032596C" w:rsidP="00A97320">
      <w:pPr>
        <w:tabs>
          <w:tab w:val="left" w:pos="3402"/>
          <w:tab w:val="center" w:pos="8222"/>
          <w:tab w:val="right" w:pos="9781"/>
        </w:tabs>
        <w:spacing w:after="0" w:line="240" w:lineRule="auto"/>
        <w:jc w:val="both"/>
        <w:rPr>
          <w:rFonts w:eastAsia="Times New Roman" w:cs="Calibri"/>
          <w:b/>
          <w:bCs/>
          <w:color w:val="000000"/>
          <w:lang w:eastAsia="en-GB"/>
        </w:rPr>
      </w:pPr>
      <w:r w:rsidRPr="00A97320">
        <w:rPr>
          <w:rFonts w:eastAsia="Times New Roman" w:cs="Calibri"/>
          <w:b/>
          <w:bCs/>
          <w:color w:val="000000"/>
          <w:lang w:eastAsia="en-GB"/>
        </w:rPr>
        <w:t>Income Generation</w:t>
      </w:r>
    </w:p>
    <w:p w14:paraId="79107F7F"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See the section above covering both the general approach and recent developments.</w:t>
      </w:r>
    </w:p>
    <w:p w14:paraId="5A1EA135" w14:textId="77777777" w:rsidR="00E65109" w:rsidRDefault="00E65109" w:rsidP="0032596C">
      <w:pPr>
        <w:tabs>
          <w:tab w:val="center" w:pos="8222"/>
          <w:tab w:val="right" w:pos="9781"/>
        </w:tabs>
        <w:spacing w:after="0" w:line="240" w:lineRule="auto"/>
        <w:jc w:val="both"/>
        <w:rPr>
          <w:rFonts w:eastAsia="Times New Roman" w:cs="Calibri"/>
          <w:b/>
          <w:bCs/>
          <w:color w:val="000000"/>
          <w:lang w:eastAsia="en-GB"/>
        </w:rPr>
      </w:pPr>
    </w:p>
    <w:p w14:paraId="7D0DC370" w14:textId="77777777" w:rsidR="00E34A05" w:rsidRPr="0032596C" w:rsidRDefault="0032596C" w:rsidP="0032596C">
      <w:pPr>
        <w:tabs>
          <w:tab w:val="center" w:pos="8222"/>
          <w:tab w:val="right" w:pos="9781"/>
        </w:tabs>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Investment Policy</w:t>
      </w:r>
    </w:p>
    <w:p w14:paraId="15427DA3"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In mid 2013, Trustees decided to update the investment policy/strategy. Previously, cash was invested in interest bearing deposit accounts and the Charity utilised a variety of banks/building societies to mitigate risks. Mindful that the pension deficit settlement is now a medium-long rather that short term goal and that interest rates are at a modern historic low, Age UK Camden has also now invested in a discretionary managed portfolio of securities. Age UK Camden may also seek to purchase a property that could be used or services and may give a rental income.</w:t>
      </w:r>
    </w:p>
    <w:p w14:paraId="58717D39"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550F7425" w14:textId="77777777" w:rsidR="0032596C" w:rsidRPr="00E65109" w:rsidRDefault="0032596C" w:rsidP="0032596C">
      <w:pPr>
        <w:tabs>
          <w:tab w:val="center" w:pos="8222"/>
          <w:tab w:val="right" w:pos="9781"/>
        </w:tabs>
        <w:spacing w:after="0" w:line="240" w:lineRule="auto"/>
        <w:jc w:val="both"/>
        <w:rPr>
          <w:rFonts w:eastAsia="Times New Roman" w:cs="Calibri"/>
          <w:b/>
          <w:color w:val="000000"/>
          <w:lang w:eastAsia="en-GB"/>
        </w:rPr>
      </w:pPr>
      <w:r w:rsidRPr="00E65109">
        <w:rPr>
          <w:rFonts w:eastAsia="Times New Roman" w:cs="Calibri"/>
          <w:b/>
          <w:color w:val="000000"/>
          <w:lang w:eastAsia="en-GB"/>
        </w:rPr>
        <w:t>Fundraising Policy</w:t>
      </w:r>
    </w:p>
    <w:p w14:paraId="65576B4E" w14:textId="77777777" w:rsidR="00A97320" w:rsidRPr="00E65109"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Donations are gratefully received from time to time from individuals. Some members of the public also undertake sponsored challenges/events to raise money for the Charity. We are registered with the Fundraising Regulator and are guided by the code of Fundraising Practice in any fundraising activity.  We have received no complaints about our fundraising activity.</w:t>
      </w:r>
    </w:p>
    <w:p w14:paraId="5338A720" w14:textId="77777777" w:rsidR="00A97320" w:rsidRDefault="00A97320" w:rsidP="0032596C">
      <w:pPr>
        <w:tabs>
          <w:tab w:val="center" w:pos="8222"/>
          <w:tab w:val="right" w:pos="9781"/>
        </w:tabs>
        <w:spacing w:after="0" w:line="240" w:lineRule="auto"/>
        <w:jc w:val="both"/>
        <w:rPr>
          <w:rFonts w:eastAsia="Times New Roman" w:cs="Calibri"/>
          <w:b/>
          <w:bCs/>
          <w:color w:val="000000"/>
          <w:lang w:eastAsia="en-GB"/>
        </w:rPr>
      </w:pPr>
    </w:p>
    <w:p w14:paraId="17C393BA" w14:textId="77777777" w:rsidR="0032596C" w:rsidRDefault="0032596C" w:rsidP="0032596C">
      <w:pPr>
        <w:tabs>
          <w:tab w:val="center" w:pos="8222"/>
          <w:tab w:val="right" w:pos="9781"/>
        </w:tabs>
        <w:spacing w:after="0" w:line="240" w:lineRule="auto"/>
        <w:jc w:val="both"/>
        <w:rPr>
          <w:rFonts w:eastAsia="Times New Roman" w:cs="Calibri"/>
          <w:b/>
          <w:bCs/>
          <w:color w:val="000000"/>
          <w:lang w:eastAsia="en-GB"/>
        </w:rPr>
      </w:pPr>
      <w:r w:rsidRPr="0032596C">
        <w:rPr>
          <w:rFonts w:eastAsia="Times New Roman" w:cs="Calibri"/>
          <w:b/>
          <w:bCs/>
          <w:color w:val="000000"/>
          <w:lang w:eastAsia="en-GB"/>
        </w:rPr>
        <w:t>FUTURE PLANS</w:t>
      </w:r>
    </w:p>
    <w:p w14:paraId="61DAA4D5" w14:textId="77777777" w:rsidR="00E34A05" w:rsidRPr="0032596C" w:rsidRDefault="00E34A05" w:rsidP="0032596C">
      <w:pPr>
        <w:tabs>
          <w:tab w:val="center" w:pos="8222"/>
          <w:tab w:val="right" w:pos="9781"/>
        </w:tabs>
        <w:spacing w:after="0" w:line="240" w:lineRule="auto"/>
        <w:jc w:val="both"/>
        <w:rPr>
          <w:rFonts w:eastAsia="Times New Roman" w:cs="Calibri"/>
          <w:b/>
          <w:bCs/>
          <w:color w:val="000000"/>
          <w:lang w:eastAsia="en-GB"/>
        </w:rPr>
      </w:pPr>
    </w:p>
    <w:p w14:paraId="4194DA59" w14:textId="77777777" w:rsidR="0032596C" w:rsidRPr="0032596C" w:rsidRDefault="00F90B41" w:rsidP="0032596C">
      <w:pPr>
        <w:tabs>
          <w:tab w:val="center" w:pos="8222"/>
          <w:tab w:val="right" w:pos="9781"/>
        </w:tabs>
        <w:spacing w:after="0" w:line="240" w:lineRule="auto"/>
        <w:jc w:val="both"/>
        <w:rPr>
          <w:rFonts w:eastAsia="Times New Roman" w:cs="Calibri"/>
          <w:bCs/>
          <w:color w:val="000000"/>
          <w:lang w:eastAsia="en-GB"/>
        </w:rPr>
      </w:pPr>
      <w:r>
        <w:rPr>
          <w:rFonts w:eastAsia="Times New Roman" w:cs="Calibri"/>
          <w:bCs/>
          <w:color w:val="000000"/>
          <w:lang w:eastAsia="en-GB"/>
        </w:rPr>
        <w:t xml:space="preserve">Age UK Camden is in its last year of delivering the 2017-2020 Strategic Development Plan. Supporting this, </w:t>
      </w:r>
      <w:r w:rsidR="0032596C" w:rsidRPr="0032596C">
        <w:rPr>
          <w:rFonts w:eastAsia="Times New Roman" w:cs="Calibri"/>
          <w:bCs/>
          <w:color w:val="000000"/>
          <w:lang w:eastAsia="en-GB"/>
        </w:rPr>
        <w:t xml:space="preserve">Age UK Camden has a </w:t>
      </w:r>
      <w:proofErr w:type="gramStart"/>
      <w:r w:rsidR="0032596C" w:rsidRPr="0032596C">
        <w:rPr>
          <w:rFonts w:eastAsia="Times New Roman" w:cs="Calibri"/>
          <w:bCs/>
          <w:color w:val="000000"/>
          <w:lang w:eastAsia="en-GB"/>
        </w:rPr>
        <w:t>three year</w:t>
      </w:r>
      <w:proofErr w:type="gramEnd"/>
      <w:r w:rsidR="0032596C" w:rsidRPr="0032596C">
        <w:rPr>
          <w:rFonts w:eastAsia="Times New Roman" w:cs="Calibri"/>
          <w:bCs/>
          <w:color w:val="000000"/>
          <w:lang w:eastAsia="en-GB"/>
        </w:rPr>
        <w:t xml:space="preserve"> business plan which focusses on delivering outstanding services whilst moving the charity into surplus and building on reserves. Whilst the challenges that the pandemic has presented with the ongoing risk of Covid 19 this remains the focus of the charity to ensure ongoing stability. </w:t>
      </w:r>
    </w:p>
    <w:p w14:paraId="2AEAF47F"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20DBD580"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As part of delivering outstanding services we will be developing the expertise of the staff and the service models that we provide so that our</w:t>
      </w:r>
      <w:r w:rsidR="00F20C2D">
        <w:rPr>
          <w:rFonts w:eastAsia="Times New Roman" w:cs="Calibri"/>
          <w:bCs/>
          <w:color w:val="000000"/>
          <w:lang w:eastAsia="en-GB"/>
        </w:rPr>
        <w:t xml:space="preserve"> clients receive specialist </w:t>
      </w:r>
      <w:r w:rsidRPr="0032596C">
        <w:rPr>
          <w:rFonts w:eastAsia="Times New Roman" w:cs="Calibri"/>
          <w:bCs/>
          <w:color w:val="000000"/>
          <w:lang w:eastAsia="en-GB"/>
        </w:rPr>
        <w:t xml:space="preserve">effective services. We will be developing our different communication forums so that people understand the service provision that we offer as well as the level of provision. We will also use these forums to share good practice and to collaborate with our partners. </w:t>
      </w:r>
    </w:p>
    <w:p w14:paraId="281B37BA"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17221F03"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We will continue to grow our community engagement including bringing services closer to people’s homes. This will increase the geographical reach of the charity which in turn will enable us to meet the needs of people who currently cannot travel to our current provision sites. This also includes the further development of our retail building so that we can provide services from the venue when the retail activity is low. </w:t>
      </w:r>
      <w:proofErr w:type="gramStart"/>
      <w:r w:rsidRPr="0032596C">
        <w:rPr>
          <w:rFonts w:eastAsia="Times New Roman" w:cs="Calibri"/>
          <w:bCs/>
          <w:color w:val="000000"/>
          <w:lang w:eastAsia="en-GB"/>
        </w:rPr>
        <w:t>Therefore</w:t>
      </w:r>
      <w:proofErr w:type="gramEnd"/>
      <w:r w:rsidRPr="0032596C">
        <w:rPr>
          <w:rFonts w:eastAsia="Times New Roman" w:cs="Calibri"/>
          <w:bCs/>
          <w:color w:val="000000"/>
          <w:lang w:eastAsia="en-GB"/>
        </w:rPr>
        <w:t xml:space="preserve"> maximising value for money from the venue whilst providing much needed services to those living in the nearby vicinity. </w:t>
      </w:r>
    </w:p>
    <w:p w14:paraId="2E500C74"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149C09B1"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We will gradually reintroduce our face to face services in line with national and local guidelines. In </w:t>
      </w:r>
      <w:proofErr w:type="gramStart"/>
      <w:r w:rsidRPr="0032596C">
        <w:rPr>
          <w:rFonts w:eastAsia="Times New Roman" w:cs="Calibri"/>
          <w:bCs/>
          <w:color w:val="000000"/>
          <w:lang w:eastAsia="en-GB"/>
        </w:rPr>
        <w:t>addition</w:t>
      </w:r>
      <w:proofErr w:type="gramEnd"/>
      <w:r w:rsidRPr="0032596C">
        <w:rPr>
          <w:rFonts w:eastAsia="Times New Roman" w:cs="Calibri"/>
          <w:bCs/>
          <w:color w:val="000000"/>
          <w:lang w:eastAsia="en-GB"/>
        </w:rPr>
        <w:t xml:space="preserve"> we will continue to develop our online provision for those who have welcomed this forum for information and support. We will also work with our partners to support those clients who are currently unable to access the internet and wish to do so. This will include the provision of equipment, access to </w:t>
      </w:r>
      <w:proofErr w:type="spellStart"/>
      <w:r w:rsidRPr="0032596C">
        <w:rPr>
          <w:rFonts w:eastAsia="Times New Roman" w:cs="Calibri"/>
          <w:bCs/>
          <w:color w:val="000000"/>
          <w:lang w:eastAsia="en-GB"/>
        </w:rPr>
        <w:t>Wifi</w:t>
      </w:r>
      <w:proofErr w:type="spellEnd"/>
      <w:r w:rsidRPr="0032596C">
        <w:rPr>
          <w:rFonts w:eastAsia="Times New Roman" w:cs="Calibri"/>
          <w:bCs/>
          <w:color w:val="000000"/>
          <w:lang w:eastAsia="en-GB"/>
        </w:rPr>
        <w:t xml:space="preserve">, developing knowledge and skillsets as well as a service to support clients when problems are encountered. </w:t>
      </w:r>
    </w:p>
    <w:p w14:paraId="74CD1D1F"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3E99DC90"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Due to the social limitations caused by the threat of Covid 19 we will further develop our trust/foundation grant application activity to offset the reduction in opportunity of fundraising events and challenges. We will also further develop our online retail activities to offset the reduction of retail footfall. </w:t>
      </w:r>
    </w:p>
    <w:p w14:paraId="1C5BEDD8"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3E19ECCB"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We will invest in an HR database so that staff can self-manage their own personal data (e.g. bank details) which will increase accuracy and support efficient data analysis whilst releasing capacity within the HR staff activity. </w:t>
      </w:r>
    </w:p>
    <w:p w14:paraId="02915484"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03B94F49" w14:textId="77777777" w:rsidR="00B11A15" w:rsidRDefault="00B11A15" w:rsidP="0032596C">
      <w:pPr>
        <w:tabs>
          <w:tab w:val="center" w:pos="8222"/>
          <w:tab w:val="right" w:pos="9781"/>
        </w:tabs>
        <w:spacing w:after="0" w:line="240" w:lineRule="auto"/>
        <w:jc w:val="both"/>
        <w:rPr>
          <w:rFonts w:eastAsia="Times New Roman" w:cs="Calibri"/>
          <w:bCs/>
          <w:color w:val="000000"/>
          <w:lang w:eastAsia="en-GB"/>
        </w:rPr>
      </w:pPr>
    </w:p>
    <w:p w14:paraId="6D846F5D"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20EFF804"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4655CECA"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35BC215"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FINANCIAL REVIEW (continued)</w:t>
      </w:r>
    </w:p>
    <w:p w14:paraId="62F015AF" w14:textId="77777777" w:rsidR="00B11A15" w:rsidRDefault="00B11A15" w:rsidP="0032596C">
      <w:pPr>
        <w:tabs>
          <w:tab w:val="center" w:pos="8222"/>
          <w:tab w:val="right" w:pos="9781"/>
        </w:tabs>
        <w:spacing w:after="0" w:line="240" w:lineRule="auto"/>
        <w:jc w:val="both"/>
        <w:rPr>
          <w:rFonts w:eastAsia="Times New Roman" w:cs="Calibri"/>
          <w:bCs/>
          <w:color w:val="000000"/>
          <w:lang w:eastAsia="en-GB"/>
        </w:rPr>
      </w:pPr>
    </w:p>
    <w:p w14:paraId="2C6B95D1"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 xml:space="preserve">We will be working with the support of the ABC project and external partners/stakeholders to pursue the Age Friendly Camden agenda. Securing and influencing change within the infrastructure and provision within Camden for older people remains core to our vision and mission and is aligned to the Age Friendly Community initiative that the Mayor of London is supporting. </w:t>
      </w:r>
    </w:p>
    <w:p w14:paraId="1B15DD1D" w14:textId="77777777" w:rsidR="0032596C" w:rsidRPr="0032596C" w:rsidRDefault="0032596C" w:rsidP="0032596C">
      <w:pPr>
        <w:tabs>
          <w:tab w:val="center" w:pos="8222"/>
          <w:tab w:val="right" w:pos="9781"/>
        </w:tabs>
        <w:spacing w:after="0" w:line="240" w:lineRule="auto"/>
        <w:jc w:val="both"/>
        <w:rPr>
          <w:rFonts w:eastAsia="Times New Roman" w:cs="Calibri"/>
          <w:b/>
          <w:bCs/>
          <w:color w:val="000000"/>
          <w:lang w:eastAsia="en-GB"/>
        </w:rPr>
      </w:pPr>
    </w:p>
    <w:p w14:paraId="0251E2DB"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r w:rsidRPr="0032596C">
        <w:rPr>
          <w:rFonts w:eastAsia="Times New Roman" w:cs="Calibri"/>
          <w:bCs/>
          <w:color w:val="000000"/>
          <w:lang w:eastAsia="en-GB"/>
        </w:rPr>
        <w:t>Age UK Camden’s response including the learning during the Covid 19 pandemic and continued threat will be shared with all our stakeholders. We have kept records of our response (data and narrative) which will prove very valuable going forward. A public exhibition of photographs of Age UK Camden’s early response to the Covid 19 pandemic is planned for September/October 2020.</w:t>
      </w:r>
    </w:p>
    <w:p w14:paraId="6E681184" w14:textId="77777777" w:rsidR="00A97320" w:rsidRDefault="00A97320" w:rsidP="00A97320">
      <w:pPr>
        <w:tabs>
          <w:tab w:val="left" w:pos="3402"/>
          <w:tab w:val="center" w:pos="8222"/>
          <w:tab w:val="right" w:pos="9781"/>
        </w:tabs>
        <w:spacing w:after="0" w:line="240" w:lineRule="auto"/>
        <w:jc w:val="both"/>
        <w:rPr>
          <w:rFonts w:eastAsia="Times New Roman" w:cs="Calibri"/>
          <w:bCs/>
          <w:color w:val="000000"/>
          <w:lang w:eastAsia="en-GB"/>
        </w:rPr>
      </w:pPr>
    </w:p>
    <w:p w14:paraId="230165FA" w14:textId="77777777" w:rsidR="00A97320" w:rsidRDefault="00A97320" w:rsidP="00A97320">
      <w:pPr>
        <w:tabs>
          <w:tab w:val="left" w:pos="3402"/>
          <w:tab w:val="center" w:pos="8222"/>
          <w:tab w:val="right" w:pos="9781"/>
        </w:tabs>
        <w:spacing w:after="0" w:line="240" w:lineRule="auto"/>
        <w:jc w:val="both"/>
        <w:rPr>
          <w:rFonts w:eastAsia="Times New Roman" w:cs="Calibri"/>
          <w:bCs/>
          <w:color w:val="000000"/>
          <w:lang w:eastAsia="en-GB"/>
        </w:rPr>
      </w:pPr>
    </w:p>
    <w:p w14:paraId="7CB33CA5" w14:textId="77777777" w:rsidR="00E34A05" w:rsidRDefault="00E34A05" w:rsidP="00A97320">
      <w:pPr>
        <w:tabs>
          <w:tab w:val="left" w:pos="3402"/>
          <w:tab w:val="center" w:pos="8222"/>
          <w:tab w:val="right" w:pos="9781"/>
        </w:tabs>
        <w:spacing w:after="0" w:line="240" w:lineRule="auto"/>
        <w:jc w:val="both"/>
        <w:rPr>
          <w:rFonts w:eastAsia="Times New Roman" w:cs="Calibri"/>
          <w:b/>
          <w:lang w:eastAsia="en-GB"/>
        </w:rPr>
      </w:pPr>
    </w:p>
    <w:p w14:paraId="17414610" w14:textId="77777777" w:rsidR="00E34A05" w:rsidRDefault="00E34A05" w:rsidP="00A97320">
      <w:pPr>
        <w:tabs>
          <w:tab w:val="left" w:pos="3402"/>
          <w:tab w:val="center" w:pos="8222"/>
          <w:tab w:val="right" w:pos="9781"/>
        </w:tabs>
        <w:spacing w:after="0" w:line="240" w:lineRule="auto"/>
        <w:jc w:val="both"/>
        <w:rPr>
          <w:rFonts w:eastAsia="Times New Roman" w:cs="Calibri"/>
          <w:b/>
          <w:lang w:eastAsia="en-GB"/>
        </w:rPr>
      </w:pPr>
    </w:p>
    <w:p w14:paraId="781DF2CB"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16788234"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57A6A0F0"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7DF0CA62"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44BA3426"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175D53C2"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7DB1D1D4"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0841E4F5"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711A9A35"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4EE333D4"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0D6BC734"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34A104AC"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114B4F84"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1AABDC09"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3F82752B"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6CA203BD"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1EEB5C65"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27EFE50A"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44D1216F"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3517F98F"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34223B45"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539CD7A1"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6A9A2604"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3DD220FA"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7B186A81"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4F24943C"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6AD9664E"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6BF7610E"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25DC539F"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63E83F18"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6FBAD364"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5DC4596E"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71E9947C"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1413D853"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2A7A9836"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47CE7A2C"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4FAACC48"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315F670F"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726ADCC3"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STATEMENT OF TRUSTEE</w:t>
      </w:r>
      <w:r w:rsidR="00422343">
        <w:rPr>
          <w:rFonts w:eastAsia="Times New Roman" w:cs="Calibri"/>
          <w:b/>
          <w:lang w:eastAsia="en-GB"/>
        </w:rPr>
        <w:t>S</w:t>
      </w:r>
      <w:r>
        <w:rPr>
          <w:rFonts w:eastAsia="Times New Roman" w:cs="Calibri"/>
          <w:b/>
          <w:lang w:eastAsia="en-GB"/>
        </w:rPr>
        <w:t xml:space="preserve"> RESPONSIBILITIES</w:t>
      </w:r>
    </w:p>
    <w:p w14:paraId="2C7DA92C" w14:textId="77777777" w:rsidR="00B11A15" w:rsidRDefault="00B11A15" w:rsidP="00A97320">
      <w:pPr>
        <w:tabs>
          <w:tab w:val="left" w:pos="3402"/>
          <w:tab w:val="center" w:pos="8222"/>
          <w:tab w:val="right" w:pos="9781"/>
        </w:tabs>
        <w:spacing w:after="0" w:line="240" w:lineRule="auto"/>
        <w:jc w:val="both"/>
        <w:rPr>
          <w:rFonts w:eastAsia="Times New Roman" w:cs="Calibri"/>
          <w:b/>
          <w:lang w:eastAsia="en-GB"/>
        </w:rPr>
      </w:pPr>
    </w:p>
    <w:p w14:paraId="2B3043DB" w14:textId="77777777" w:rsidR="0032596C" w:rsidRPr="00A97320" w:rsidRDefault="0032596C" w:rsidP="00A97320">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 xml:space="preserve">STATEMENT OF TRUSTEES RESPONSIBILITIES </w:t>
      </w:r>
    </w:p>
    <w:p w14:paraId="3F904CCB" w14:textId="77777777" w:rsidR="0032596C" w:rsidRPr="0032596C" w:rsidRDefault="0032596C" w:rsidP="0032596C">
      <w:pPr>
        <w:spacing w:after="0" w:line="240" w:lineRule="auto"/>
        <w:jc w:val="both"/>
        <w:rPr>
          <w:rFonts w:eastAsia="Times New Roman" w:cs="Calibri"/>
          <w:lang w:eastAsia="en-GB"/>
        </w:rPr>
      </w:pPr>
    </w:p>
    <w:p w14:paraId="58B5985E"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The trustees (who are also directors of Age Concern Camden for the purposes of company law) are responsible for preparing the Trustees' Report and the financial statements in accordance with applicable law and United Kingdom Accounting Standards (United Kingdom Generally Accepted Accounting Practice).</w:t>
      </w:r>
    </w:p>
    <w:p w14:paraId="040360B8" w14:textId="77777777" w:rsidR="0032596C" w:rsidRPr="0032596C" w:rsidRDefault="0032596C" w:rsidP="0032596C">
      <w:pPr>
        <w:spacing w:after="0" w:line="240" w:lineRule="auto"/>
        <w:jc w:val="both"/>
        <w:rPr>
          <w:rFonts w:eastAsia="Times New Roman" w:cs="Calibri"/>
          <w:lang w:eastAsia="en-GB"/>
        </w:rPr>
      </w:pPr>
    </w:p>
    <w:p w14:paraId="5E0F2A18"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Company law requires the trustees to prepare financial statements for each financial year which give a true and fair view of the state of affairs of the charitable company and the group and of the incoming resources and application of resources, including the income and expenditure, of the charitable for that period.  In preparing these financial statements, the trustees are required to:</w:t>
      </w:r>
    </w:p>
    <w:p w14:paraId="706E3099" w14:textId="77777777" w:rsidR="0032596C" w:rsidRPr="0032596C" w:rsidRDefault="0032596C" w:rsidP="0032596C">
      <w:pPr>
        <w:numPr>
          <w:ilvl w:val="0"/>
          <w:numId w:val="1"/>
        </w:numPr>
        <w:spacing w:after="0" w:line="240" w:lineRule="auto"/>
        <w:jc w:val="both"/>
        <w:rPr>
          <w:rFonts w:eastAsia="Times New Roman" w:cs="Calibri"/>
          <w:lang w:eastAsia="en-GB"/>
        </w:rPr>
      </w:pPr>
      <w:r w:rsidRPr="0032596C">
        <w:rPr>
          <w:rFonts w:eastAsia="Times New Roman" w:cs="Calibri"/>
          <w:lang w:eastAsia="en-GB"/>
        </w:rPr>
        <w:t xml:space="preserve">Select suitable accounting policies and then apply them </w:t>
      </w:r>
      <w:proofErr w:type="gramStart"/>
      <w:r w:rsidRPr="0032596C">
        <w:rPr>
          <w:rFonts w:eastAsia="Times New Roman" w:cs="Calibri"/>
          <w:lang w:eastAsia="en-GB"/>
        </w:rPr>
        <w:t>consistently;</w:t>
      </w:r>
      <w:proofErr w:type="gramEnd"/>
    </w:p>
    <w:p w14:paraId="51D1C8FE" w14:textId="77777777" w:rsidR="0032596C" w:rsidRPr="0032596C" w:rsidRDefault="0032596C" w:rsidP="0032596C">
      <w:pPr>
        <w:numPr>
          <w:ilvl w:val="0"/>
          <w:numId w:val="1"/>
        </w:numPr>
        <w:spacing w:after="0" w:line="240" w:lineRule="auto"/>
        <w:jc w:val="both"/>
        <w:rPr>
          <w:rFonts w:eastAsia="Times New Roman" w:cs="Calibri"/>
          <w:lang w:eastAsia="en-GB"/>
        </w:rPr>
      </w:pPr>
      <w:r w:rsidRPr="0032596C">
        <w:rPr>
          <w:rFonts w:eastAsia="Times New Roman" w:cs="Calibri"/>
          <w:lang w:eastAsia="en-GB"/>
        </w:rPr>
        <w:t xml:space="preserve">Observe the methods and principles in the Charities </w:t>
      </w:r>
      <w:proofErr w:type="gramStart"/>
      <w:r w:rsidRPr="0032596C">
        <w:rPr>
          <w:rFonts w:eastAsia="Times New Roman" w:cs="Calibri"/>
          <w:lang w:eastAsia="en-GB"/>
        </w:rPr>
        <w:t>SORP;</w:t>
      </w:r>
      <w:proofErr w:type="gramEnd"/>
    </w:p>
    <w:p w14:paraId="02F0EF32" w14:textId="77777777" w:rsidR="0032596C" w:rsidRPr="0032596C" w:rsidRDefault="0032596C" w:rsidP="0032596C">
      <w:pPr>
        <w:numPr>
          <w:ilvl w:val="0"/>
          <w:numId w:val="1"/>
        </w:numPr>
        <w:spacing w:after="0" w:line="240" w:lineRule="auto"/>
        <w:jc w:val="both"/>
        <w:rPr>
          <w:rFonts w:eastAsia="Times New Roman" w:cs="Calibri"/>
          <w:lang w:eastAsia="en-GB"/>
        </w:rPr>
      </w:pPr>
      <w:r w:rsidRPr="0032596C">
        <w:rPr>
          <w:rFonts w:eastAsia="Times New Roman" w:cs="Calibri"/>
          <w:lang w:eastAsia="en-GB"/>
        </w:rPr>
        <w:t xml:space="preserve">Make judgements and estimates that are reasonable and </w:t>
      </w:r>
      <w:proofErr w:type="gramStart"/>
      <w:r w:rsidRPr="0032596C">
        <w:rPr>
          <w:rFonts w:eastAsia="Times New Roman" w:cs="Calibri"/>
          <w:lang w:eastAsia="en-GB"/>
        </w:rPr>
        <w:t>prudent;</w:t>
      </w:r>
      <w:proofErr w:type="gramEnd"/>
    </w:p>
    <w:p w14:paraId="400E1847" w14:textId="77777777" w:rsidR="0032596C" w:rsidRPr="0032596C" w:rsidRDefault="0032596C" w:rsidP="0032596C">
      <w:pPr>
        <w:numPr>
          <w:ilvl w:val="0"/>
          <w:numId w:val="1"/>
        </w:numPr>
        <w:spacing w:after="0" w:line="240" w:lineRule="auto"/>
        <w:jc w:val="both"/>
        <w:rPr>
          <w:rFonts w:eastAsia="Times New Roman" w:cs="Calibri"/>
          <w:lang w:eastAsia="en-GB"/>
        </w:rPr>
      </w:pPr>
      <w:r w:rsidRPr="0032596C">
        <w:rPr>
          <w:rFonts w:eastAsia="Times New Roman" w:cs="Calibri"/>
          <w:lang w:eastAsia="en-GB"/>
        </w:rPr>
        <w:t xml:space="preserve">State whether applicable UK Accounting standards have been followed, subject to any material departures disclosed and explained in the financial </w:t>
      </w:r>
      <w:proofErr w:type="gramStart"/>
      <w:r w:rsidRPr="0032596C">
        <w:rPr>
          <w:rFonts w:eastAsia="Times New Roman" w:cs="Calibri"/>
          <w:lang w:eastAsia="en-GB"/>
        </w:rPr>
        <w:t>statements;</w:t>
      </w:r>
      <w:proofErr w:type="gramEnd"/>
    </w:p>
    <w:p w14:paraId="78FE5846" w14:textId="77777777" w:rsidR="0032596C" w:rsidRPr="0032596C" w:rsidRDefault="0032596C" w:rsidP="0032596C">
      <w:pPr>
        <w:numPr>
          <w:ilvl w:val="0"/>
          <w:numId w:val="1"/>
        </w:numPr>
        <w:spacing w:after="0" w:line="240" w:lineRule="auto"/>
        <w:jc w:val="both"/>
        <w:rPr>
          <w:rFonts w:eastAsia="Times New Roman" w:cs="Calibri"/>
          <w:lang w:eastAsia="en-GB"/>
        </w:rPr>
      </w:pPr>
      <w:r w:rsidRPr="0032596C">
        <w:rPr>
          <w:rFonts w:eastAsia="Times New Roman" w:cs="Calibri"/>
          <w:lang w:eastAsia="en-GB"/>
        </w:rPr>
        <w:t>Prepare the financial statements on the going concern basis unless it is inappropriate to presume that the charitable company and group will continue in business.</w:t>
      </w:r>
    </w:p>
    <w:p w14:paraId="17A1CA98" w14:textId="77777777" w:rsidR="0032596C" w:rsidRPr="0032596C" w:rsidRDefault="0032596C" w:rsidP="0032596C">
      <w:pPr>
        <w:spacing w:after="0" w:line="240" w:lineRule="auto"/>
        <w:ind w:left="720"/>
        <w:jc w:val="both"/>
        <w:rPr>
          <w:rFonts w:eastAsia="Times New Roman" w:cs="Calibri"/>
          <w:lang w:eastAsia="en-GB"/>
        </w:rPr>
      </w:pPr>
    </w:p>
    <w:p w14:paraId="6AAAC43B"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The trustees are responsible for keeping proper accounting records that disclose with reasonable accuracy at any time of the financial position of the charitable company and group and enable them to ensure that the financial statements comply with the Companies Act 2006.  They are also responsible for safeguarding the assets of the charitable company and group and hence for taking reasonable steps for the prevention and detection of fraud and other irregularities.</w:t>
      </w:r>
    </w:p>
    <w:p w14:paraId="1A55251A" w14:textId="77777777" w:rsidR="0032596C" w:rsidRPr="0032596C" w:rsidRDefault="0032596C" w:rsidP="0032596C">
      <w:pPr>
        <w:spacing w:after="0" w:line="240" w:lineRule="auto"/>
        <w:jc w:val="both"/>
        <w:rPr>
          <w:rFonts w:eastAsia="Times New Roman" w:cs="Calibri"/>
          <w:lang w:eastAsia="en-GB"/>
        </w:rPr>
      </w:pPr>
    </w:p>
    <w:p w14:paraId="6955A648" w14:textId="77777777" w:rsidR="0032596C" w:rsidRPr="0032596C" w:rsidRDefault="0032596C" w:rsidP="0032596C">
      <w:pPr>
        <w:autoSpaceDE w:val="0"/>
        <w:autoSpaceDN w:val="0"/>
        <w:adjustRightInd w:val="0"/>
        <w:spacing w:after="0" w:line="240" w:lineRule="auto"/>
        <w:jc w:val="both"/>
        <w:rPr>
          <w:rFonts w:eastAsia="Times New Roman" w:cs="Calibri"/>
          <w:color w:val="000000"/>
          <w:lang w:val="en-US"/>
        </w:rPr>
      </w:pPr>
      <w:r w:rsidRPr="0032596C">
        <w:rPr>
          <w:rFonts w:eastAsia="Times New Roman" w:cs="Calibri"/>
          <w:iCs/>
          <w:color w:val="000000"/>
          <w:lang w:val="en-US"/>
        </w:rPr>
        <w:t>The Trustees have complied with the guidance of the Charities Act 2011 to have due regard to the public benefit.</w:t>
      </w:r>
    </w:p>
    <w:p w14:paraId="4F6D2C48" w14:textId="77777777" w:rsidR="0032596C" w:rsidRPr="0032596C" w:rsidRDefault="0032596C" w:rsidP="0032596C">
      <w:pPr>
        <w:spacing w:after="0" w:line="240" w:lineRule="auto"/>
        <w:jc w:val="both"/>
        <w:rPr>
          <w:rFonts w:eastAsia="Times New Roman" w:cs="Calibri"/>
          <w:lang w:eastAsia="en-GB"/>
        </w:rPr>
      </w:pPr>
    </w:p>
    <w:p w14:paraId="50FA77FE" w14:textId="77777777" w:rsidR="0032596C" w:rsidRPr="0032596C" w:rsidRDefault="0032596C" w:rsidP="0032596C">
      <w:pPr>
        <w:spacing w:after="0" w:line="240" w:lineRule="auto"/>
        <w:ind w:right="67"/>
        <w:jc w:val="both"/>
        <w:rPr>
          <w:rFonts w:eastAsia="Times New Roman" w:cs="Calibri"/>
          <w:spacing w:val="-2"/>
          <w:lang w:eastAsia="en-GB"/>
        </w:rPr>
      </w:pPr>
      <w:r w:rsidRPr="0032596C">
        <w:rPr>
          <w:rFonts w:eastAsia="Times New Roman" w:cs="Calibri"/>
          <w:spacing w:val="-2"/>
          <w:lang w:eastAsia="en-GB"/>
        </w:rPr>
        <w:t>So far as each of the Trustees is aware at the time the report is approved:</w:t>
      </w:r>
    </w:p>
    <w:p w14:paraId="7A8D2CD7" w14:textId="77777777" w:rsidR="0032596C" w:rsidRPr="0032596C" w:rsidRDefault="0032596C" w:rsidP="00F20C2D">
      <w:pPr>
        <w:numPr>
          <w:ilvl w:val="0"/>
          <w:numId w:val="28"/>
        </w:numPr>
        <w:spacing w:after="0" w:line="240" w:lineRule="auto"/>
        <w:ind w:right="67"/>
        <w:rPr>
          <w:rFonts w:eastAsia="Times New Roman" w:cs="Calibri"/>
          <w:spacing w:val="-2"/>
          <w:lang w:eastAsia="en-GB"/>
        </w:rPr>
      </w:pPr>
      <w:r w:rsidRPr="0032596C">
        <w:rPr>
          <w:rFonts w:eastAsia="Times New Roman" w:cs="Calibri"/>
          <w:spacing w:val="-2"/>
          <w:lang w:eastAsia="en-GB"/>
        </w:rPr>
        <w:t>there is no relevant audit information of which the charitable company and group's auditors are unaware; and</w:t>
      </w:r>
    </w:p>
    <w:p w14:paraId="5E23EF47" w14:textId="77777777" w:rsidR="0032596C" w:rsidRPr="0032596C" w:rsidRDefault="0032596C" w:rsidP="00F20C2D">
      <w:pPr>
        <w:numPr>
          <w:ilvl w:val="0"/>
          <w:numId w:val="28"/>
        </w:numPr>
        <w:spacing w:after="0" w:line="240" w:lineRule="auto"/>
        <w:ind w:right="67"/>
        <w:rPr>
          <w:rFonts w:eastAsia="Times New Roman" w:cs="Calibri"/>
          <w:spacing w:val="-2"/>
          <w:lang w:eastAsia="en-GB"/>
        </w:rPr>
      </w:pPr>
      <w:r w:rsidRPr="0032596C">
        <w:rPr>
          <w:rFonts w:eastAsia="Times New Roman" w:cs="Calibri"/>
          <w:spacing w:val="-2"/>
          <w:lang w:eastAsia="en-GB"/>
        </w:rPr>
        <w:t xml:space="preserve">the </w:t>
      </w:r>
      <w:r w:rsidRPr="0032596C">
        <w:rPr>
          <w:rFonts w:eastAsia="Times New Roman" w:cs="Calibri"/>
          <w:lang w:eastAsia="en-GB"/>
        </w:rPr>
        <w:t>Trustees</w:t>
      </w:r>
      <w:r w:rsidRPr="0032596C">
        <w:rPr>
          <w:rFonts w:eastAsia="Times New Roman" w:cs="Calibri"/>
          <w:spacing w:val="-2"/>
          <w:lang w:eastAsia="en-GB"/>
        </w:rPr>
        <w:t xml:space="preserve"> have taken all steps that they ought to have taken to make themselves aware of any relevant audit information and to establish that the auditors are aware of that information.</w:t>
      </w:r>
    </w:p>
    <w:p w14:paraId="31F27C88" w14:textId="77777777" w:rsidR="0032596C" w:rsidRPr="0032596C" w:rsidRDefault="0032596C" w:rsidP="0032596C">
      <w:pPr>
        <w:spacing w:after="0" w:line="240" w:lineRule="auto"/>
        <w:jc w:val="both"/>
        <w:rPr>
          <w:rFonts w:eastAsia="Times New Roman" w:cs="Calibri"/>
          <w:lang w:eastAsia="en-GB"/>
        </w:rPr>
      </w:pPr>
    </w:p>
    <w:p w14:paraId="7C2D2C07" w14:textId="77777777" w:rsidR="0032596C" w:rsidRPr="0032596C" w:rsidRDefault="0032596C" w:rsidP="0032596C">
      <w:pPr>
        <w:spacing w:after="0" w:line="240" w:lineRule="auto"/>
        <w:jc w:val="both"/>
        <w:rPr>
          <w:rFonts w:eastAsia="Times New Roman" w:cs="Calibri"/>
          <w:b/>
          <w:bCs/>
          <w:lang w:eastAsia="en-GB"/>
        </w:rPr>
      </w:pPr>
      <w:r w:rsidRPr="0032596C">
        <w:rPr>
          <w:rFonts w:eastAsia="Times New Roman" w:cs="Calibri"/>
          <w:b/>
          <w:bCs/>
          <w:lang w:eastAsia="en-GB"/>
        </w:rPr>
        <w:t>Guarantees</w:t>
      </w:r>
    </w:p>
    <w:p w14:paraId="6B89D765"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 xml:space="preserve">Members of the charity guarantee to contribute an amount not exceeding £1 to the assets of the charity in the event of winding up. The total number of such guarantees </w:t>
      </w:r>
      <w:proofErr w:type="gramStart"/>
      <w:r w:rsidRPr="0032596C">
        <w:rPr>
          <w:rFonts w:eastAsia="Times New Roman" w:cs="Calibri"/>
          <w:lang w:eastAsia="en-GB"/>
        </w:rPr>
        <w:t>at</w:t>
      </w:r>
      <w:proofErr w:type="gramEnd"/>
      <w:r w:rsidRPr="0032596C">
        <w:rPr>
          <w:rFonts w:eastAsia="Times New Roman" w:cs="Calibri"/>
          <w:lang w:eastAsia="en-GB"/>
        </w:rPr>
        <w:t xml:space="preserve"> 31 March 2020 was 30 (2019 – 41). Members of the Board are members of the </w:t>
      </w:r>
      <w:proofErr w:type="gramStart"/>
      <w:r w:rsidRPr="0032596C">
        <w:rPr>
          <w:rFonts w:eastAsia="Times New Roman" w:cs="Calibri"/>
          <w:lang w:eastAsia="en-GB"/>
        </w:rPr>
        <w:t>charity</w:t>
      </w:r>
      <w:proofErr w:type="gramEnd"/>
      <w:r w:rsidRPr="0032596C">
        <w:rPr>
          <w:rFonts w:eastAsia="Times New Roman" w:cs="Calibri"/>
          <w:lang w:eastAsia="en-GB"/>
        </w:rPr>
        <w:t xml:space="preserve"> but this entitles them only to voting rights.</w:t>
      </w:r>
    </w:p>
    <w:p w14:paraId="79B88F8C" w14:textId="77777777" w:rsidR="0032596C" w:rsidRPr="0032596C" w:rsidRDefault="0032596C" w:rsidP="0032596C">
      <w:pPr>
        <w:spacing w:after="0" w:line="240" w:lineRule="auto"/>
        <w:jc w:val="both"/>
        <w:rPr>
          <w:rFonts w:eastAsia="Times New Roman" w:cs="Calibri"/>
          <w:lang w:eastAsia="en-GB"/>
        </w:rPr>
      </w:pPr>
    </w:p>
    <w:p w14:paraId="145C11DD" w14:textId="77777777" w:rsidR="0032596C" w:rsidRPr="0032596C" w:rsidRDefault="0032596C" w:rsidP="0032596C">
      <w:pPr>
        <w:spacing w:after="0" w:line="240" w:lineRule="auto"/>
        <w:jc w:val="both"/>
        <w:rPr>
          <w:rFonts w:eastAsia="Times New Roman" w:cs="Calibri"/>
          <w:lang w:eastAsia="en-GB"/>
        </w:rPr>
      </w:pPr>
    </w:p>
    <w:p w14:paraId="0D6996B9" w14:textId="51A67969" w:rsidR="0032596C" w:rsidRPr="0032596C" w:rsidRDefault="0032596C" w:rsidP="0032596C">
      <w:pPr>
        <w:spacing w:after="0" w:line="240" w:lineRule="auto"/>
        <w:jc w:val="both"/>
        <w:rPr>
          <w:rFonts w:eastAsia="Times New Roman" w:cs="Calibri"/>
          <w:lang w:eastAsia="en-GB"/>
        </w:rPr>
      </w:pPr>
      <w:r w:rsidRPr="0032596C">
        <w:rPr>
          <w:rFonts w:eastAsia="Times New Roman" w:cs="Calibri"/>
          <w:iCs/>
          <w:lang w:eastAsia="en-GB"/>
        </w:rPr>
        <w:t xml:space="preserve">The financial statements were approved and authorised for issue by the Trustees on </w:t>
      </w:r>
      <w:r w:rsidR="00F34E3F">
        <w:rPr>
          <w:rFonts w:eastAsia="Times New Roman" w:cs="Calibri"/>
          <w:iCs/>
          <w:lang w:eastAsia="en-GB"/>
        </w:rPr>
        <w:t>01/10/2020</w:t>
      </w:r>
      <w:r w:rsidRPr="0032596C">
        <w:rPr>
          <w:rFonts w:eastAsia="Times New Roman" w:cs="Calibri"/>
          <w:iCs/>
          <w:lang w:eastAsia="en-GB"/>
        </w:rPr>
        <w:t xml:space="preserve"> and signed on their behalf by</w:t>
      </w:r>
    </w:p>
    <w:p w14:paraId="6B40E7A7" w14:textId="77777777" w:rsidR="0032596C" w:rsidRPr="0032596C" w:rsidRDefault="0032596C" w:rsidP="0032596C">
      <w:pPr>
        <w:spacing w:after="0" w:line="240" w:lineRule="auto"/>
        <w:jc w:val="both"/>
        <w:rPr>
          <w:rFonts w:eastAsia="Times New Roman" w:cs="Calibri"/>
          <w:lang w:eastAsia="en-GB"/>
        </w:rPr>
      </w:pPr>
    </w:p>
    <w:p w14:paraId="3FFF7D4A" w14:textId="77777777" w:rsidR="0032596C" w:rsidRPr="0032596C" w:rsidRDefault="0032596C" w:rsidP="0032596C">
      <w:pPr>
        <w:spacing w:after="0" w:line="240" w:lineRule="auto"/>
        <w:jc w:val="both"/>
        <w:rPr>
          <w:rFonts w:eastAsia="Times New Roman" w:cs="Calibri"/>
          <w:lang w:eastAsia="en-GB"/>
        </w:rPr>
      </w:pPr>
    </w:p>
    <w:p w14:paraId="287B69A3" w14:textId="77777777" w:rsidR="0032596C" w:rsidRPr="0032596C" w:rsidRDefault="0032596C" w:rsidP="0032596C">
      <w:pPr>
        <w:spacing w:after="0" w:line="240" w:lineRule="auto"/>
        <w:jc w:val="both"/>
        <w:rPr>
          <w:rFonts w:eastAsia="Times New Roman" w:cs="Calibri"/>
          <w:lang w:eastAsia="en-GB"/>
        </w:rPr>
      </w:pPr>
    </w:p>
    <w:p w14:paraId="2C31F228" w14:textId="77777777" w:rsidR="0032596C" w:rsidRPr="0032596C" w:rsidRDefault="0032596C" w:rsidP="0032596C">
      <w:pPr>
        <w:spacing w:after="0" w:line="240" w:lineRule="auto"/>
        <w:jc w:val="both"/>
        <w:rPr>
          <w:rFonts w:eastAsia="Times New Roman" w:cs="Calibri"/>
          <w:lang w:eastAsia="en-GB"/>
        </w:rPr>
      </w:pPr>
      <w:r w:rsidRPr="0032596C">
        <w:rPr>
          <w:rFonts w:eastAsia="Times New Roman" w:cs="Calibri"/>
          <w:lang w:eastAsia="en-GB"/>
        </w:rPr>
        <w:t>…………………………</w:t>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t>………………………</w:t>
      </w:r>
    </w:p>
    <w:p w14:paraId="691D01E9" w14:textId="77777777" w:rsidR="0032596C" w:rsidRPr="0032596C" w:rsidRDefault="0032596C" w:rsidP="0032596C">
      <w:pPr>
        <w:keepNext/>
        <w:tabs>
          <w:tab w:val="left" w:pos="-782"/>
          <w:tab w:val="left" w:pos="578"/>
          <w:tab w:val="center" w:pos="3922"/>
          <w:tab w:val="center" w:pos="5387"/>
          <w:tab w:val="left" w:pos="5760"/>
          <w:tab w:val="center" w:pos="6927"/>
          <w:tab w:val="center" w:pos="8175"/>
          <w:tab w:val="center" w:pos="9366"/>
        </w:tabs>
        <w:spacing w:after="0" w:line="240" w:lineRule="auto"/>
        <w:jc w:val="both"/>
        <w:outlineLvl w:val="2"/>
        <w:rPr>
          <w:rFonts w:eastAsia="Times New Roman" w:cs="Calibri"/>
          <w:b/>
          <w:lang w:eastAsia="en-GB"/>
        </w:rPr>
      </w:pPr>
      <w:r w:rsidRPr="0032596C">
        <w:rPr>
          <w:rFonts w:eastAsia="Times New Roman" w:cs="Calibri"/>
          <w:b/>
          <w:lang w:eastAsia="en-GB"/>
        </w:rPr>
        <w:t>Mary Burd</w:t>
      </w:r>
      <w:r w:rsidRPr="0032596C">
        <w:rPr>
          <w:rFonts w:eastAsia="Times New Roman" w:cs="Calibri"/>
          <w:b/>
          <w:lang w:eastAsia="en-GB"/>
        </w:rPr>
        <w:tab/>
      </w:r>
      <w:r w:rsidRPr="0032596C">
        <w:rPr>
          <w:rFonts w:eastAsia="Times New Roman" w:cs="Calibri"/>
          <w:b/>
          <w:lang w:eastAsia="en-GB"/>
        </w:rPr>
        <w:tab/>
      </w:r>
      <w:r w:rsidRPr="0032596C">
        <w:rPr>
          <w:rFonts w:eastAsia="Times New Roman" w:cs="Calibri"/>
          <w:b/>
          <w:lang w:eastAsia="en-GB"/>
        </w:rPr>
        <w:tab/>
        <w:t>Jacob Coy</w:t>
      </w:r>
    </w:p>
    <w:p w14:paraId="5FFA06D3" w14:textId="225A7760" w:rsidR="0032596C" w:rsidRPr="0032596C" w:rsidRDefault="0032596C" w:rsidP="0032596C">
      <w:pPr>
        <w:keepNext/>
        <w:tabs>
          <w:tab w:val="left" w:pos="-782"/>
          <w:tab w:val="left" w:pos="578"/>
          <w:tab w:val="center" w:pos="3922"/>
          <w:tab w:val="center" w:pos="5387"/>
          <w:tab w:val="left" w:pos="5760"/>
          <w:tab w:val="center" w:pos="6927"/>
          <w:tab w:val="center" w:pos="8175"/>
          <w:tab w:val="center" w:pos="9366"/>
        </w:tabs>
        <w:spacing w:after="0" w:line="240" w:lineRule="auto"/>
        <w:jc w:val="both"/>
        <w:outlineLvl w:val="2"/>
        <w:rPr>
          <w:rFonts w:eastAsia="Times New Roman" w:cs="Calibri"/>
          <w:b/>
          <w:lang w:eastAsia="en-GB"/>
        </w:rPr>
      </w:pPr>
      <w:r w:rsidRPr="0032596C">
        <w:rPr>
          <w:rFonts w:eastAsia="Times New Roman" w:cs="Calibri"/>
          <w:b/>
          <w:lang w:eastAsia="en-GB"/>
        </w:rPr>
        <w:t>Chair</w:t>
      </w:r>
      <w:r w:rsidRPr="0032596C">
        <w:rPr>
          <w:rFonts w:eastAsia="Times New Roman" w:cs="Calibri"/>
          <w:b/>
          <w:lang w:eastAsia="en-GB"/>
        </w:rPr>
        <w:tab/>
      </w:r>
      <w:r w:rsidRPr="0032596C">
        <w:rPr>
          <w:rFonts w:eastAsia="Times New Roman" w:cs="Calibri"/>
          <w:b/>
          <w:lang w:eastAsia="en-GB"/>
        </w:rPr>
        <w:tab/>
      </w:r>
      <w:r w:rsidRPr="0032596C">
        <w:rPr>
          <w:rFonts w:eastAsia="Times New Roman" w:cs="Calibri"/>
          <w:b/>
          <w:lang w:eastAsia="en-GB"/>
        </w:rPr>
        <w:tab/>
      </w:r>
      <w:r w:rsidRPr="0032596C">
        <w:rPr>
          <w:rFonts w:eastAsia="Times New Roman" w:cs="Calibri"/>
          <w:b/>
          <w:lang w:eastAsia="en-GB"/>
        </w:rPr>
        <w:tab/>
        <w:t>Honorary Treasurer</w:t>
      </w:r>
    </w:p>
    <w:p w14:paraId="63A0829D" w14:textId="77777777" w:rsidR="00C06736" w:rsidRDefault="00C06736" w:rsidP="0032596C">
      <w:pPr>
        <w:autoSpaceDE w:val="0"/>
        <w:autoSpaceDN w:val="0"/>
        <w:adjustRightInd w:val="0"/>
        <w:spacing w:after="0" w:line="240" w:lineRule="auto"/>
        <w:jc w:val="both"/>
        <w:rPr>
          <w:rFonts w:eastAsia="Times New Roman" w:cs="Calibri"/>
          <w:lang w:eastAsia="en-GB"/>
        </w:rPr>
      </w:pPr>
    </w:p>
    <w:p w14:paraId="39CA8924"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1BB6F150" w14:textId="77777777" w:rsidR="00CF2373" w:rsidRDefault="00CF2373" w:rsidP="00B11A15">
      <w:pPr>
        <w:tabs>
          <w:tab w:val="left" w:pos="3402"/>
          <w:tab w:val="center" w:pos="8222"/>
          <w:tab w:val="right" w:pos="9781"/>
        </w:tabs>
        <w:spacing w:after="0" w:line="240" w:lineRule="auto"/>
        <w:jc w:val="both"/>
        <w:rPr>
          <w:rFonts w:eastAsia="Times New Roman" w:cs="Calibri"/>
          <w:b/>
          <w:lang w:eastAsia="en-GB"/>
        </w:rPr>
      </w:pPr>
    </w:p>
    <w:p w14:paraId="04338875" w14:textId="77777777" w:rsidR="00B40CCF" w:rsidRDefault="00B40CCF" w:rsidP="00B11A15">
      <w:pPr>
        <w:tabs>
          <w:tab w:val="left" w:pos="3402"/>
          <w:tab w:val="center" w:pos="8222"/>
          <w:tab w:val="right" w:pos="9781"/>
        </w:tabs>
        <w:spacing w:after="0" w:line="240" w:lineRule="auto"/>
        <w:jc w:val="both"/>
        <w:rPr>
          <w:rFonts w:eastAsia="Times New Roman" w:cs="Calibri"/>
          <w:b/>
          <w:lang w:eastAsia="en-GB"/>
        </w:rPr>
      </w:pPr>
    </w:p>
    <w:p w14:paraId="06EE79A1" w14:textId="77777777" w:rsidR="00B11A15" w:rsidRPr="00B11A15" w:rsidRDefault="00B11A15" w:rsidP="00B11A15">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6A884A6"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9A6DB7C" w14:textId="77777777" w:rsidR="00B11A15" w:rsidRDefault="00B11A15" w:rsidP="00B11A1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INDEPENDENT AUDITOR</w:t>
      </w:r>
      <w:r w:rsidR="00422343">
        <w:rPr>
          <w:rFonts w:eastAsia="Times New Roman" w:cs="Calibri"/>
          <w:b/>
          <w:lang w:eastAsia="en-GB"/>
        </w:rPr>
        <w:t>’</w:t>
      </w:r>
      <w:r>
        <w:rPr>
          <w:rFonts w:eastAsia="Times New Roman" w:cs="Calibri"/>
          <w:b/>
          <w:lang w:eastAsia="en-GB"/>
        </w:rPr>
        <w:t xml:space="preserve">S REPORT </w:t>
      </w:r>
    </w:p>
    <w:p w14:paraId="2CCB938B" w14:textId="77777777" w:rsidR="00E65109" w:rsidRDefault="00E65109" w:rsidP="0032596C">
      <w:pPr>
        <w:autoSpaceDE w:val="0"/>
        <w:autoSpaceDN w:val="0"/>
        <w:adjustRightInd w:val="0"/>
        <w:spacing w:after="0" w:line="240" w:lineRule="auto"/>
        <w:jc w:val="both"/>
        <w:rPr>
          <w:rFonts w:eastAsia="Times New Roman" w:cs="Calibri"/>
          <w:b/>
          <w:bCs/>
          <w:lang w:eastAsia="en-GB"/>
        </w:rPr>
      </w:pPr>
    </w:p>
    <w:p w14:paraId="4F9A9DB2" w14:textId="77777777" w:rsidR="0032596C" w:rsidRPr="00C06736"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b/>
          <w:bCs/>
          <w:lang w:eastAsia="en-GB"/>
        </w:rPr>
        <w:t>Independent auditor’s report to the members of Age Concern Camden</w:t>
      </w:r>
    </w:p>
    <w:p w14:paraId="796B98D5"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p>
    <w:p w14:paraId="0FBBBC74"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Opinion</w:t>
      </w:r>
    </w:p>
    <w:p w14:paraId="5EE3809F"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 xml:space="preserve">We have audited the financial statements of Age Concern Camden for the year ended 31 March 2020 which comprise Group Statement of Financial Activities, The Group and Parent Charitable Company Balance Sheets, the Group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32596C">
        <w:rPr>
          <w:rFonts w:eastAsia="Times New Roman" w:cs="Calibri"/>
          <w:i/>
          <w:iCs/>
          <w:lang w:eastAsia="en-GB"/>
        </w:rPr>
        <w:t xml:space="preserve">The Financial Reporting Standard applicable in the UK and Republic of Ireland </w:t>
      </w:r>
      <w:r w:rsidRPr="0032596C">
        <w:rPr>
          <w:rFonts w:eastAsia="Times New Roman" w:cs="Calibri"/>
          <w:lang w:eastAsia="en-GB"/>
        </w:rPr>
        <w:t>(United Kingdom Generally Accepted Accounting Practice).</w:t>
      </w:r>
    </w:p>
    <w:p w14:paraId="344BE600"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77501561"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In our opinion, the financial statements:</w:t>
      </w:r>
    </w:p>
    <w:p w14:paraId="2B6069AF" w14:textId="77777777" w:rsidR="0032596C" w:rsidRPr="0032596C" w:rsidRDefault="0032596C" w:rsidP="0032596C">
      <w:pPr>
        <w:numPr>
          <w:ilvl w:val="0"/>
          <w:numId w:val="9"/>
        </w:numPr>
        <w:autoSpaceDE w:val="0"/>
        <w:autoSpaceDN w:val="0"/>
        <w:adjustRightInd w:val="0"/>
        <w:spacing w:after="0" w:line="240" w:lineRule="auto"/>
        <w:contextualSpacing/>
        <w:jc w:val="both"/>
        <w:rPr>
          <w:rFonts w:cs="Calibri"/>
        </w:rPr>
      </w:pPr>
      <w:r w:rsidRPr="0032596C">
        <w:rPr>
          <w:rFonts w:cs="Calibri"/>
        </w:rPr>
        <w:t>give a true and fair view of the state of the group’s and of the parent charitable company’s affairs as at 31 March 2020 and of the group’s and parent charitable company’s net movement in funds, including the income and expenditure, for the year then ended;</w:t>
      </w:r>
    </w:p>
    <w:p w14:paraId="4FAD136C" w14:textId="77777777" w:rsidR="0032596C" w:rsidRPr="0032596C" w:rsidRDefault="0032596C" w:rsidP="0032596C">
      <w:pPr>
        <w:numPr>
          <w:ilvl w:val="0"/>
          <w:numId w:val="9"/>
        </w:numPr>
        <w:autoSpaceDE w:val="0"/>
        <w:autoSpaceDN w:val="0"/>
        <w:adjustRightInd w:val="0"/>
        <w:spacing w:after="0" w:line="240" w:lineRule="auto"/>
        <w:contextualSpacing/>
        <w:jc w:val="both"/>
        <w:rPr>
          <w:rFonts w:cs="Calibri"/>
        </w:rPr>
      </w:pPr>
      <w:r w:rsidRPr="0032596C">
        <w:rPr>
          <w:rFonts w:cs="Calibri"/>
        </w:rPr>
        <w:t>have been properly prepared in accordance with United Kingdom Generally Accepted Accounting Practice; and</w:t>
      </w:r>
    </w:p>
    <w:p w14:paraId="07BA3849" w14:textId="77777777" w:rsidR="0032596C" w:rsidRPr="0032596C" w:rsidRDefault="0032596C" w:rsidP="0032596C">
      <w:pPr>
        <w:numPr>
          <w:ilvl w:val="0"/>
          <w:numId w:val="9"/>
        </w:numPr>
        <w:autoSpaceDE w:val="0"/>
        <w:autoSpaceDN w:val="0"/>
        <w:adjustRightInd w:val="0"/>
        <w:spacing w:after="0" w:line="240" w:lineRule="auto"/>
        <w:contextualSpacing/>
        <w:jc w:val="both"/>
        <w:rPr>
          <w:rFonts w:cs="Calibri"/>
        </w:rPr>
      </w:pPr>
      <w:r w:rsidRPr="0032596C">
        <w:rPr>
          <w:rFonts w:cs="Calibri"/>
        </w:rPr>
        <w:t>have been prepared in accordance with the requirements of the Companies Act 2006.</w:t>
      </w:r>
    </w:p>
    <w:p w14:paraId="7EE3B4B9"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06D372D4"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Basis for opinion</w:t>
      </w:r>
    </w:p>
    <w:p w14:paraId="2DFBED4B"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group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17D63EA2"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p>
    <w:p w14:paraId="6527C8A6"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Responsibilities of trustees for the financial statements</w:t>
      </w:r>
    </w:p>
    <w:p w14:paraId="5648FA89"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As explained more fully in the trustees’ responsibilities statement set out on page 2</w:t>
      </w:r>
      <w:r w:rsidR="006F3D25">
        <w:rPr>
          <w:rFonts w:eastAsia="Times New Roman" w:cs="Calibri"/>
          <w:lang w:eastAsia="en-GB"/>
        </w:rPr>
        <w:t>1</w:t>
      </w:r>
      <w:r w:rsidRPr="0032596C">
        <w:rPr>
          <w:rFonts w:eastAsia="Times New Roman" w:cs="Calibri"/>
          <w:lang w:eastAsia="en-GB"/>
        </w:rPr>
        <w:t xml:space="preserve">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52E608EF"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07860A3C" w14:textId="77777777" w:rsidR="006F2202" w:rsidRDefault="0032596C" w:rsidP="006F2202">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In preparing the financial statements, the trustees are responsible for assessing the group’s and the parent charitable company’s ability to continue as a going concern, disclosing, as applicable, matters related to going concern and using the going concern basis of accounting unless the trustees either intend to liquidate the group or the parent charitable company or to cease operations, or have no realistic alternative but to do so.</w:t>
      </w:r>
    </w:p>
    <w:p w14:paraId="074E47F7" w14:textId="77777777" w:rsidR="006F2202" w:rsidRPr="0032596C" w:rsidRDefault="006F2202" w:rsidP="0032596C">
      <w:pPr>
        <w:autoSpaceDE w:val="0"/>
        <w:autoSpaceDN w:val="0"/>
        <w:adjustRightInd w:val="0"/>
        <w:spacing w:after="0" w:line="240" w:lineRule="auto"/>
        <w:jc w:val="both"/>
        <w:rPr>
          <w:rFonts w:eastAsia="Times New Roman" w:cs="Calibri"/>
          <w:lang w:eastAsia="en-GB"/>
        </w:rPr>
      </w:pPr>
    </w:p>
    <w:p w14:paraId="781182E0"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Auditor’s responsibilities for the audit of the financial statements</w:t>
      </w:r>
    </w:p>
    <w:p w14:paraId="0FAEE158"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 xml:space="preserve">Our objectives are to obtain reasonable assurance about whether the financial statements </w:t>
      </w:r>
      <w:proofErr w:type="gramStart"/>
      <w:r w:rsidRPr="0032596C">
        <w:rPr>
          <w:rFonts w:eastAsia="Times New Roman" w:cs="Calibri"/>
          <w:lang w:eastAsia="en-GB"/>
        </w:rPr>
        <w:t>as a whole are</w:t>
      </w:r>
      <w:proofErr w:type="gramEnd"/>
      <w:r w:rsidRPr="0032596C">
        <w:rPr>
          <w:rFonts w:eastAsia="Times New Roman" w:cs="Calibri"/>
          <w:lang w:eastAsia="en-GB"/>
        </w:rPr>
        <w:t xml:space="preserve"> free from material misstatement, whether due to fraud or error, and to issue an auditor’s report that includes our opinion. Reasonable assurance is a high level of </w:t>
      </w:r>
      <w:proofErr w:type="gramStart"/>
      <w:r w:rsidRPr="0032596C">
        <w:rPr>
          <w:rFonts w:eastAsia="Times New Roman" w:cs="Calibri"/>
          <w:lang w:eastAsia="en-GB"/>
        </w:rPr>
        <w:t>assurance, but</w:t>
      </w:r>
      <w:proofErr w:type="gramEnd"/>
      <w:r w:rsidRPr="0032596C">
        <w:rPr>
          <w:rFonts w:eastAsia="Times New Roman" w:cs="Calibri"/>
          <w:lang w:eastAsia="en-GB"/>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32596C">
        <w:rPr>
          <w:rFonts w:eastAsia="Times New Roman" w:cs="Calibri"/>
          <w:lang w:eastAsia="en-GB"/>
        </w:rPr>
        <w:t>on the basis of</w:t>
      </w:r>
      <w:proofErr w:type="gramEnd"/>
      <w:r w:rsidRPr="0032596C">
        <w:rPr>
          <w:rFonts w:eastAsia="Times New Roman" w:cs="Calibri"/>
          <w:lang w:eastAsia="en-GB"/>
        </w:rPr>
        <w:t xml:space="preserve"> these financial statements.</w:t>
      </w:r>
    </w:p>
    <w:p w14:paraId="4A852BA6"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1299FC03" w14:textId="77777777" w:rsidR="00D53073" w:rsidRDefault="00D53073" w:rsidP="0032596C">
      <w:pPr>
        <w:autoSpaceDE w:val="0"/>
        <w:autoSpaceDN w:val="0"/>
        <w:adjustRightInd w:val="0"/>
        <w:spacing w:after="0" w:line="240" w:lineRule="auto"/>
        <w:jc w:val="both"/>
        <w:rPr>
          <w:rFonts w:eastAsia="Times New Roman" w:cs="Calibri"/>
          <w:lang w:eastAsia="en-GB"/>
        </w:rPr>
      </w:pPr>
    </w:p>
    <w:p w14:paraId="53508331"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4C694B97"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13962CC3" w14:textId="77777777" w:rsidR="00D53073" w:rsidRPr="00B11A15" w:rsidRDefault="00D53073"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30F01335"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13BEB35"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INDEPENDENT AUDITOR</w:t>
      </w:r>
      <w:r w:rsidR="00422343">
        <w:rPr>
          <w:rFonts w:eastAsia="Times New Roman" w:cs="Calibri"/>
          <w:b/>
          <w:lang w:eastAsia="en-GB"/>
        </w:rPr>
        <w:t>’</w:t>
      </w:r>
      <w:r>
        <w:rPr>
          <w:rFonts w:eastAsia="Times New Roman" w:cs="Calibri"/>
          <w:b/>
          <w:lang w:eastAsia="en-GB"/>
        </w:rPr>
        <w:t>S REPORT (continued)</w:t>
      </w:r>
    </w:p>
    <w:p w14:paraId="5EB26D91" w14:textId="77777777" w:rsidR="00D53073" w:rsidRDefault="00D53073" w:rsidP="0032596C">
      <w:pPr>
        <w:autoSpaceDE w:val="0"/>
        <w:autoSpaceDN w:val="0"/>
        <w:adjustRightInd w:val="0"/>
        <w:spacing w:after="0" w:line="240" w:lineRule="auto"/>
        <w:jc w:val="both"/>
        <w:rPr>
          <w:rFonts w:eastAsia="Times New Roman" w:cs="Calibri"/>
          <w:lang w:eastAsia="en-GB"/>
        </w:rPr>
      </w:pPr>
    </w:p>
    <w:p w14:paraId="788A9C40"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 xml:space="preserve">A further description of our responsibilities for the audit of the financial statements is located on the Financial Reporting Council’s website at: </w:t>
      </w:r>
      <w:hyperlink r:id="rId15" w:history="1">
        <w:r w:rsidRPr="0032596C">
          <w:rPr>
            <w:rFonts w:eastAsia="Times New Roman" w:cs="Calibri"/>
            <w:color w:val="0000FF"/>
            <w:u w:val="single"/>
            <w:lang w:eastAsia="en-GB"/>
          </w:rPr>
          <w:t>www.frc.org.uk/auditorsresponsibilities</w:t>
        </w:r>
      </w:hyperlink>
      <w:r w:rsidRPr="0032596C">
        <w:rPr>
          <w:rFonts w:eastAsia="Times New Roman" w:cs="Calibri"/>
          <w:lang w:eastAsia="en-GB"/>
        </w:rPr>
        <w:t>. This description forms part of our auditor’s report.</w:t>
      </w:r>
    </w:p>
    <w:p w14:paraId="3BC8F9AD"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482CF5B7"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Conclusions relating to going concern</w:t>
      </w:r>
    </w:p>
    <w:p w14:paraId="19496249"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We have nothing to report in respect of the following matters in relation to which the ISAs (UK) require us to report to you where:</w:t>
      </w:r>
    </w:p>
    <w:p w14:paraId="49A948B3" w14:textId="77777777" w:rsidR="0032596C" w:rsidRPr="0032596C" w:rsidRDefault="0032596C" w:rsidP="0032596C">
      <w:pPr>
        <w:numPr>
          <w:ilvl w:val="0"/>
          <w:numId w:val="8"/>
        </w:numPr>
        <w:autoSpaceDE w:val="0"/>
        <w:autoSpaceDN w:val="0"/>
        <w:adjustRightInd w:val="0"/>
        <w:spacing w:after="0" w:line="240" w:lineRule="auto"/>
        <w:contextualSpacing/>
        <w:jc w:val="both"/>
        <w:rPr>
          <w:rFonts w:cs="Calibri"/>
        </w:rPr>
      </w:pPr>
      <w:r w:rsidRPr="0032596C">
        <w:rPr>
          <w:rFonts w:cs="Calibri"/>
        </w:rPr>
        <w:t>the trustees’ use of the going concern basis of accounting in the preparation of the financial statements is not appropriate; or</w:t>
      </w:r>
    </w:p>
    <w:p w14:paraId="22E16BAA" w14:textId="77777777" w:rsidR="0032596C" w:rsidRPr="0032596C" w:rsidRDefault="0032596C" w:rsidP="0032596C">
      <w:pPr>
        <w:numPr>
          <w:ilvl w:val="0"/>
          <w:numId w:val="8"/>
        </w:numPr>
        <w:autoSpaceDE w:val="0"/>
        <w:autoSpaceDN w:val="0"/>
        <w:adjustRightInd w:val="0"/>
        <w:spacing w:after="0" w:line="240" w:lineRule="auto"/>
        <w:contextualSpacing/>
        <w:jc w:val="both"/>
        <w:rPr>
          <w:rFonts w:cs="Calibri"/>
        </w:rPr>
      </w:pPr>
      <w:r w:rsidRPr="0032596C">
        <w:rPr>
          <w:rFonts w:cs="Calibri"/>
        </w:rPr>
        <w:t>the trustees have not disclosed in the financial statements any identified material uncertainties that may cast significant doubt about the group’s or the parent charitable company’s ability to continue to adopt the going concern basis of accounting for a period of at least twelve months from the date when the financial statements are authorised for issue.</w:t>
      </w:r>
    </w:p>
    <w:p w14:paraId="18D160CB"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3D613979"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Other information</w:t>
      </w:r>
    </w:p>
    <w:p w14:paraId="193B006E"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The trustees are responsible for the other information. The other information comprises the information included in the Trustees’ Annual Report. Our opinion on the financial statements does not cover the other information and, except to the extent otherwise explicitly stated in our report, we do not express any form of assurance conclusion thereon.</w:t>
      </w:r>
    </w:p>
    <w:p w14:paraId="61AC30FB"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5129F06F"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p w14:paraId="26B1A375" w14:textId="77777777" w:rsidR="006F2202" w:rsidRPr="0032596C" w:rsidRDefault="006F2202" w:rsidP="0032596C">
      <w:pPr>
        <w:autoSpaceDE w:val="0"/>
        <w:autoSpaceDN w:val="0"/>
        <w:adjustRightInd w:val="0"/>
        <w:spacing w:after="0" w:line="240" w:lineRule="auto"/>
        <w:jc w:val="both"/>
        <w:rPr>
          <w:rFonts w:eastAsia="Times New Roman" w:cs="Calibri"/>
          <w:lang w:eastAsia="en-GB"/>
        </w:rPr>
      </w:pPr>
    </w:p>
    <w:p w14:paraId="7C73DB19"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Opinions on other matters prescribed by the Companies Act 2006</w:t>
      </w:r>
    </w:p>
    <w:p w14:paraId="26A1C1C8"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 xml:space="preserve">In our opinion, based on the work undertaken </w:t>
      </w:r>
      <w:proofErr w:type="gramStart"/>
      <w:r w:rsidRPr="0032596C">
        <w:rPr>
          <w:rFonts w:eastAsia="Times New Roman" w:cs="Calibri"/>
          <w:lang w:eastAsia="en-GB"/>
        </w:rPr>
        <w:t>in the course of</w:t>
      </w:r>
      <w:proofErr w:type="gramEnd"/>
      <w:r w:rsidRPr="0032596C">
        <w:rPr>
          <w:rFonts w:eastAsia="Times New Roman" w:cs="Calibri"/>
          <w:lang w:eastAsia="en-GB"/>
        </w:rPr>
        <w:t xml:space="preserve"> the audit:</w:t>
      </w:r>
    </w:p>
    <w:p w14:paraId="083695FB" w14:textId="77777777" w:rsidR="0032596C" w:rsidRPr="0032596C" w:rsidRDefault="0032596C" w:rsidP="0032596C">
      <w:pPr>
        <w:numPr>
          <w:ilvl w:val="0"/>
          <w:numId w:val="5"/>
        </w:numPr>
        <w:autoSpaceDE w:val="0"/>
        <w:autoSpaceDN w:val="0"/>
        <w:adjustRightInd w:val="0"/>
        <w:spacing w:after="0" w:line="240" w:lineRule="auto"/>
        <w:contextualSpacing/>
        <w:jc w:val="both"/>
        <w:rPr>
          <w:rFonts w:cs="Calibri"/>
        </w:rPr>
      </w:pPr>
      <w:r w:rsidRPr="0032596C">
        <w:rPr>
          <w:rFonts w:cs="Calibri"/>
        </w:rPr>
        <w:t>the information given in the Trustees’ Annual Report (which includes the directors’ report prepared for the purposes of company law) for the financial year for which the financial statements are prepared is consistent with the financial statements; and</w:t>
      </w:r>
    </w:p>
    <w:p w14:paraId="08A0694E" w14:textId="77777777" w:rsidR="0032596C" w:rsidRPr="0032596C" w:rsidRDefault="0032596C" w:rsidP="0032596C">
      <w:pPr>
        <w:numPr>
          <w:ilvl w:val="0"/>
          <w:numId w:val="5"/>
        </w:numPr>
        <w:autoSpaceDE w:val="0"/>
        <w:autoSpaceDN w:val="0"/>
        <w:adjustRightInd w:val="0"/>
        <w:spacing w:after="0" w:line="240" w:lineRule="auto"/>
        <w:contextualSpacing/>
        <w:jc w:val="both"/>
        <w:rPr>
          <w:rFonts w:cs="Calibri"/>
        </w:rPr>
      </w:pPr>
      <w:r w:rsidRPr="0032596C">
        <w:rPr>
          <w:rFonts w:cs="Calibri"/>
        </w:rPr>
        <w:t>the strategic report and the directors’ report included within the Trustees’ Annual Report have been prepared in accordance with applicable legal requirements.</w:t>
      </w:r>
    </w:p>
    <w:p w14:paraId="211FC6EA"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p>
    <w:p w14:paraId="025038B9" w14:textId="77777777" w:rsidR="0032596C" w:rsidRP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Matters on which we are required to report by exception</w:t>
      </w:r>
    </w:p>
    <w:p w14:paraId="3D7614C3"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In the light of the knowledge and understanding of the group and the parent charitable company and its environment obtained in the course of the audit, we have not identified material misstatements in the Trustees’ Annual Report (which incorporates the directors’ report).</w:t>
      </w:r>
    </w:p>
    <w:p w14:paraId="764ED501"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4C80B981"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We have nothing to report in respect of the following matters in relation to which the Companies Act 2006 requires us to report to you if, in our opinion:</w:t>
      </w:r>
    </w:p>
    <w:p w14:paraId="19A9E534" w14:textId="77777777" w:rsidR="0032596C" w:rsidRPr="0032596C" w:rsidRDefault="0032596C" w:rsidP="0032596C">
      <w:pPr>
        <w:numPr>
          <w:ilvl w:val="0"/>
          <w:numId w:val="7"/>
        </w:numPr>
        <w:autoSpaceDE w:val="0"/>
        <w:autoSpaceDN w:val="0"/>
        <w:adjustRightInd w:val="0"/>
        <w:spacing w:after="0" w:line="240" w:lineRule="auto"/>
        <w:contextualSpacing/>
        <w:jc w:val="both"/>
        <w:rPr>
          <w:rFonts w:cs="Calibri"/>
        </w:rPr>
      </w:pPr>
      <w:r w:rsidRPr="0032596C">
        <w:rPr>
          <w:rFonts w:cs="Calibri"/>
        </w:rPr>
        <w:t>adequate accounting records have not been kept by the parent charitable company; or</w:t>
      </w:r>
    </w:p>
    <w:p w14:paraId="4198166B" w14:textId="77777777" w:rsidR="0032596C" w:rsidRPr="0032596C" w:rsidRDefault="0032596C" w:rsidP="0032596C">
      <w:pPr>
        <w:numPr>
          <w:ilvl w:val="0"/>
          <w:numId w:val="7"/>
        </w:numPr>
        <w:autoSpaceDE w:val="0"/>
        <w:autoSpaceDN w:val="0"/>
        <w:adjustRightInd w:val="0"/>
        <w:spacing w:after="0" w:line="240" w:lineRule="auto"/>
        <w:contextualSpacing/>
        <w:jc w:val="both"/>
        <w:rPr>
          <w:rFonts w:cs="Calibri"/>
        </w:rPr>
      </w:pPr>
      <w:r w:rsidRPr="0032596C">
        <w:rPr>
          <w:rFonts w:cs="Calibri"/>
        </w:rPr>
        <w:t>the parent charitable company financial statements are not in agreement with the accounting records and returns; or</w:t>
      </w:r>
    </w:p>
    <w:p w14:paraId="4DD09ADF" w14:textId="77777777" w:rsidR="0032596C" w:rsidRPr="0032596C" w:rsidRDefault="0032596C" w:rsidP="0032596C">
      <w:pPr>
        <w:numPr>
          <w:ilvl w:val="0"/>
          <w:numId w:val="7"/>
        </w:numPr>
        <w:autoSpaceDE w:val="0"/>
        <w:autoSpaceDN w:val="0"/>
        <w:adjustRightInd w:val="0"/>
        <w:spacing w:after="0" w:line="240" w:lineRule="auto"/>
        <w:contextualSpacing/>
        <w:jc w:val="both"/>
        <w:rPr>
          <w:rFonts w:cs="Calibri"/>
        </w:rPr>
      </w:pPr>
      <w:r w:rsidRPr="0032596C">
        <w:rPr>
          <w:rFonts w:cs="Calibri"/>
        </w:rPr>
        <w:t>certain disclosures of trustees’ remuneration specified by law are not made; or</w:t>
      </w:r>
    </w:p>
    <w:p w14:paraId="0080B1E9" w14:textId="77777777" w:rsidR="0032596C" w:rsidRPr="0032596C" w:rsidRDefault="0032596C" w:rsidP="0032596C">
      <w:pPr>
        <w:numPr>
          <w:ilvl w:val="0"/>
          <w:numId w:val="7"/>
        </w:numPr>
        <w:autoSpaceDE w:val="0"/>
        <w:autoSpaceDN w:val="0"/>
        <w:adjustRightInd w:val="0"/>
        <w:spacing w:after="0" w:line="240" w:lineRule="auto"/>
        <w:contextualSpacing/>
        <w:jc w:val="both"/>
        <w:rPr>
          <w:rFonts w:cs="Calibri"/>
        </w:rPr>
      </w:pPr>
      <w:r w:rsidRPr="0032596C">
        <w:rPr>
          <w:rFonts w:cs="Calibri"/>
        </w:rPr>
        <w:t>we have not received all the information and explanations we require for our audit; or</w:t>
      </w:r>
    </w:p>
    <w:p w14:paraId="0AB93745" w14:textId="77777777" w:rsidR="00CF2373" w:rsidRDefault="00CF2373" w:rsidP="00CF2373">
      <w:pPr>
        <w:tabs>
          <w:tab w:val="left" w:pos="3402"/>
          <w:tab w:val="center" w:pos="8222"/>
          <w:tab w:val="right" w:pos="9781"/>
        </w:tabs>
        <w:spacing w:after="0" w:line="240" w:lineRule="auto"/>
        <w:jc w:val="both"/>
        <w:rPr>
          <w:rFonts w:eastAsia="Times New Roman" w:cs="Calibri"/>
          <w:b/>
          <w:lang w:eastAsia="en-GB"/>
        </w:rPr>
      </w:pPr>
    </w:p>
    <w:p w14:paraId="49635555" w14:textId="77777777" w:rsidR="00B40CCF" w:rsidRDefault="00B40CCF" w:rsidP="00CF2373">
      <w:pPr>
        <w:tabs>
          <w:tab w:val="left" w:pos="3402"/>
          <w:tab w:val="center" w:pos="8222"/>
          <w:tab w:val="right" w:pos="9781"/>
        </w:tabs>
        <w:spacing w:after="0" w:line="240" w:lineRule="auto"/>
        <w:jc w:val="both"/>
        <w:rPr>
          <w:rFonts w:eastAsia="Times New Roman" w:cs="Calibri"/>
          <w:b/>
          <w:lang w:eastAsia="en-GB"/>
        </w:rPr>
      </w:pPr>
    </w:p>
    <w:p w14:paraId="3C36FF83" w14:textId="77777777" w:rsidR="00CF2373" w:rsidRDefault="00CF2373" w:rsidP="00CF2373">
      <w:pPr>
        <w:tabs>
          <w:tab w:val="left" w:pos="3402"/>
          <w:tab w:val="center" w:pos="8222"/>
          <w:tab w:val="right" w:pos="9781"/>
        </w:tabs>
        <w:spacing w:after="0" w:line="240" w:lineRule="auto"/>
        <w:jc w:val="both"/>
        <w:rPr>
          <w:rFonts w:eastAsia="Times New Roman" w:cs="Calibri"/>
          <w:b/>
          <w:lang w:eastAsia="en-GB"/>
        </w:rPr>
      </w:pPr>
      <w:r>
        <w:rPr>
          <w:rFonts w:eastAsia="Times New Roman" w:cs="Calibri"/>
          <w:b/>
          <w:lang w:eastAsia="en-GB"/>
        </w:rPr>
        <w:lastRenderedPageBreak/>
        <w:t>AGE CONCERN CAMDEN (trading as Age UK Camden)</w:t>
      </w:r>
    </w:p>
    <w:p w14:paraId="3FF34E4F" w14:textId="77777777" w:rsidR="00CF2373" w:rsidRDefault="00CF2373" w:rsidP="00CF23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REPORT AND FINANCIAL STATEMENTS YEAR ENDED 31 MARCH 2020</w:t>
      </w:r>
    </w:p>
    <w:p w14:paraId="0EF52B4E" w14:textId="77777777" w:rsidR="00233235" w:rsidRDefault="00233235" w:rsidP="00233235">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INDEPENDENT AUDITOR</w:t>
      </w:r>
      <w:r w:rsidR="00422343">
        <w:rPr>
          <w:rFonts w:eastAsia="Times New Roman" w:cs="Calibri"/>
          <w:b/>
          <w:lang w:eastAsia="en-GB"/>
        </w:rPr>
        <w:t>’</w:t>
      </w:r>
      <w:r>
        <w:rPr>
          <w:rFonts w:eastAsia="Times New Roman" w:cs="Calibri"/>
          <w:b/>
          <w:lang w:eastAsia="en-GB"/>
        </w:rPr>
        <w:t>S REPORT (continued)</w:t>
      </w:r>
    </w:p>
    <w:p w14:paraId="17A53FC6" w14:textId="77777777" w:rsidR="00CF2373" w:rsidRDefault="00CF2373" w:rsidP="00CF2373">
      <w:pPr>
        <w:autoSpaceDE w:val="0"/>
        <w:autoSpaceDN w:val="0"/>
        <w:adjustRightInd w:val="0"/>
        <w:spacing w:after="0" w:line="240" w:lineRule="auto"/>
        <w:contextualSpacing/>
        <w:jc w:val="both"/>
        <w:rPr>
          <w:rFonts w:cs="Calibri"/>
        </w:rPr>
      </w:pPr>
    </w:p>
    <w:p w14:paraId="4D2AB8FD" w14:textId="77777777" w:rsidR="0032596C" w:rsidRPr="0032596C" w:rsidRDefault="0032596C" w:rsidP="0032596C">
      <w:pPr>
        <w:numPr>
          <w:ilvl w:val="0"/>
          <w:numId w:val="6"/>
        </w:numPr>
        <w:autoSpaceDE w:val="0"/>
        <w:autoSpaceDN w:val="0"/>
        <w:adjustRightInd w:val="0"/>
        <w:spacing w:after="0" w:line="240" w:lineRule="auto"/>
        <w:contextualSpacing/>
        <w:jc w:val="both"/>
        <w:rPr>
          <w:rFonts w:cs="Calibri"/>
        </w:rPr>
      </w:pPr>
      <w:r w:rsidRPr="0032596C">
        <w:rPr>
          <w:rFonts w:cs="Calibri"/>
        </w:rPr>
        <w:t>the trustees were not entitled to prepare the financial statements in accordance with the small companies’ regime and take advantage of the small companies’ exemptions in preparing the trustees’ report and from the requirement to prepare a strategic report.</w:t>
      </w:r>
    </w:p>
    <w:p w14:paraId="1CDEAE01" w14:textId="77777777" w:rsidR="0032596C" w:rsidRPr="0032596C" w:rsidRDefault="0032596C" w:rsidP="0032596C">
      <w:pPr>
        <w:spacing w:after="0" w:line="240" w:lineRule="auto"/>
        <w:rPr>
          <w:rFonts w:eastAsia="Times New Roman" w:cs="Calibri"/>
          <w:lang w:eastAsia="en-GB"/>
        </w:rPr>
      </w:pPr>
    </w:p>
    <w:p w14:paraId="50F07069" w14:textId="77777777" w:rsidR="00E65109" w:rsidRDefault="00E65109" w:rsidP="0032596C">
      <w:pPr>
        <w:autoSpaceDE w:val="0"/>
        <w:autoSpaceDN w:val="0"/>
        <w:adjustRightInd w:val="0"/>
        <w:spacing w:after="0" w:line="240" w:lineRule="auto"/>
        <w:jc w:val="both"/>
        <w:rPr>
          <w:rFonts w:eastAsia="Times New Roman" w:cs="Calibri"/>
          <w:b/>
          <w:bCs/>
          <w:lang w:eastAsia="en-GB"/>
        </w:rPr>
      </w:pPr>
    </w:p>
    <w:p w14:paraId="2FF85D32" w14:textId="77777777" w:rsidR="00E65109" w:rsidRDefault="00E65109" w:rsidP="0032596C">
      <w:pPr>
        <w:autoSpaceDE w:val="0"/>
        <w:autoSpaceDN w:val="0"/>
        <w:adjustRightInd w:val="0"/>
        <w:spacing w:after="0" w:line="240" w:lineRule="auto"/>
        <w:jc w:val="both"/>
        <w:rPr>
          <w:rFonts w:eastAsia="Times New Roman" w:cs="Calibri"/>
          <w:b/>
          <w:bCs/>
          <w:lang w:eastAsia="en-GB"/>
        </w:rPr>
      </w:pPr>
    </w:p>
    <w:p w14:paraId="1E954643" w14:textId="77777777" w:rsidR="00E65109" w:rsidRDefault="00E65109" w:rsidP="0032596C">
      <w:pPr>
        <w:autoSpaceDE w:val="0"/>
        <w:autoSpaceDN w:val="0"/>
        <w:adjustRightInd w:val="0"/>
        <w:spacing w:after="0" w:line="240" w:lineRule="auto"/>
        <w:jc w:val="both"/>
        <w:rPr>
          <w:rFonts w:eastAsia="Times New Roman" w:cs="Calibri"/>
          <w:b/>
          <w:bCs/>
          <w:lang w:eastAsia="en-GB"/>
        </w:rPr>
      </w:pPr>
    </w:p>
    <w:p w14:paraId="627AA0AC" w14:textId="77777777" w:rsidR="00E65109" w:rsidRDefault="00E65109" w:rsidP="0032596C">
      <w:pPr>
        <w:autoSpaceDE w:val="0"/>
        <w:autoSpaceDN w:val="0"/>
        <w:adjustRightInd w:val="0"/>
        <w:spacing w:after="0" w:line="240" w:lineRule="auto"/>
        <w:jc w:val="both"/>
        <w:rPr>
          <w:rFonts w:eastAsia="Times New Roman" w:cs="Calibri"/>
          <w:b/>
          <w:bCs/>
          <w:lang w:eastAsia="en-GB"/>
        </w:rPr>
      </w:pPr>
    </w:p>
    <w:p w14:paraId="5A8981EB" w14:textId="77777777" w:rsidR="0032596C" w:rsidRDefault="0032596C" w:rsidP="0032596C">
      <w:pPr>
        <w:autoSpaceDE w:val="0"/>
        <w:autoSpaceDN w:val="0"/>
        <w:adjustRightInd w:val="0"/>
        <w:spacing w:after="0" w:line="240" w:lineRule="auto"/>
        <w:jc w:val="both"/>
        <w:rPr>
          <w:rFonts w:eastAsia="Times New Roman" w:cs="Calibri"/>
          <w:b/>
          <w:bCs/>
          <w:lang w:eastAsia="en-GB"/>
        </w:rPr>
      </w:pPr>
      <w:r w:rsidRPr="0032596C">
        <w:rPr>
          <w:rFonts w:eastAsia="Times New Roman" w:cs="Calibri"/>
          <w:b/>
          <w:bCs/>
          <w:lang w:eastAsia="en-GB"/>
        </w:rPr>
        <w:t>Use of our report</w:t>
      </w:r>
    </w:p>
    <w:p w14:paraId="5A7AF15D" w14:textId="77777777" w:rsidR="00E65109" w:rsidRPr="0032596C" w:rsidRDefault="00E65109" w:rsidP="0032596C">
      <w:pPr>
        <w:autoSpaceDE w:val="0"/>
        <w:autoSpaceDN w:val="0"/>
        <w:adjustRightInd w:val="0"/>
        <w:spacing w:after="0" w:line="240" w:lineRule="auto"/>
        <w:jc w:val="both"/>
        <w:rPr>
          <w:rFonts w:eastAsia="Times New Roman" w:cs="Calibri"/>
          <w:b/>
          <w:bCs/>
          <w:lang w:eastAsia="en-GB"/>
        </w:rPr>
      </w:pPr>
    </w:p>
    <w:p w14:paraId="40C3C22A" w14:textId="77777777" w:rsidR="0032596C" w:rsidRPr="0032596C" w:rsidRDefault="0032596C" w:rsidP="0032596C">
      <w:pPr>
        <w:tabs>
          <w:tab w:val="left" w:pos="720"/>
          <w:tab w:val="left" w:pos="1440"/>
          <w:tab w:val="right" w:pos="9720"/>
        </w:tabs>
        <w:autoSpaceDE w:val="0"/>
        <w:autoSpaceDN w:val="0"/>
        <w:adjustRightInd w:val="0"/>
        <w:spacing w:after="0" w:line="240" w:lineRule="auto"/>
        <w:jc w:val="both"/>
        <w:rPr>
          <w:rFonts w:eastAsia="Times New Roman" w:cs="Calibri"/>
          <w:lang w:eastAsia="en-GB"/>
        </w:rPr>
      </w:pPr>
      <w:r w:rsidRPr="0032596C">
        <w:rPr>
          <w:rFonts w:eastAsia="Times New Roman" w:cs="Calibri"/>
          <w:lang w:eastAsia="en-GB"/>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06686FEF" w14:textId="77777777" w:rsidR="0032596C" w:rsidRPr="0032596C" w:rsidRDefault="0032596C" w:rsidP="0032596C">
      <w:pPr>
        <w:autoSpaceDE w:val="0"/>
        <w:autoSpaceDN w:val="0"/>
        <w:adjustRightInd w:val="0"/>
        <w:spacing w:after="0" w:line="240" w:lineRule="auto"/>
        <w:jc w:val="both"/>
        <w:rPr>
          <w:rFonts w:eastAsia="Times New Roman" w:cs="Calibri"/>
          <w:lang w:eastAsia="en-GB"/>
        </w:rPr>
      </w:pPr>
    </w:p>
    <w:p w14:paraId="401A7268" w14:textId="77777777" w:rsidR="0032596C" w:rsidRPr="0032596C" w:rsidRDefault="0032596C" w:rsidP="0032596C">
      <w:pPr>
        <w:spacing w:after="0" w:line="240" w:lineRule="auto"/>
        <w:rPr>
          <w:rFonts w:eastAsia="Times New Roman" w:cs="Calibri"/>
          <w:lang w:eastAsia="en-GB"/>
        </w:rPr>
      </w:pPr>
    </w:p>
    <w:p w14:paraId="752F30A4" w14:textId="77777777" w:rsidR="0032596C" w:rsidRPr="0032596C" w:rsidRDefault="0032596C" w:rsidP="0032596C">
      <w:pPr>
        <w:spacing w:after="0" w:line="240" w:lineRule="auto"/>
        <w:rPr>
          <w:rFonts w:eastAsia="Times New Roman" w:cs="Calibri"/>
          <w:lang w:eastAsia="en-GB"/>
        </w:rPr>
      </w:pPr>
    </w:p>
    <w:p w14:paraId="057DFAC1"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Kathryn Burton (Senior Statutory Auditor)</w:t>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t>10 Queen Street Place</w:t>
      </w:r>
    </w:p>
    <w:p w14:paraId="58D3DF85"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lang w:eastAsia="en-GB"/>
        </w:rPr>
        <w:t xml:space="preserve">For and on behalf of </w:t>
      </w:r>
      <w:proofErr w:type="spellStart"/>
      <w:r w:rsidRPr="0032596C">
        <w:rPr>
          <w:rFonts w:eastAsia="Times New Roman" w:cs="Calibri"/>
          <w:lang w:eastAsia="en-GB"/>
        </w:rPr>
        <w:t>Haysmacintyre</w:t>
      </w:r>
      <w:proofErr w:type="spellEnd"/>
      <w:r w:rsidRPr="0032596C">
        <w:rPr>
          <w:rFonts w:eastAsia="Times New Roman" w:cs="Calibri"/>
          <w:lang w:eastAsia="en-GB"/>
        </w:rPr>
        <w:t xml:space="preserve"> LLP, Statutory Auditors </w:t>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t xml:space="preserve">London </w:t>
      </w:r>
    </w:p>
    <w:p w14:paraId="26331A98" w14:textId="77777777" w:rsidR="0032596C" w:rsidRPr="0032596C" w:rsidRDefault="0032596C" w:rsidP="0032596C">
      <w:pPr>
        <w:spacing w:after="0" w:line="240" w:lineRule="auto"/>
        <w:rPr>
          <w:rFonts w:eastAsia="Times New Roman" w:cs="Calibri"/>
          <w:lang w:eastAsia="en-GB"/>
        </w:rPr>
      </w:pPr>
      <w:r w:rsidRPr="0032596C">
        <w:rPr>
          <w:rFonts w:eastAsia="Times New Roman" w:cs="Calibri"/>
          <w:iCs/>
          <w:lang w:eastAsia="en-GB"/>
        </w:rPr>
        <w:t>Date:</w:t>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Pr="0032596C">
        <w:rPr>
          <w:rFonts w:eastAsia="Times New Roman" w:cs="Calibri"/>
          <w:lang w:eastAsia="en-GB"/>
        </w:rPr>
        <w:tab/>
      </w:r>
      <w:r w:rsidR="00A97320">
        <w:rPr>
          <w:rFonts w:eastAsia="Times New Roman" w:cs="Calibri"/>
          <w:lang w:eastAsia="en-GB"/>
        </w:rPr>
        <w:tab/>
      </w:r>
      <w:r w:rsidRPr="0032596C">
        <w:rPr>
          <w:rFonts w:eastAsia="Times New Roman" w:cs="Calibri"/>
          <w:lang w:eastAsia="en-GB"/>
        </w:rPr>
        <w:t>EC4R 1AG</w:t>
      </w:r>
    </w:p>
    <w:p w14:paraId="3048BA75" w14:textId="77777777" w:rsidR="0032596C" w:rsidRPr="0032596C" w:rsidRDefault="0032596C" w:rsidP="0032596C">
      <w:pPr>
        <w:tabs>
          <w:tab w:val="left" w:pos="678"/>
          <w:tab w:val="left" w:pos="1278"/>
          <w:tab w:val="right" w:pos="9781"/>
        </w:tabs>
        <w:spacing w:after="0" w:line="240" w:lineRule="auto"/>
        <w:rPr>
          <w:rFonts w:ascii="Times New Roman" w:eastAsia="Times New Roman" w:hAnsi="Times New Roman"/>
          <w:b/>
          <w:sz w:val="20"/>
          <w:szCs w:val="20"/>
          <w:lang w:eastAsia="en-GB"/>
        </w:rPr>
      </w:pPr>
    </w:p>
    <w:p w14:paraId="3793568E" w14:textId="77777777" w:rsidR="0032596C" w:rsidRPr="0032596C" w:rsidRDefault="0032596C" w:rsidP="0032596C">
      <w:pPr>
        <w:tabs>
          <w:tab w:val="center" w:pos="8222"/>
          <w:tab w:val="right" w:pos="9781"/>
        </w:tabs>
        <w:spacing w:after="0" w:line="240" w:lineRule="auto"/>
        <w:jc w:val="both"/>
        <w:rPr>
          <w:rFonts w:eastAsia="Times New Roman" w:cs="Calibri"/>
          <w:bCs/>
          <w:color w:val="000000"/>
          <w:lang w:eastAsia="en-GB"/>
        </w:rPr>
      </w:pPr>
    </w:p>
    <w:p w14:paraId="6798622D" w14:textId="77777777" w:rsidR="00D53073" w:rsidRPr="00B11A15" w:rsidRDefault="0032596C"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Cs/>
          <w:color w:val="000000"/>
          <w:lang w:eastAsia="en-GB"/>
        </w:rPr>
        <w:br w:type="page"/>
      </w:r>
      <w:r w:rsidR="00D53073" w:rsidRPr="0032596C">
        <w:rPr>
          <w:rFonts w:eastAsia="Times New Roman" w:cs="Calibri"/>
          <w:b/>
          <w:lang w:eastAsia="en-GB"/>
        </w:rPr>
        <w:lastRenderedPageBreak/>
        <w:t>AGE CONCERN CAMDEN</w:t>
      </w:r>
      <w:r w:rsidR="00D53073">
        <w:rPr>
          <w:rFonts w:eastAsia="Times New Roman" w:cs="Calibri"/>
          <w:b/>
          <w:lang w:eastAsia="en-GB"/>
        </w:rPr>
        <w:t xml:space="preserve"> </w:t>
      </w:r>
      <w:r w:rsidR="00D53073" w:rsidRPr="0032596C">
        <w:rPr>
          <w:rFonts w:eastAsia="Times New Roman" w:cs="Calibri"/>
          <w:b/>
          <w:lang w:eastAsia="en-GB"/>
        </w:rPr>
        <w:t>(trading as Age UK Camden)</w:t>
      </w:r>
    </w:p>
    <w:p w14:paraId="07D4FBE7"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404076B" w14:textId="77777777" w:rsidR="00D53073" w:rsidRDefault="007C6800" w:rsidP="00D530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 xml:space="preserve">CONSOLIDATED </w:t>
      </w:r>
      <w:r w:rsidR="00D53073">
        <w:rPr>
          <w:rFonts w:eastAsia="Times New Roman" w:cs="Calibri"/>
          <w:b/>
          <w:lang w:eastAsia="en-GB"/>
        </w:rPr>
        <w:t xml:space="preserve">STATEMENT OF FINANCIAL ACTIVITIES </w:t>
      </w:r>
      <w:r w:rsidR="00F43880">
        <w:rPr>
          <w:rFonts w:eastAsia="Times New Roman" w:cs="Calibri"/>
          <w:b/>
          <w:lang w:eastAsia="en-GB"/>
        </w:rPr>
        <w:t>(incorporating an income and expenditure account)</w:t>
      </w:r>
    </w:p>
    <w:p w14:paraId="081CEB47" w14:textId="77777777" w:rsidR="00397E88" w:rsidRDefault="00397E88"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698"/>
        <w:gridCol w:w="1113"/>
        <w:gridCol w:w="1108"/>
        <w:gridCol w:w="1110"/>
        <w:gridCol w:w="1110"/>
        <w:gridCol w:w="1190"/>
      </w:tblGrid>
      <w:tr w:rsidR="00397E88" w:rsidRPr="002417A8" w14:paraId="2677A96F" w14:textId="77777777" w:rsidTr="005662B2">
        <w:trPr>
          <w:trHeight w:val="255"/>
        </w:trPr>
        <w:tc>
          <w:tcPr>
            <w:tcW w:w="4430" w:type="pct"/>
            <w:gridSpan w:val="6"/>
            <w:shd w:val="clear" w:color="000000" w:fill="FFFFFF"/>
            <w:noWrap/>
            <w:vAlign w:val="bottom"/>
            <w:hideMark/>
          </w:tcPr>
          <w:p w14:paraId="53E71F09" w14:textId="77777777" w:rsidR="00397E88" w:rsidRPr="00397E88" w:rsidRDefault="00397E88" w:rsidP="00397E88">
            <w:pPr>
              <w:spacing w:after="0" w:line="240" w:lineRule="auto"/>
              <w:rPr>
                <w:rFonts w:ascii="Arial" w:eastAsia="Times New Roman" w:hAnsi="Arial" w:cs="Arial"/>
                <w:b/>
                <w:sz w:val="20"/>
                <w:szCs w:val="20"/>
                <w:lang w:eastAsia="en-GB"/>
              </w:rPr>
            </w:pPr>
            <w:r w:rsidRPr="00397E88">
              <w:rPr>
                <w:rFonts w:ascii="Arial" w:eastAsia="Times New Roman" w:hAnsi="Arial" w:cs="Arial"/>
                <w:b/>
                <w:sz w:val="20"/>
                <w:szCs w:val="20"/>
                <w:lang w:eastAsia="en-GB"/>
              </w:rPr>
              <w:t>CONSOLIDATED STATEMENT OF FINANCIAL ACTIVITIES (incorporating an income and expenditure account)</w:t>
            </w:r>
          </w:p>
        </w:tc>
        <w:tc>
          <w:tcPr>
            <w:tcW w:w="570" w:type="pct"/>
            <w:shd w:val="clear" w:color="000000" w:fill="FFFFFF"/>
            <w:noWrap/>
            <w:vAlign w:val="bottom"/>
            <w:hideMark/>
          </w:tcPr>
          <w:p w14:paraId="63E4A9C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27A06423" w14:textId="77777777" w:rsidTr="007C6800">
        <w:trPr>
          <w:trHeight w:val="255"/>
        </w:trPr>
        <w:tc>
          <w:tcPr>
            <w:tcW w:w="1973" w:type="pct"/>
            <w:shd w:val="clear" w:color="000000" w:fill="FFFFFF"/>
            <w:noWrap/>
            <w:vAlign w:val="bottom"/>
            <w:hideMark/>
          </w:tcPr>
          <w:p w14:paraId="4F6584B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25546E3C" w14:textId="77777777" w:rsidR="00397E88" w:rsidRPr="005662B2" w:rsidRDefault="00397E88" w:rsidP="00397E88">
            <w:pPr>
              <w:spacing w:after="0" w:line="240" w:lineRule="auto"/>
              <w:jc w:val="center"/>
              <w:rPr>
                <w:rFonts w:ascii="Arial" w:eastAsia="Times New Roman" w:hAnsi="Arial" w:cs="Arial"/>
                <w:sz w:val="16"/>
                <w:szCs w:val="16"/>
                <w:lang w:eastAsia="en-GB"/>
              </w:rPr>
            </w:pPr>
            <w:r w:rsidRPr="005662B2">
              <w:rPr>
                <w:rFonts w:ascii="Arial" w:eastAsia="Times New Roman" w:hAnsi="Arial" w:cs="Arial"/>
                <w:sz w:val="16"/>
                <w:szCs w:val="16"/>
                <w:lang w:eastAsia="en-GB"/>
              </w:rPr>
              <w:t>Notes</w:t>
            </w:r>
          </w:p>
        </w:tc>
        <w:tc>
          <w:tcPr>
            <w:tcW w:w="532" w:type="pct"/>
            <w:shd w:val="clear" w:color="000000" w:fill="FFFFFF"/>
            <w:noWrap/>
            <w:vAlign w:val="bottom"/>
            <w:hideMark/>
          </w:tcPr>
          <w:p w14:paraId="7536C63C" w14:textId="77777777" w:rsidR="00397E88" w:rsidRPr="005662B2" w:rsidRDefault="00397E88" w:rsidP="00397E88">
            <w:pPr>
              <w:spacing w:after="0" w:line="240" w:lineRule="auto"/>
              <w:jc w:val="center"/>
              <w:rPr>
                <w:rFonts w:ascii="Arial" w:eastAsia="Times New Roman" w:hAnsi="Arial" w:cs="Arial"/>
                <w:sz w:val="16"/>
                <w:szCs w:val="16"/>
                <w:lang w:eastAsia="en-GB"/>
              </w:rPr>
            </w:pPr>
            <w:r w:rsidRPr="005662B2">
              <w:rPr>
                <w:rFonts w:ascii="Arial" w:eastAsia="Times New Roman" w:hAnsi="Arial" w:cs="Arial"/>
                <w:sz w:val="16"/>
                <w:szCs w:val="16"/>
                <w:lang w:eastAsia="en-GB"/>
              </w:rPr>
              <w:t>Restricted</w:t>
            </w:r>
          </w:p>
        </w:tc>
        <w:tc>
          <w:tcPr>
            <w:tcW w:w="530" w:type="pct"/>
            <w:shd w:val="clear" w:color="000000" w:fill="FFFFFF"/>
            <w:noWrap/>
            <w:vAlign w:val="bottom"/>
            <w:hideMark/>
          </w:tcPr>
          <w:p w14:paraId="60FEF9B7" w14:textId="77777777" w:rsidR="00397E88" w:rsidRPr="005662B2" w:rsidRDefault="00397E88" w:rsidP="00397E88">
            <w:pPr>
              <w:spacing w:after="0" w:line="240" w:lineRule="auto"/>
              <w:jc w:val="center"/>
              <w:rPr>
                <w:rFonts w:ascii="Arial" w:eastAsia="Times New Roman" w:hAnsi="Arial" w:cs="Arial"/>
                <w:sz w:val="16"/>
                <w:szCs w:val="16"/>
                <w:lang w:eastAsia="en-GB"/>
              </w:rPr>
            </w:pPr>
            <w:r w:rsidRPr="005662B2">
              <w:rPr>
                <w:rFonts w:ascii="Arial" w:eastAsia="Times New Roman" w:hAnsi="Arial" w:cs="Arial"/>
                <w:sz w:val="16"/>
                <w:szCs w:val="16"/>
                <w:lang w:eastAsia="en-GB"/>
              </w:rPr>
              <w:t>Endowment</w:t>
            </w:r>
          </w:p>
        </w:tc>
        <w:tc>
          <w:tcPr>
            <w:tcW w:w="531" w:type="pct"/>
            <w:shd w:val="clear" w:color="000000" w:fill="FFFFFF"/>
            <w:noWrap/>
            <w:vAlign w:val="bottom"/>
            <w:hideMark/>
          </w:tcPr>
          <w:p w14:paraId="413FAD58" w14:textId="77777777" w:rsidR="00397E88" w:rsidRPr="005662B2" w:rsidRDefault="00397E88" w:rsidP="00397E88">
            <w:pPr>
              <w:spacing w:after="0" w:line="240" w:lineRule="auto"/>
              <w:jc w:val="center"/>
              <w:rPr>
                <w:rFonts w:ascii="Arial" w:eastAsia="Times New Roman" w:hAnsi="Arial" w:cs="Arial"/>
                <w:sz w:val="16"/>
                <w:szCs w:val="16"/>
                <w:lang w:eastAsia="en-GB"/>
              </w:rPr>
            </w:pPr>
            <w:r w:rsidRPr="005662B2">
              <w:rPr>
                <w:rFonts w:ascii="Arial" w:eastAsia="Times New Roman" w:hAnsi="Arial" w:cs="Arial"/>
                <w:sz w:val="16"/>
                <w:szCs w:val="16"/>
                <w:lang w:eastAsia="en-GB"/>
              </w:rPr>
              <w:t>Unrestricted</w:t>
            </w:r>
          </w:p>
        </w:tc>
        <w:tc>
          <w:tcPr>
            <w:tcW w:w="531" w:type="pct"/>
            <w:shd w:val="clear" w:color="000000" w:fill="FFFFFF"/>
            <w:noWrap/>
            <w:vAlign w:val="bottom"/>
            <w:hideMark/>
          </w:tcPr>
          <w:p w14:paraId="42B71CCD" w14:textId="77777777" w:rsidR="00397E88" w:rsidRPr="005662B2" w:rsidRDefault="00397E88" w:rsidP="00397E88">
            <w:pPr>
              <w:spacing w:after="0" w:line="240" w:lineRule="auto"/>
              <w:jc w:val="center"/>
              <w:rPr>
                <w:rFonts w:ascii="Arial" w:eastAsia="Times New Roman" w:hAnsi="Arial" w:cs="Arial"/>
                <w:sz w:val="16"/>
                <w:szCs w:val="16"/>
                <w:lang w:eastAsia="en-GB"/>
              </w:rPr>
            </w:pPr>
            <w:r w:rsidRPr="005662B2">
              <w:rPr>
                <w:rFonts w:ascii="Arial" w:eastAsia="Times New Roman" w:hAnsi="Arial" w:cs="Arial"/>
                <w:sz w:val="16"/>
                <w:szCs w:val="16"/>
                <w:lang w:eastAsia="en-GB"/>
              </w:rPr>
              <w:t>2020</w:t>
            </w:r>
          </w:p>
        </w:tc>
        <w:tc>
          <w:tcPr>
            <w:tcW w:w="570" w:type="pct"/>
            <w:shd w:val="clear" w:color="000000" w:fill="FFFFFF"/>
            <w:noWrap/>
            <w:vAlign w:val="bottom"/>
            <w:hideMark/>
          </w:tcPr>
          <w:p w14:paraId="650B5A13" w14:textId="77777777" w:rsidR="00397E88" w:rsidRPr="005662B2" w:rsidRDefault="00397E88" w:rsidP="00397E88">
            <w:pPr>
              <w:spacing w:after="0" w:line="240" w:lineRule="auto"/>
              <w:jc w:val="center"/>
              <w:rPr>
                <w:rFonts w:ascii="Arial" w:eastAsia="Times New Roman" w:hAnsi="Arial" w:cs="Arial"/>
                <w:sz w:val="16"/>
                <w:szCs w:val="16"/>
                <w:lang w:eastAsia="en-GB"/>
              </w:rPr>
            </w:pPr>
            <w:r w:rsidRPr="005662B2">
              <w:rPr>
                <w:rFonts w:ascii="Arial" w:eastAsia="Times New Roman" w:hAnsi="Arial" w:cs="Arial"/>
                <w:sz w:val="16"/>
                <w:szCs w:val="16"/>
                <w:lang w:eastAsia="en-GB"/>
              </w:rPr>
              <w:t>2019</w:t>
            </w:r>
          </w:p>
        </w:tc>
      </w:tr>
      <w:tr w:rsidR="00E65109" w:rsidRPr="002417A8" w14:paraId="11A7FC8A" w14:textId="77777777" w:rsidTr="007C6800">
        <w:trPr>
          <w:trHeight w:val="255"/>
        </w:trPr>
        <w:tc>
          <w:tcPr>
            <w:tcW w:w="1973" w:type="pct"/>
            <w:shd w:val="clear" w:color="000000" w:fill="FFFFFF"/>
            <w:noWrap/>
            <w:vAlign w:val="bottom"/>
            <w:hideMark/>
          </w:tcPr>
          <w:p w14:paraId="09AF38FC"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15AA318D"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01512BE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0DA7063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662417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B8484D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4F8F56C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030079DE" w14:textId="77777777" w:rsidTr="007C6800">
        <w:trPr>
          <w:trHeight w:val="255"/>
        </w:trPr>
        <w:tc>
          <w:tcPr>
            <w:tcW w:w="1973" w:type="pct"/>
            <w:shd w:val="clear" w:color="000000" w:fill="FFFFFF"/>
            <w:noWrap/>
            <w:vAlign w:val="bottom"/>
            <w:hideMark/>
          </w:tcPr>
          <w:p w14:paraId="5049E3F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INCOME AND ENDOWMENTS FROM</w:t>
            </w:r>
          </w:p>
        </w:tc>
        <w:tc>
          <w:tcPr>
            <w:tcW w:w="334" w:type="pct"/>
            <w:shd w:val="clear" w:color="000000" w:fill="FFFFFF"/>
            <w:noWrap/>
            <w:vAlign w:val="bottom"/>
            <w:hideMark/>
          </w:tcPr>
          <w:p w14:paraId="649CC1FA"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10EF996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5E3886A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ECEB11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0D8BF34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5EDB29A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756F52B8" w14:textId="77777777" w:rsidTr="007C6800">
        <w:trPr>
          <w:trHeight w:val="255"/>
        </w:trPr>
        <w:tc>
          <w:tcPr>
            <w:tcW w:w="1973" w:type="pct"/>
            <w:shd w:val="clear" w:color="000000" w:fill="FFFFFF"/>
            <w:noWrap/>
            <w:vAlign w:val="bottom"/>
            <w:hideMark/>
          </w:tcPr>
          <w:p w14:paraId="09D0F8A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Donations and legacies</w:t>
            </w:r>
          </w:p>
        </w:tc>
        <w:tc>
          <w:tcPr>
            <w:tcW w:w="334" w:type="pct"/>
            <w:shd w:val="clear" w:color="000000" w:fill="FFFFFF"/>
            <w:noWrap/>
            <w:vAlign w:val="bottom"/>
            <w:hideMark/>
          </w:tcPr>
          <w:p w14:paraId="18F999B5"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2</w:t>
            </w:r>
          </w:p>
        </w:tc>
        <w:tc>
          <w:tcPr>
            <w:tcW w:w="532" w:type="pct"/>
            <w:shd w:val="clear" w:color="000000" w:fill="FFFFFF"/>
            <w:noWrap/>
            <w:vAlign w:val="bottom"/>
            <w:hideMark/>
          </w:tcPr>
          <w:p w14:paraId="327BBB3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12,554</w:t>
            </w:r>
          </w:p>
        </w:tc>
        <w:tc>
          <w:tcPr>
            <w:tcW w:w="530" w:type="pct"/>
            <w:shd w:val="clear" w:color="000000" w:fill="FFFFFF"/>
            <w:noWrap/>
            <w:vAlign w:val="bottom"/>
            <w:hideMark/>
          </w:tcPr>
          <w:p w14:paraId="6A09E91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5ED2BA1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84,275</w:t>
            </w:r>
          </w:p>
        </w:tc>
        <w:tc>
          <w:tcPr>
            <w:tcW w:w="531" w:type="pct"/>
            <w:shd w:val="clear" w:color="000000" w:fill="FFFFFF"/>
            <w:noWrap/>
            <w:vAlign w:val="bottom"/>
            <w:hideMark/>
          </w:tcPr>
          <w:p w14:paraId="36701826"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96,829</w:t>
            </w:r>
          </w:p>
        </w:tc>
        <w:tc>
          <w:tcPr>
            <w:tcW w:w="570" w:type="pct"/>
            <w:shd w:val="clear" w:color="000000" w:fill="FFFFFF"/>
            <w:noWrap/>
            <w:vAlign w:val="bottom"/>
            <w:hideMark/>
          </w:tcPr>
          <w:p w14:paraId="21AE61A0"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132,255</w:t>
            </w:r>
          </w:p>
        </w:tc>
      </w:tr>
      <w:tr w:rsidR="00E65109" w:rsidRPr="002417A8" w14:paraId="297DD8B1" w14:textId="77777777" w:rsidTr="007C6800">
        <w:trPr>
          <w:trHeight w:val="255"/>
        </w:trPr>
        <w:tc>
          <w:tcPr>
            <w:tcW w:w="1973" w:type="pct"/>
            <w:shd w:val="clear" w:color="000000" w:fill="FFFFFF"/>
            <w:noWrap/>
            <w:vAlign w:val="bottom"/>
            <w:hideMark/>
          </w:tcPr>
          <w:p w14:paraId="4474F8A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5E6F60B5"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1DF8BA6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65DB19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D5BCD6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3BC5EC0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3751300F"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1636C970" w14:textId="77777777" w:rsidTr="007C6800">
        <w:trPr>
          <w:trHeight w:val="255"/>
        </w:trPr>
        <w:tc>
          <w:tcPr>
            <w:tcW w:w="1973" w:type="pct"/>
            <w:shd w:val="clear" w:color="000000" w:fill="FFFFFF"/>
            <w:noWrap/>
            <w:vAlign w:val="bottom"/>
            <w:hideMark/>
          </w:tcPr>
          <w:p w14:paraId="4D9BC13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Other trading activities</w:t>
            </w:r>
          </w:p>
        </w:tc>
        <w:tc>
          <w:tcPr>
            <w:tcW w:w="334" w:type="pct"/>
            <w:shd w:val="clear" w:color="000000" w:fill="FFFFFF"/>
            <w:noWrap/>
            <w:vAlign w:val="bottom"/>
            <w:hideMark/>
          </w:tcPr>
          <w:p w14:paraId="35F0889A"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6B51530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4253EF7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2D6473E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696D69FC"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72302A59"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05305BB8" w14:textId="77777777" w:rsidTr="007C6800">
        <w:trPr>
          <w:trHeight w:val="255"/>
        </w:trPr>
        <w:tc>
          <w:tcPr>
            <w:tcW w:w="1973" w:type="pct"/>
            <w:shd w:val="clear" w:color="000000" w:fill="FFFFFF"/>
            <w:noWrap/>
            <w:vAlign w:val="bottom"/>
            <w:hideMark/>
          </w:tcPr>
          <w:p w14:paraId="3B1EADC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Sale of new and donated goods</w:t>
            </w:r>
          </w:p>
        </w:tc>
        <w:tc>
          <w:tcPr>
            <w:tcW w:w="334" w:type="pct"/>
            <w:shd w:val="clear" w:color="000000" w:fill="FFFFFF"/>
            <w:noWrap/>
            <w:vAlign w:val="bottom"/>
            <w:hideMark/>
          </w:tcPr>
          <w:p w14:paraId="31CBAF0D"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33E67AC6"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1BBD13F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15750791"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77,224</w:t>
            </w:r>
          </w:p>
        </w:tc>
        <w:tc>
          <w:tcPr>
            <w:tcW w:w="531" w:type="pct"/>
            <w:shd w:val="clear" w:color="000000" w:fill="FFFFFF"/>
            <w:noWrap/>
            <w:vAlign w:val="bottom"/>
            <w:hideMark/>
          </w:tcPr>
          <w:p w14:paraId="77A5147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77,224</w:t>
            </w:r>
          </w:p>
        </w:tc>
        <w:tc>
          <w:tcPr>
            <w:tcW w:w="570" w:type="pct"/>
            <w:shd w:val="clear" w:color="000000" w:fill="FFFFFF"/>
            <w:noWrap/>
            <w:vAlign w:val="bottom"/>
            <w:hideMark/>
          </w:tcPr>
          <w:p w14:paraId="41D453A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82,796</w:t>
            </w:r>
          </w:p>
        </w:tc>
      </w:tr>
      <w:tr w:rsidR="00E65109" w:rsidRPr="002417A8" w14:paraId="1FC965B8" w14:textId="77777777" w:rsidTr="007C6800">
        <w:trPr>
          <w:trHeight w:val="255"/>
        </w:trPr>
        <w:tc>
          <w:tcPr>
            <w:tcW w:w="1973" w:type="pct"/>
            <w:shd w:val="clear" w:color="000000" w:fill="FFFFFF"/>
            <w:noWrap/>
            <w:vAlign w:val="bottom"/>
            <w:hideMark/>
          </w:tcPr>
          <w:p w14:paraId="7C6CC36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Rental income</w:t>
            </w:r>
          </w:p>
        </w:tc>
        <w:tc>
          <w:tcPr>
            <w:tcW w:w="334" w:type="pct"/>
            <w:shd w:val="clear" w:color="000000" w:fill="FFFFFF"/>
            <w:noWrap/>
            <w:vAlign w:val="bottom"/>
            <w:hideMark/>
          </w:tcPr>
          <w:p w14:paraId="4A7717C8"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0BE1480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09FA2A7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4721079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15,360</w:t>
            </w:r>
          </w:p>
        </w:tc>
        <w:tc>
          <w:tcPr>
            <w:tcW w:w="531" w:type="pct"/>
            <w:shd w:val="clear" w:color="000000" w:fill="FFFFFF"/>
            <w:noWrap/>
            <w:vAlign w:val="bottom"/>
            <w:hideMark/>
          </w:tcPr>
          <w:p w14:paraId="40BA7F6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15,360</w:t>
            </w:r>
          </w:p>
        </w:tc>
        <w:tc>
          <w:tcPr>
            <w:tcW w:w="570" w:type="pct"/>
            <w:shd w:val="clear" w:color="000000" w:fill="FFFFFF"/>
            <w:noWrap/>
            <w:vAlign w:val="bottom"/>
            <w:hideMark/>
          </w:tcPr>
          <w:p w14:paraId="6FAE4E2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13,526</w:t>
            </w:r>
          </w:p>
        </w:tc>
      </w:tr>
      <w:tr w:rsidR="00E65109" w:rsidRPr="002417A8" w14:paraId="6D12B710" w14:textId="77777777" w:rsidTr="007C6800">
        <w:trPr>
          <w:trHeight w:val="255"/>
        </w:trPr>
        <w:tc>
          <w:tcPr>
            <w:tcW w:w="1973" w:type="pct"/>
            <w:shd w:val="clear" w:color="000000" w:fill="FFFFFF"/>
            <w:noWrap/>
            <w:vAlign w:val="bottom"/>
            <w:hideMark/>
          </w:tcPr>
          <w:p w14:paraId="419A23A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74536B0D"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7D7A3EC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129C278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2790C8A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6ECDD21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71CA320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3D5C263B" w14:textId="77777777" w:rsidTr="007C6800">
        <w:trPr>
          <w:trHeight w:val="255"/>
        </w:trPr>
        <w:tc>
          <w:tcPr>
            <w:tcW w:w="1973" w:type="pct"/>
            <w:shd w:val="clear" w:color="000000" w:fill="FFFFFF"/>
            <w:noWrap/>
            <w:vAlign w:val="bottom"/>
            <w:hideMark/>
          </w:tcPr>
          <w:p w14:paraId="705F2F8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Income from investments</w:t>
            </w:r>
          </w:p>
        </w:tc>
        <w:tc>
          <w:tcPr>
            <w:tcW w:w="334" w:type="pct"/>
            <w:shd w:val="clear" w:color="000000" w:fill="FFFFFF"/>
            <w:noWrap/>
            <w:vAlign w:val="bottom"/>
            <w:hideMark/>
          </w:tcPr>
          <w:p w14:paraId="6D71D07C"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237AFA41"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3AD8BB8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6350F22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5,827</w:t>
            </w:r>
          </w:p>
        </w:tc>
        <w:tc>
          <w:tcPr>
            <w:tcW w:w="531" w:type="pct"/>
            <w:shd w:val="clear" w:color="000000" w:fill="FFFFFF"/>
            <w:noWrap/>
            <w:vAlign w:val="bottom"/>
            <w:hideMark/>
          </w:tcPr>
          <w:p w14:paraId="5F41BC0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5,827</w:t>
            </w:r>
          </w:p>
        </w:tc>
        <w:tc>
          <w:tcPr>
            <w:tcW w:w="570" w:type="pct"/>
            <w:shd w:val="clear" w:color="000000" w:fill="FFFFFF"/>
            <w:noWrap/>
            <w:vAlign w:val="bottom"/>
            <w:hideMark/>
          </w:tcPr>
          <w:p w14:paraId="29A7DF1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32,822</w:t>
            </w:r>
          </w:p>
        </w:tc>
      </w:tr>
      <w:tr w:rsidR="00E65109" w:rsidRPr="002417A8" w14:paraId="2504DF87" w14:textId="77777777" w:rsidTr="007C6800">
        <w:trPr>
          <w:trHeight w:val="255"/>
        </w:trPr>
        <w:tc>
          <w:tcPr>
            <w:tcW w:w="1973" w:type="pct"/>
            <w:shd w:val="clear" w:color="000000" w:fill="FFFFFF"/>
            <w:noWrap/>
            <w:vAlign w:val="bottom"/>
            <w:hideMark/>
          </w:tcPr>
          <w:p w14:paraId="64AD8D1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4A586566"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1721E54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DD1135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0236E82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7ADA28FF"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12673AC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03A0A667" w14:textId="77777777" w:rsidTr="007C6800">
        <w:trPr>
          <w:trHeight w:val="255"/>
        </w:trPr>
        <w:tc>
          <w:tcPr>
            <w:tcW w:w="1973" w:type="pct"/>
            <w:shd w:val="clear" w:color="000000" w:fill="FFFFFF"/>
            <w:noWrap/>
            <w:vAlign w:val="bottom"/>
            <w:hideMark/>
          </w:tcPr>
          <w:p w14:paraId="730ECD99"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Income from charitable activities</w:t>
            </w:r>
          </w:p>
        </w:tc>
        <w:tc>
          <w:tcPr>
            <w:tcW w:w="334" w:type="pct"/>
            <w:shd w:val="clear" w:color="000000" w:fill="FFFFFF"/>
            <w:noWrap/>
            <w:vAlign w:val="bottom"/>
            <w:hideMark/>
          </w:tcPr>
          <w:p w14:paraId="0B778152"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3</w:t>
            </w:r>
          </w:p>
        </w:tc>
        <w:tc>
          <w:tcPr>
            <w:tcW w:w="532" w:type="pct"/>
            <w:shd w:val="clear" w:color="000000" w:fill="FFFFFF"/>
            <w:noWrap/>
            <w:vAlign w:val="bottom"/>
            <w:hideMark/>
          </w:tcPr>
          <w:p w14:paraId="2C6BD88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5561E1D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8D3F40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222CCC4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7BFC34A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6CF48B30" w14:textId="77777777" w:rsidTr="007C6800">
        <w:trPr>
          <w:trHeight w:val="255"/>
        </w:trPr>
        <w:tc>
          <w:tcPr>
            <w:tcW w:w="1973" w:type="pct"/>
            <w:shd w:val="clear" w:color="000000" w:fill="FFFFFF"/>
            <w:noWrap/>
            <w:vAlign w:val="bottom"/>
            <w:hideMark/>
          </w:tcPr>
          <w:p w14:paraId="215380C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Resource Centres</w:t>
            </w:r>
          </w:p>
        </w:tc>
        <w:tc>
          <w:tcPr>
            <w:tcW w:w="334" w:type="pct"/>
            <w:shd w:val="clear" w:color="000000" w:fill="FFFFFF"/>
            <w:noWrap/>
            <w:vAlign w:val="bottom"/>
            <w:hideMark/>
          </w:tcPr>
          <w:p w14:paraId="2CA4ECA7"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1971BBA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14,883</w:t>
            </w:r>
          </w:p>
        </w:tc>
        <w:tc>
          <w:tcPr>
            <w:tcW w:w="530" w:type="pct"/>
            <w:shd w:val="clear" w:color="000000" w:fill="FFFFFF"/>
            <w:noWrap/>
            <w:vAlign w:val="bottom"/>
            <w:hideMark/>
          </w:tcPr>
          <w:p w14:paraId="3AC2E41B"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2CC4431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681,470</w:t>
            </w:r>
          </w:p>
        </w:tc>
        <w:tc>
          <w:tcPr>
            <w:tcW w:w="531" w:type="pct"/>
            <w:shd w:val="clear" w:color="000000" w:fill="FFFFFF"/>
            <w:noWrap/>
            <w:vAlign w:val="bottom"/>
            <w:hideMark/>
          </w:tcPr>
          <w:p w14:paraId="6610399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696,353</w:t>
            </w:r>
          </w:p>
        </w:tc>
        <w:tc>
          <w:tcPr>
            <w:tcW w:w="570" w:type="pct"/>
            <w:shd w:val="clear" w:color="000000" w:fill="FFFFFF"/>
            <w:noWrap/>
            <w:vAlign w:val="bottom"/>
            <w:hideMark/>
          </w:tcPr>
          <w:p w14:paraId="294A7C73"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575,492</w:t>
            </w:r>
          </w:p>
        </w:tc>
      </w:tr>
      <w:tr w:rsidR="00E65109" w:rsidRPr="002417A8" w14:paraId="2DB1E3C4" w14:textId="77777777" w:rsidTr="007C6800">
        <w:trPr>
          <w:trHeight w:val="255"/>
        </w:trPr>
        <w:tc>
          <w:tcPr>
            <w:tcW w:w="1973" w:type="pct"/>
            <w:shd w:val="clear" w:color="000000" w:fill="FFFFFF"/>
            <w:noWrap/>
            <w:vAlign w:val="bottom"/>
            <w:hideMark/>
          </w:tcPr>
          <w:p w14:paraId="1C6E835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Volunteer and Community Services</w:t>
            </w:r>
          </w:p>
        </w:tc>
        <w:tc>
          <w:tcPr>
            <w:tcW w:w="334" w:type="pct"/>
            <w:shd w:val="clear" w:color="000000" w:fill="FFFFFF"/>
            <w:noWrap/>
            <w:vAlign w:val="bottom"/>
            <w:hideMark/>
          </w:tcPr>
          <w:p w14:paraId="157D6B25"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6798A8B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327,302</w:t>
            </w:r>
          </w:p>
        </w:tc>
        <w:tc>
          <w:tcPr>
            <w:tcW w:w="530" w:type="pct"/>
            <w:shd w:val="clear" w:color="000000" w:fill="FFFFFF"/>
            <w:noWrap/>
            <w:vAlign w:val="bottom"/>
            <w:hideMark/>
          </w:tcPr>
          <w:p w14:paraId="09D9AC6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30AA345B"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394,894</w:t>
            </w:r>
          </w:p>
        </w:tc>
        <w:tc>
          <w:tcPr>
            <w:tcW w:w="531" w:type="pct"/>
            <w:shd w:val="clear" w:color="000000" w:fill="FFFFFF"/>
            <w:noWrap/>
            <w:vAlign w:val="bottom"/>
            <w:hideMark/>
          </w:tcPr>
          <w:p w14:paraId="267F308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722,196</w:t>
            </w:r>
          </w:p>
        </w:tc>
        <w:tc>
          <w:tcPr>
            <w:tcW w:w="570" w:type="pct"/>
            <w:shd w:val="clear" w:color="000000" w:fill="FFFFFF"/>
            <w:noWrap/>
            <w:vAlign w:val="bottom"/>
            <w:hideMark/>
          </w:tcPr>
          <w:p w14:paraId="192BA7C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586,364</w:t>
            </w:r>
          </w:p>
        </w:tc>
      </w:tr>
      <w:tr w:rsidR="00E65109" w:rsidRPr="002417A8" w14:paraId="742277A5" w14:textId="77777777" w:rsidTr="007C6800">
        <w:trPr>
          <w:trHeight w:val="255"/>
        </w:trPr>
        <w:tc>
          <w:tcPr>
            <w:tcW w:w="1973" w:type="pct"/>
            <w:shd w:val="clear" w:color="000000" w:fill="FFFFFF"/>
            <w:noWrap/>
            <w:vAlign w:val="bottom"/>
            <w:hideMark/>
          </w:tcPr>
          <w:p w14:paraId="5648546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Advice and Support</w:t>
            </w:r>
          </w:p>
        </w:tc>
        <w:tc>
          <w:tcPr>
            <w:tcW w:w="334" w:type="pct"/>
            <w:shd w:val="clear" w:color="000000" w:fill="FFFFFF"/>
            <w:noWrap/>
            <w:vAlign w:val="bottom"/>
            <w:hideMark/>
          </w:tcPr>
          <w:p w14:paraId="79E427E6"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2A9CB6E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0A5B706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1387FF6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771,389</w:t>
            </w:r>
          </w:p>
        </w:tc>
        <w:tc>
          <w:tcPr>
            <w:tcW w:w="531" w:type="pct"/>
            <w:shd w:val="clear" w:color="000000" w:fill="FFFFFF"/>
            <w:noWrap/>
            <w:vAlign w:val="bottom"/>
            <w:hideMark/>
          </w:tcPr>
          <w:p w14:paraId="70BF7B6B"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771,389</w:t>
            </w:r>
          </w:p>
        </w:tc>
        <w:tc>
          <w:tcPr>
            <w:tcW w:w="570" w:type="pct"/>
            <w:shd w:val="clear" w:color="000000" w:fill="FFFFFF"/>
            <w:noWrap/>
            <w:vAlign w:val="bottom"/>
            <w:hideMark/>
          </w:tcPr>
          <w:p w14:paraId="3A5FF63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664,264</w:t>
            </w:r>
          </w:p>
        </w:tc>
      </w:tr>
      <w:tr w:rsidR="00E65109" w:rsidRPr="002417A8" w14:paraId="4B5B0609" w14:textId="77777777" w:rsidTr="007C6800">
        <w:trPr>
          <w:trHeight w:val="255"/>
        </w:trPr>
        <w:tc>
          <w:tcPr>
            <w:tcW w:w="1973" w:type="pct"/>
            <w:shd w:val="clear" w:color="000000" w:fill="FFFFFF"/>
            <w:noWrap/>
            <w:vAlign w:val="bottom"/>
            <w:hideMark/>
          </w:tcPr>
          <w:p w14:paraId="5AA16D2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Ageing Better </w:t>
            </w:r>
            <w:proofErr w:type="gramStart"/>
            <w:r w:rsidRPr="00397E88">
              <w:rPr>
                <w:rFonts w:ascii="Arial" w:eastAsia="Times New Roman" w:hAnsi="Arial" w:cs="Arial"/>
                <w:sz w:val="20"/>
                <w:szCs w:val="20"/>
                <w:lang w:eastAsia="en-GB"/>
              </w:rPr>
              <w:t>In</w:t>
            </w:r>
            <w:proofErr w:type="gramEnd"/>
            <w:r w:rsidRPr="00397E88">
              <w:rPr>
                <w:rFonts w:ascii="Arial" w:eastAsia="Times New Roman" w:hAnsi="Arial" w:cs="Arial"/>
                <w:sz w:val="20"/>
                <w:szCs w:val="20"/>
                <w:lang w:eastAsia="en-GB"/>
              </w:rPr>
              <w:t xml:space="preserve"> Camden</w:t>
            </w:r>
          </w:p>
        </w:tc>
        <w:tc>
          <w:tcPr>
            <w:tcW w:w="334" w:type="pct"/>
            <w:shd w:val="clear" w:color="000000" w:fill="FFFFFF"/>
            <w:noWrap/>
            <w:vAlign w:val="bottom"/>
            <w:hideMark/>
          </w:tcPr>
          <w:p w14:paraId="566C1BC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4BCD188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696,899</w:t>
            </w:r>
          </w:p>
        </w:tc>
        <w:tc>
          <w:tcPr>
            <w:tcW w:w="530" w:type="pct"/>
            <w:shd w:val="clear" w:color="000000" w:fill="FFFFFF"/>
            <w:noWrap/>
            <w:vAlign w:val="bottom"/>
            <w:hideMark/>
          </w:tcPr>
          <w:p w14:paraId="6DF7B9A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41ED30F3"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55CFB29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696,899</w:t>
            </w:r>
          </w:p>
        </w:tc>
        <w:tc>
          <w:tcPr>
            <w:tcW w:w="570" w:type="pct"/>
            <w:shd w:val="clear" w:color="000000" w:fill="FFFFFF"/>
            <w:noWrap/>
            <w:vAlign w:val="bottom"/>
            <w:hideMark/>
          </w:tcPr>
          <w:p w14:paraId="3C81B660"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928,505</w:t>
            </w:r>
          </w:p>
        </w:tc>
      </w:tr>
      <w:tr w:rsidR="00E65109" w:rsidRPr="002417A8" w14:paraId="25F741EB" w14:textId="77777777" w:rsidTr="007C6800">
        <w:trPr>
          <w:trHeight w:val="255"/>
        </w:trPr>
        <w:tc>
          <w:tcPr>
            <w:tcW w:w="1973" w:type="pct"/>
            <w:shd w:val="clear" w:color="000000" w:fill="FFFFFF"/>
            <w:noWrap/>
            <w:vAlign w:val="bottom"/>
            <w:hideMark/>
          </w:tcPr>
          <w:p w14:paraId="1765C69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PSIC</w:t>
            </w:r>
          </w:p>
        </w:tc>
        <w:tc>
          <w:tcPr>
            <w:tcW w:w="334" w:type="pct"/>
            <w:shd w:val="clear" w:color="000000" w:fill="FFFFFF"/>
            <w:noWrap/>
            <w:vAlign w:val="bottom"/>
            <w:hideMark/>
          </w:tcPr>
          <w:p w14:paraId="1DB36F4A"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4FB7640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11,505</w:t>
            </w:r>
          </w:p>
        </w:tc>
        <w:tc>
          <w:tcPr>
            <w:tcW w:w="530" w:type="pct"/>
            <w:shd w:val="clear" w:color="000000" w:fill="FFFFFF"/>
            <w:noWrap/>
            <w:vAlign w:val="bottom"/>
            <w:hideMark/>
          </w:tcPr>
          <w:p w14:paraId="798B00B3"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59435F9B"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319,314</w:t>
            </w:r>
          </w:p>
        </w:tc>
        <w:tc>
          <w:tcPr>
            <w:tcW w:w="531" w:type="pct"/>
            <w:shd w:val="clear" w:color="000000" w:fill="FFFFFF"/>
            <w:noWrap/>
            <w:vAlign w:val="bottom"/>
            <w:hideMark/>
          </w:tcPr>
          <w:p w14:paraId="2B5CFBD1"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330,819</w:t>
            </w:r>
          </w:p>
        </w:tc>
        <w:tc>
          <w:tcPr>
            <w:tcW w:w="570" w:type="pct"/>
            <w:shd w:val="clear" w:color="000000" w:fill="FFFFFF"/>
            <w:noWrap/>
            <w:vAlign w:val="bottom"/>
            <w:hideMark/>
          </w:tcPr>
          <w:p w14:paraId="1B9A46BC"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337,293</w:t>
            </w:r>
          </w:p>
        </w:tc>
      </w:tr>
      <w:tr w:rsidR="00E65109" w:rsidRPr="002417A8" w14:paraId="78D70643" w14:textId="77777777" w:rsidTr="007C6800">
        <w:trPr>
          <w:trHeight w:val="255"/>
        </w:trPr>
        <w:tc>
          <w:tcPr>
            <w:tcW w:w="1973" w:type="pct"/>
            <w:shd w:val="clear" w:color="000000" w:fill="FFFFFF"/>
            <w:noWrap/>
            <w:vAlign w:val="bottom"/>
            <w:hideMark/>
          </w:tcPr>
          <w:p w14:paraId="0F5D6EB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ODL</w:t>
            </w:r>
          </w:p>
        </w:tc>
        <w:tc>
          <w:tcPr>
            <w:tcW w:w="334" w:type="pct"/>
            <w:shd w:val="clear" w:color="000000" w:fill="FFFFFF"/>
            <w:noWrap/>
            <w:vAlign w:val="bottom"/>
            <w:hideMark/>
          </w:tcPr>
          <w:p w14:paraId="28D17827"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auto" w:fill="auto"/>
            <w:noWrap/>
            <w:vAlign w:val="bottom"/>
            <w:hideMark/>
          </w:tcPr>
          <w:p w14:paraId="526BF7C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417,569</w:t>
            </w:r>
          </w:p>
        </w:tc>
        <w:tc>
          <w:tcPr>
            <w:tcW w:w="530" w:type="pct"/>
            <w:shd w:val="clear" w:color="auto" w:fill="auto"/>
            <w:noWrap/>
            <w:vAlign w:val="bottom"/>
            <w:hideMark/>
          </w:tcPr>
          <w:p w14:paraId="781E6FF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auto" w:fill="auto"/>
            <w:noWrap/>
            <w:vAlign w:val="bottom"/>
            <w:hideMark/>
          </w:tcPr>
          <w:p w14:paraId="7D46090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81,186</w:t>
            </w:r>
          </w:p>
        </w:tc>
        <w:tc>
          <w:tcPr>
            <w:tcW w:w="531" w:type="pct"/>
            <w:shd w:val="clear" w:color="000000" w:fill="FFFFFF"/>
            <w:noWrap/>
            <w:vAlign w:val="bottom"/>
            <w:hideMark/>
          </w:tcPr>
          <w:p w14:paraId="6765D006"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498,755</w:t>
            </w:r>
          </w:p>
        </w:tc>
        <w:tc>
          <w:tcPr>
            <w:tcW w:w="570" w:type="pct"/>
            <w:shd w:val="clear" w:color="000000" w:fill="FFFFFF"/>
            <w:noWrap/>
            <w:vAlign w:val="bottom"/>
            <w:hideMark/>
          </w:tcPr>
          <w:p w14:paraId="1138FEF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457,717</w:t>
            </w:r>
          </w:p>
        </w:tc>
      </w:tr>
      <w:tr w:rsidR="00E65109" w:rsidRPr="002417A8" w14:paraId="483C16AA" w14:textId="77777777" w:rsidTr="007C6800">
        <w:trPr>
          <w:trHeight w:val="255"/>
        </w:trPr>
        <w:tc>
          <w:tcPr>
            <w:tcW w:w="1973" w:type="pct"/>
            <w:shd w:val="clear" w:color="000000" w:fill="FFFFFF"/>
            <w:noWrap/>
            <w:vAlign w:val="bottom"/>
            <w:hideMark/>
          </w:tcPr>
          <w:p w14:paraId="5D86C63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5380F020"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39F153C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1,468,158</w:t>
            </w:r>
          </w:p>
        </w:tc>
        <w:tc>
          <w:tcPr>
            <w:tcW w:w="530" w:type="pct"/>
            <w:shd w:val="clear" w:color="000000" w:fill="FFFFFF"/>
            <w:noWrap/>
            <w:vAlign w:val="bottom"/>
            <w:hideMark/>
          </w:tcPr>
          <w:p w14:paraId="6A595F4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5092D58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2,248,253</w:t>
            </w:r>
          </w:p>
        </w:tc>
        <w:tc>
          <w:tcPr>
            <w:tcW w:w="531" w:type="pct"/>
            <w:shd w:val="clear" w:color="000000" w:fill="FFFFFF"/>
            <w:noWrap/>
            <w:vAlign w:val="bottom"/>
            <w:hideMark/>
          </w:tcPr>
          <w:p w14:paraId="0E6A7B6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3,716,411</w:t>
            </w:r>
          </w:p>
        </w:tc>
        <w:tc>
          <w:tcPr>
            <w:tcW w:w="570" w:type="pct"/>
            <w:shd w:val="clear" w:color="000000" w:fill="FFFFFF"/>
            <w:noWrap/>
            <w:vAlign w:val="bottom"/>
            <w:hideMark/>
          </w:tcPr>
          <w:p w14:paraId="436B7A4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3,549,635</w:t>
            </w:r>
          </w:p>
        </w:tc>
      </w:tr>
      <w:tr w:rsidR="00E65109" w:rsidRPr="002417A8" w14:paraId="240509FA" w14:textId="77777777" w:rsidTr="007C6800">
        <w:trPr>
          <w:trHeight w:val="255"/>
        </w:trPr>
        <w:tc>
          <w:tcPr>
            <w:tcW w:w="1973" w:type="pct"/>
            <w:shd w:val="clear" w:color="000000" w:fill="FFFFFF"/>
            <w:noWrap/>
            <w:vAlign w:val="bottom"/>
            <w:hideMark/>
          </w:tcPr>
          <w:p w14:paraId="3F8C8A5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3CEEED34"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42F19EF9"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4D85598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6CE2FCB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6A84B78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3E40803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7C6800" w14:paraId="68948E72" w14:textId="77777777" w:rsidTr="007C6800">
        <w:trPr>
          <w:trHeight w:val="270"/>
        </w:trPr>
        <w:tc>
          <w:tcPr>
            <w:tcW w:w="1973" w:type="pct"/>
            <w:shd w:val="clear" w:color="000000" w:fill="FFFFFF"/>
            <w:noWrap/>
            <w:vAlign w:val="bottom"/>
            <w:hideMark/>
          </w:tcPr>
          <w:p w14:paraId="4491AD93" w14:textId="77777777" w:rsidR="00397E88" w:rsidRPr="007C6800" w:rsidRDefault="00397E88" w:rsidP="00397E88">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Total income and endowments</w:t>
            </w:r>
          </w:p>
        </w:tc>
        <w:tc>
          <w:tcPr>
            <w:tcW w:w="334" w:type="pct"/>
            <w:shd w:val="clear" w:color="000000" w:fill="FFFFFF"/>
            <w:noWrap/>
            <w:vAlign w:val="bottom"/>
            <w:hideMark/>
          </w:tcPr>
          <w:p w14:paraId="3ADD6AFE" w14:textId="77777777" w:rsidR="00397E88" w:rsidRPr="007C6800" w:rsidRDefault="00397E88" w:rsidP="00397E88">
            <w:pPr>
              <w:spacing w:after="0" w:line="240" w:lineRule="auto"/>
              <w:jc w:val="center"/>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532" w:type="pct"/>
            <w:shd w:val="clear" w:color="000000" w:fill="FFFFFF"/>
            <w:noWrap/>
            <w:vAlign w:val="bottom"/>
            <w:hideMark/>
          </w:tcPr>
          <w:p w14:paraId="0A17867A"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1,480,712</w:t>
            </w:r>
          </w:p>
        </w:tc>
        <w:tc>
          <w:tcPr>
            <w:tcW w:w="530" w:type="pct"/>
            <w:shd w:val="clear" w:color="000000" w:fill="FFFFFF"/>
            <w:noWrap/>
            <w:vAlign w:val="bottom"/>
            <w:hideMark/>
          </w:tcPr>
          <w:p w14:paraId="541EC805"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w:t>
            </w:r>
          </w:p>
        </w:tc>
        <w:tc>
          <w:tcPr>
            <w:tcW w:w="531" w:type="pct"/>
            <w:shd w:val="clear" w:color="000000" w:fill="FFFFFF"/>
            <w:noWrap/>
            <w:vAlign w:val="bottom"/>
            <w:hideMark/>
          </w:tcPr>
          <w:p w14:paraId="2250FE7B"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2,430,939</w:t>
            </w:r>
          </w:p>
        </w:tc>
        <w:tc>
          <w:tcPr>
            <w:tcW w:w="531" w:type="pct"/>
            <w:shd w:val="clear" w:color="000000" w:fill="FFFFFF"/>
            <w:noWrap/>
            <w:vAlign w:val="bottom"/>
            <w:hideMark/>
          </w:tcPr>
          <w:p w14:paraId="46B02F4A"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3,911,651</w:t>
            </w:r>
          </w:p>
        </w:tc>
        <w:tc>
          <w:tcPr>
            <w:tcW w:w="570" w:type="pct"/>
            <w:shd w:val="clear" w:color="000000" w:fill="FFFFFF"/>
            <w:noWrap/>
            <w:vAlign w:val="bottom"/>
            <w:hideMark/>
          </w:tcPr>
          <w:p w14:paraId="6720A401"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3,811,034</w:t>
            </w:r>
          </w:p>
        </w:tc>
      </w:tr>
      <w:tr w:rsidR="00E65109" w:rsidRPr="002417A8" w14:paraId="1AED410A" w14:textId="77777777" w:rsidTr="007C6800">
        <w:trPr>
          <w:trHeight w:val="270"/>
        </w:trPr>
        <w:tc>
          <w:tcPr>
            <w:tcW w:w="1973" w:type="pct"/>
            <w:shd w:val="clear" w:color="000000" w:fill="FFFFFF"/>
            <w:noWrap/>
            <w:vAlign w:val="bottom"/>
            <w:hideMark/>
          </w:tcPr>
          <w:p w14:paraId="3BAC30D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68605206"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26105B5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15B3EB6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2CAE14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AF05E09"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6BF368C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2098CD25" w14:textId="77777777" w:rsidTr="007C6800">
        <w:trPr>
          <w:trHeight w:val="255"/>
        </w:trPr>
        <w:tc>
          <w:tcPr>
            <w:tcW w:w="1973" w:type="pct"/>
            <w:shd w:val="clear" w:color="000000" w:fill="FFFFFF"/>
            <w:noWrap/>
            <w:vAlign w:val="bottom"/>
            <w:hideMark/>
          </w:tcPr>
          <w:p w14:paraId="1AE4E50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EXPENDITURE ON</w:t>
            </w:r>
          </w:p>
        </w:tc>
        <w:tc>
          <w:tcPr>
            <w:tcW w:w="334" w:type="pct"/>
            <w:shd w:val="clear" w:color="000000" w:fill="FFFFFF"/>
            <w:noWrap/>
            <w:vAlign w:val="bottom"/>
            <w:hideMark/>
          </w:tcPr>
          <w:p w14:paraId="7EE978CC"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4B9B179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8BC71DC"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CD2E59C"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5F11E8D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693C477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3203192F" w14:textId="77777777" w:rsidTr="007C6800">
        <w:trPr>
          <w:trHeight w:val="255"/>
        </w:trPr>
        <w:tc>
          <w:tcPr>
            <w:tcW w:w="1973" w:type="pct"/>
            <w:shd w:val="clear" w:color="000000" w:fill="FFFFFF"/>
            <w:noWrap/>
            <w:vAlign w:val="bottom"/>
            <w:hideMark/>
          </w:tcPr>
          <w:p w14:paraId="25B7231F"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Raising funds</w:t>
            </w:r>
          </w:p>
        </w:tc>
        <w:tc>
          <w:tcPr>
            <w:tcW w:w="334" w:type="pct"/>
            <w:shd w:val="clear" w:color="000000" w:fill="FFFFFF"/>
            <w:noWrap/>
            <w:vAlign w:val="bottom"/>
            <w:hideMark/>
          </w:tcPr>
          <w:p w14:paraId="2181972A"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51756CA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6AB5474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3B89598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D9BD9B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4B690AF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47811915" w14:textId="77777777" w:rsidTr="007C6800">
        <w:trPr>
          <w:trHeight w:val="255"/>
        </w:trPr>
        <w:tc>
          <w:tcPr>
            <w:tcW w:w="1973" w:type="pct"/>
            <w:shd w:val="clear" w:color="000000" w:fill="FFFFFF"/>
            <w:noWrap/>
            <w:vAlign w:val="bottom"/>
            <w:hideMark/>
          </w:tcPr>
          <w:p w14:paraId="2A0C85CF"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Costs of raising funds</w:t>
            </w:r>
          </w:p>
        </w:tc>
        <w:tc>
          <w:tcPr>
            <w:tcW w:w="334" w:type="pct"/>
            <w:shd w:val="clear" w:color="000000" w:fill="FFFFFF"/>
            <w:noWrap/>
            <w:vAlign w:val="bottom"/>
            <w:hideMark/>
          </w:tcPr>
          <w:p w14:paraId="5D2FFEEA"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1E3FF041"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1096122A"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0E1351C0"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59,000</w:t>
            </w:r>
          </w:p>
        </w:tc>
        <w:tc>
          <w:tcPr>
            <w:tcW w:w="531" w:type="pct"/>
            <w:shd w:val="clear" w:color="000000" w:fill="FFFFFF"/>
            <w:noWrap/>
            <w:vAlign w:val="bottom"/>
            <w:hideMark/>
          </w:tcPr>
          <w:p w14:paraId="0EE0E0FC"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59,000</w:t>
            </w:r>
          </w:p>
        </w:tc>
        <w:tc>
          <w:tcPr>
            <w:tcW w:w="570" w:type="pct"/>
            <w:shd w:val="clear" w:color="000000" w:fill="FFFFFF"/>
            <w:noWrap/>
            <w:vAlign w:val="bottom"/>
            <w:hideMark/>
          </w:tcPr>
          <w:p w14:paraId="2729F1C3"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48,088</w:t>
            </w:r>
          </w:p>
        </w:tc>
      </w:tr>
      <w:tr w:rsidR="00E65109" w:rsidRPr="002417A8" w14:paraId="710AC3CB" w14:textId="77777777" w:rsidTr="007C6800">
        <w:trPr>
          <w:trHeight w:val="255"/>
        </w:trPr>
        <w:tc>
          <w:tcPr>
            <w:tcW w:w="1973" w:type="pct"/>
            <w:shd w:val="clear" w:color="000000" w:fill="FFFFFF"/>
            <w:noWrap/>
            <w:vAlign w:val="bottom"/>
            <w:hideMark/>
          </w:tcPr>
          <w:p w14:paraId="5160F34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Cost of sales of new and donated goods</w:t>
            </w:r>
          </w:p>
        </w:tc>
        <w:tc>
          <w:tcPr>
            <w:tcW w:w="334" w:type="pct"/>
            <w:shd w:val="clear" w:color="000000" w:fill="FFFFFF"/>
            <w:noWrap/>
            <w:vAlign w:val="bottom"/>
            <w:hideMark/>
          </w:tcPr>
          <w:p w14:paraId="142A0355"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48F0045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60D9EF91"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021F9F4C"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97,339</w:t>
            </w:r>
          </w:p>
        </w:tc>
        <w:tc>
          <w:tcPr>
            <w:tcW w:w="531" w:type="pct"/>
            <w:shd w:val="clear" w:color="000000" w:fill="FFFFFF"/>
            <w:noWrap/>
            <w:vAlign w:val="bottom"/>
            <w:hideMark/>
          </w:tcPr>
          <w:p w14:paraId="1554925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97,339</w:t>
            </w:r>
          </w:p>
        </w:tc>
        <w:tc>
          <w:tcPr>
            <w:tcW w:w="570" w:type="pct"/>
            <w:shd w:val="clear" w:color="000000" w:fill="FFFFFF"/>
            <w:noWrap/>
            <w:vAlign w:val="bottom"/>
            <w:hideMark/>
          </w:tcPr>
          <w:p w14:paraId="1D98F37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89,932</w:t>
            </w:r>
          </w:p>
        </w:tc>
      </w:tr>
      <w:tr w:rsidR="00E65109" w:rsidRPr="002417A8" w14:paraId="1021B5C0" w14:textId="77777777" w:rsidTr="007C6800">
        <w:trPr>
          <w:trHeight w:val="255"/>
        </w:trPr>
        <w:tc>
          <w:tcPr>
            <w:tcW w:w="1973" w:type="pct"/>
            <w:shd w:val="clear" w:color="000000" w:fill="FFFFFF"/>
            <w:noWrap/>
            <w:vAlign w:val="bottom"/>
            <w:hideMark/>
          </w:tcPr>
          <w:p w14:paraId="2572A8C9"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Expenditure on raising funds</w:t>
            </w:r>
          </w:p>
        </w:tc>
        <w:tc>
          <w:tcPr>
            <w:tcW w:w="334" w:type="pct"/>
            <w:shd w:val="clear" w:color="000000" w:fill="FFFFFF"/>
            <w:noWrap/>
            <w:vAlign w:val="bottom"/>
            <w:hideMark/>
          </w:tcPr>
          <w:p w14:paraId="29B4EA11"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6</w:t>
            </w:r>
          </w:p>
        </w:tc>
        <w:tc>
          <w:tcPr>
            <w:tcW w:w="532" w:type="pct"/>
            <w:shd w:val="clear" w:color="000000" w:fill="FFFFFF"/>
            <w:noWrap/>
            <w:vAlign w:val="bottom"/>
            <w:hideMark/>
          </w:tcPr>
          <w:p w14:paraId="0812ED9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30FB2EC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1553E38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156,339</w:t>
            </w:r>
          </w:p>
        </w:tc>
        <w:tc>
          <w:tcPr>
            <w:tcW w:w="531" w:type="pct"/>
            <w:shd w:val="clear" w:color="000000" w:fill="FFFFFF"/>
            <w:noWrap/>
            <w:vAlign w:val="bottom"/>
            <w:hideMark/>
          </w:tcPr>
          <w:p w14:paraId="6C17059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156,339</w:t>
            </w:r>
          </w:p>
        </w:tc>
        <w:tc>
          <w:tcPr>
            <w:tcW w:w="570" w:type="pct"/>
            <w:shd w:val="clear" w:color="000000" w:fill="FFFFFF"/>
            <w:noWrap/>
            <w:vAlign w:val="bottom"/>
            <w:hideMark/>
          </w:tcPr>
          <w:p w14:paraId="30544B3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138,020</w:t>
            </w:r>
          </w:p>
        </w:tc>
      </w:tr>
      <w:tr w:rsidR="00E65109" w:rsidRPr="002417A8" w14:paraId="69E91350" w14:textId="77777777" w:rsidTr="007C6800">
        <w:trPr>
          <w:trHeight w:val="255"/>
        </w:trPr>
        <w:tc>
          <w:tcPr>
            <w:tcW w:w="1973" w:type="pct"/>
            <w:shd w:val="clear" w:color="000000" w:fill="FFFFFF"/>
            <w:noWrap/>
            <w:vAlign w:val="bottom"/>
            <w:hideMark/>
          </w:tcPr>
          <w:p w14:paraId="7069FD4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4FA58E2B"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705B441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17B578C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FA429C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E64FEA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0F5B8C8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73225709" w14:textId="77777777" w:rsidTr="007C6800">
        <w:trPr>
          <w:trHeight w:val="255"/>
        </w:trPr>
        <w:tc>
          <w:tcPr>
            <w:tcW w:w="1973" w:type="pct"/>
            <w:shd w:val="clear" w:color="000000" w:fill="FFFFFF"/>
            <w:noWrap/>
            <w:vAlign w:val="bottom"/>
            <w:hideMark/>
          </w:tcPr>
          <w:p w14:paraId="35EDA3B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Expenditure on Charitable activities</w:t>
            </w:r>
          </w:p>
        </w:tc>
        <w:tc>
          <w:tcPr>
            <w:tcW w:w="334" w:type="pct"/>
            <w:shd w:val="clear" w:color="000000" w:fill="FFFFFF"/>
            <w:noWrap/>
            <w:vAlign w:val="bottom"/>
            <w:hideMark/>
          </w:tcPr>
          <w:p w14:paraId="248DBDE2"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452D7DC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E83572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6FD6BF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0EEEC1A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19C7E31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525FC734" w14:textId="77777777" w:rsidTr="007C6800">
        <w:trPr>
          <w:trHeight w:val="255"/>
        </w:trPr>
        <w:tc>
          <w:tcPr>
            <w:tcW w:w="1973" w:type="pct"/>
            <w:shd w:val="clear" w:color="000000" w:fill="FFFFFF"/>
            <w:noWrap/>
            <w:vAlign w:val="bottom"/>
            <w:hideMark/>
          </w:tcPr>
          <w:p w14:paraId="2A01C63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Resource Centres</w:t>
            </w:r>
          </w:p>
        </w:tc>
        <w:tc>
          <w:tcPr>
            <w:tcW w:w="334" w:type="pct"/>
            <w:shd w:val="clear" w:color="000000" w:fill="FFFFFF"/>
            <w:noWrap/>
            <w:vAlign w:val="bottom"/>
            <w:hideMark/>
          </w:tcPr>
          <w:p w14:paraId="3E85448D"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3A53A7B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0512896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15259E6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854,052</w:t>
            </w:r>
          </w:p>
        </w:tc>
        <w:tc>
          <w:tcPr>
            <w:tcW w:w="531" w:type="pct"/>
            <w:shd w:val="clear" w:color="000000" w:fill="FFFFFF"/>
            <w:noWrap/>
            <w:vAlign w:val="bottom"/>
            <w:hideMark/>
          </w:tcPr>
          <w:p w14:paraId="3C940ADC"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854,052</w:t>
            </w:r>
          </w:p>
        </w:tc>
        <w:tc>
          <w:tcPr>
            <w:tcW w:w="570" w:type="pct"/>
            <w:shd w:val="clear" w:color="000000" w:fill="FFFFFF"/>
            <w:noWrap/>
            <w:vAlign w:val="bottom"/>
            <w:hideMark/>
          </w:tcPr>
          <w:p w14:paraId="62BE132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800,636</w:t>
            </w:r>
          </w:p>
        </w:tc>
      </w:tr>
      <w:tr w:rsidR="00E65109" w:rsidRPr="002417A8" w14:paraId="445EB3DA" w14:textId="77777777" w:rsidTr="007C6800">
        <w:trPr>
          <w:trHeight w:val="255"/>
        </w:trPr>
        <w:tc>
          <w:tcPr>
            <w:tcW w:w="1973" w:type="pct"/>
            <w:shd w:val="clear" w:color="000000" w:fill="FFFFFF"/>
            <w:noWrap/>
            <w:vAlign w:val="bottom"/>
            <w:hideMark/>
          </w:tcPr>
          <w:p w14:paraId="5DD5EDF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Volunteer and Community Services</w:t>
            </w:r>
          </w:p>
        </w:tc>
        <w:tc>
          <w:tcPr>
            <w:tcW w:w="334" w:type="pct"/>
            <w:shd w:val="clear" w:color="000000" w:fill="FFFFFF"/>
            <w:noWrap/>
            <w:vAlign w:val="bottom"/>
            <w:hideMark/>
          </w:tcPr>
          <w:p w14:paraId="70342F75"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2C8DF69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329,487</w:t>
            </w:r>
          </w:p>
        </w:tc>
        <w:tc>
          <w:tcPr>
            <w:tcW w:w="530" w:type="pct"/>
            <w:shd w:val="clear" w:color="000000" w:fill="FFFFFF"/>
            <w:noWrap/>
            <w:vAlign w:val="bottom"/>
            <w:hideMark/>
          </w:tcPr>
          <w:p w14:paraId="6644F91B"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4717466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270,582</w:t>
            </w:r>
          </w:p>
        </w:tc>
        <w:tc>
          <w:tcPr>
            <w:tcW w:w="531" w:type="pct"/>
            <w:shd w:val="clear" w:color="000000" w:fill="FFFFFF"/>
            <w:noWrap/>
            <w:vAlign w:val="bottom"/>
            <w:hideMark/>
          </w:tcPr>
          <w:p w14:paraId="014DC6C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600,069</w:t>
            </w:r>
          </w:p>
        </w:tc>
        <w:tc>
          <w:tcPr>
            <w:tcW w:w="570" w:type="pct"/>
            <w:shd w:val="clear" w:color="000000" w:fill="FFFFFF"/>
            <w:noWrap/>
            <w:vAlign w:val="bottom"/>
            <w:hideMark/>
          </w:tcPr>
          <w:p w14:paraId="1E685E9A"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603,989</w:t>
            </w:r>
          </w:p>
        </w:tc>
      </w:tr>
      <w:tr w:rsidR="00E65109" w:rsidRPr="002417A8" w14:paraId="39B8AEE8" w14:textId="77777777" w:rsidTr="007C6800">
        <w:trPr>
          <w:trHeight w:val="255"/>
        </w:trPr>
        <w:tc>
          <w:tcPr>
            <w:tcW w:w="1973" w:type="pct"/>
            <w:shd w:val="clear" w:color="000000" w:fill="FFFFFF"/>
            <w:noWrap/>
            <w:vAlign w:val="bottom"/>
            <w:hideMark/>
          </w:tcPr>
          <w:p w14:paraId="2CE31B1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Advice and Support</w:t>
            </w:r>
          </w:p>
        </w:tc>
        <w:tc>
          <w:tcPr>
            <w:tcW w:w="334" w:type="pct"/>
            <w:shd w:val="clear" w:color="000000" w:fill="FFFFFF"/>
            <w:noWrap/>
            <w:vAlign w:val="bottom"/>
            <w:hideMark/>
          </w:tcPr>
          <w:p w14:paraId="0E6A004A"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7EB2007A"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46D2196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436A9EC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909,428</w:t>
            </w:r>
          </w:p>
        </w:tc>
        <w:tc>
          <w:tcPr>
            <w:tcW w:w="531" w:type="pct"/>
            <w:shd w:val="clear" w:color="000000" w:fill="FFFFFF"/>
            <w:noWrap/>
            <w:vAlign w:val="bottom"/>
            <w:hideMark/>
          </w:tcPr>
          <w:p w14:paraId="4775394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909,428</w:t>
            </w:r>
          </w:p>
        </w:tc>
        <w:tc>
          <w:tcPr>
            <w:tcW w:w="570" w:type="pct"/>
            <w:shd w:val="clear" w:color="000000" w:fill="FFFFFF"/>
            <w:noWrap/>
            <w:vAlign w:val="bottom"/>
            <w:hideMark/>
          </w:tcPr>
          <w:p w14:paraId="3ED4BF3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725,627</w:t>
            </w:r>
          </w:p>
        </w:tc>
      </w:tr>
      <w:tr w:rsidR="00E65109" w:rsidRPr="002417A8" w14:paraId="5D9EA177" w14:textId="77777777" w:rsidTr="007C6800">
        <w:trPr>
          <w:trHeight w:val="255"/>
        </w:trPr>
        <w:tc>
          <w:tcPr>
            <w:tcW w:w="1973" w:type="pct"/>
            <w:shd w:val="clear" w:color="000000" w:fill="FFFFFF"/>
            <w:noWrap/>
            <w:vAlign w:val="bottom"/>
            <w:hideMark/>
          </w:tcPr>
          <w:p w14:paraId="40EDF58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AUC Ageing Better </w:t>
            </w:r>
            <w:proofErr w:type="gramStart"/>
            <w:r w:rsidRPr="00397E88">
              <w:rPr>
                <w:rFonts w:ascii="Arial" w:eastAsia="Times New Roman" w:hAnsi="Arial" w:cs="Arial"/>
                <w:sz w:val="20"/>
                <w:szCs w:val="20"/>
                <w:lang w:eastAsia="en-GB"/>
              </w:rPr>
              <w:t>In</w:t>
            </w:r>
            <w:proofErr w:type="gramEnd"/>
            <w:r w:rsidRPr="00397E88">
              <w:rPr>
                <w:rFonts w:ascii="Arial" w:eastAsia="Times New Roman" w:hAnsi="Arial" w:cs="Arial"/>
                <w:sz w:val="20"/>
                <w:szCs w:val="20"/>
                <w:lang w:eastAsia="en-GB"/>
              </w:rPr>
              <w:t xml:space="preserve"> Camden</w:t>
            </w:r>
          </w:p>
        </w:tc>
        <w:tc>
          <w:tcPr>
            <w:tcW w:w="334" w:type="pct"/>
            <w:shd w:val="clear" w:color="000000" w:fill="FFFFFF"/>
            <w:noWrap/>
            <w:vAlign w:val="bottom"/>
            <w:hideMark/>
          </w:tcPr>
          <w:p w14:paraId="47F07C36"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006E420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714,545</w:t>
            </w:r>
          </w:p>
        </w:tc>
        <w:tc>
          <w:tcPr>
            <w:tcW w:w="530" w:type="pct"/>
            <w:shd w:val="clear" w:color="000000" w:fill="FFFFFF"/>
            <w:noWrap/>
            <w:vAlign w:val="bottom"/>
            <w:hideMark/>
          </w:tcPr>
          <w:p w14:paraId="137965D0"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4225F3D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7215C926"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714,545</w:t>
            </w:r>
          </w:p>
        </w:tc>
        <w:tc>
          <w:tcPr>
            <w:tcW w:w="570" w:type="pct"/>
            <w:shd w:val="clear" w:color="000000" w:fill="FFFFFF"/>
            <w:noWrap/>
            <w:vAlign w:val="bottom"/>
            <w:hideMark/>
          </w:tcPr>
          <w:p w14:paraId="2C382DA6"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903,408</w:t>
            </w:r>
          </w:p>
        </w:tc>
      </w:tr>
      <w:tr w:rsidR="00E65109" w:rsidRPr="002417A8" w14:paraId="724FEA6C" w14:textId="77777777" w:rsidTr="007C6800">
        <w:trPr>
          <w:trHeight w:val="255"/>
        </w:trPr>
        <w:tc>
          <w:tcPr>
            <w:tcW w:w="1973" w:type="pct"/>
            <w:shd w:val="clear" w:color="000000" w:fill="FFFFFF"/>
            <w:noWrap/>
            <w:vAlign w:val="bottom"/>
            <w:hideMark/>
          </w:tcPr>
          <w:p w14:paraId="634A48D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PSIC</w:t>
            </w:r>
          </w:p>
        </w:tc>
        <w:tc>
          <w:tcPr>
            <w:tcW w:w="334" w:type="pct"/>
            <w:shd w:val="clear" w:color="000000" w:fill="FFFFFF"/>
            <w:noWrap/>
            <w:vAlign w:val="bottom"/>
            <w:hideMark/>
          </w:tcPr>
          <w:p w14:paraId="0F6115F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15BE4A3C"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6D93BE1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25CB52C1"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358,369</w:t>
            </w:r>
          </w:p>
        </w:tc>
        <w:tc>
          <w:tcPr>
            <w:tcW w:w="531" w:type="pct"/>
            <w:shd w:val="clear" w:color="000000" w:fill="FFFFFF"/>
            <w:noWrap/>
            <w:vAlign w:val="bottom"/>
            <w:hideMark/>
          </w:tcPr>
          <w:p w14:paraId="20F5298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358,369</w:t>
            </w:r>
          </w:p>
        </w:tc>
        <w:tc>
          <w:tcPr>
            <w:tcW w:w="570" w:type="pct"/>
            <w:shd w:val="clear" w:color="000000" w:fill="FFFFFF"/>
            <w:noWrap/>
            <w:vAlign w:val="bottom"/>
            <w:hideMark/>
          </w:tcPr>
          <w:p w14:paraId="02D5471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309,172</w:t>
            </w:r>
          </w:p>
        </w:tc>
      </w:tr>
      <w:tr w:rsidR="00E65109" w:rsidRPr="002417A8" w14:paraId="14CB42E0" w14:textId="77777777" w:rsidTr="007C6800">
        <w:trPr>
          <w:trHeight w:val="255"/>
        </w:trPr>
        <w:tc>
          <w:tcPr>
            <w:tcW w:w="1973" w:type="pct"/>
            <w:shd w:val="clear" w:color="000000" w:fill="FFFFFF"/>
            <w:noWrap/>
            <w:vAlign w:val="bottom"/>
            <w:hideMark/>
          </w:tcPr>
          <w:p w14:paraId="00FA86E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xml:space="preserve">    ODL</w:t>
            </w:r>
          </w:p>
        </w:tc>
        <w:tc>
          <w:tcPr>
            <w:tcW w:w="334" w:type="pct"/>
            <w:shd w:val="clear" w:color="000000" w:fill="FFFFFF"/>
            <w:noWrap/>
            <w:vAlign w:val="bottom"/>
            <w:hideMark/>
          </w:tcPr>
          <w:p w14:paraId="4F32E632"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26934A00"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252,641</w:t>
            </w:r>
          </w:p>
        </w:tc>
        <w:tc>
          <w:tcPr>
            <w:tcW w:w="530" w:type="pct"/>
            <w:shd w:val="clear" w:color="000000" w:fill="FFFFFF"/>
            <w:noWrap/>
            <w:vAlign w:val="bottom"/>
            <w:hideMark/>
          </w:tcPr>
          <w:p w14:paraId="7E9F9063"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2EF9838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213,202</w:t>
            </w:r>
          </w:p>
        </w:tc>
        <w:tc>
          <w:tcPr>
            <w:tcW w:w="531" w:type="pct"/>
            <w:shd w:val="clear" w:color="000000" w:fill="FFFFFF"/>
            <w:noWrap/>
            <w:vAlign w:val="bottom"/>
            <w:hideMark/>
          </w:tcPr>
          <w:p w14:paraId="1A34BB4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465,843</w:t>
            </w:r>
          </w:p>
        </w:tc>
        <w:tc>
          <w:tcPr>
            <w:tcW w:w="570" w:type="pct"/>
            <w:shd w:val="clear" w:color="000000" w:fill="FFFFFF"/>
            <w:noWrap/>
            <w:vAlign w:val="bottom"/>
            <w:hideMark/>
          </w:tcPr>
          <w:p w14:paraId="2E77FF0B"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319,474</w:t>
            </w:r>
          </w:p>
        </w:tc>
      </w:tr>
      <w:tr w:rsidR="00E65109" w:rsidRPr="002417A8" w14:paraId="3FE6E6D5" w14:textId="77777777" w:rsidTr="007C6800">
        <w:trPr>
          <w:trHeight w:val="255"/>
        </w:trPr>
        <w:tc>
          <w:tcPr>
            <w:tcW w:w="1973" w:type="pct"/>
            <w:shd w:val="clear" w:color="000000" w:fill="FFFFFF"/>
            <w:noWrap/>
            <w:vAlign w:val="bottom"/>
            <w:hideMark/>
          </w:tcPr>
          <w:p w14:paraId="4240DB0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Expenditure on Charitable activities</w:t>
            </w:r>
          </w:p>
        </w:tc>
        <w:tc>
          <w:tcPr>
            <w:tcW w:w="334" w:type="pct"/>
            <w:shd w:val="clear" w:color="000000" w:fill="FFFFFF"/>
            <w:noWrap/>
            <w:vAlign w:val="bottom"/>
            <w:hideMark/>
          </w:tcPr>
          <w:p w14:paraId="1B87E3D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6</w:t>
            </w:r>
          </w:p>
        </w:tc>
        <w:tc>
          <w:tcPr>
            <w:tcW w:w="532" w:type="pct"/>
            <w:shd w:val="clear" w:color="000000" w:fill="FFFFFF"/>
            <w:noWrap/>
            <w:vAlign w:val="bottom"/>
            <w:hideMark/>
          </w:tcPr>
          <w:p w14:paraId="2B05B68B"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1,296,673</w:t>
            </w:r>
          </w:p>
        </w:tc>
        <w:tc>
          <w:tcPr>
            <w:tcW w:w="530" w:type="pct"/>
            <w:shd w:val="clear" w:color="000000" w:fill="FFFFFF"/>
            <w:noWrap/>
            <w:vAlign w:val="bottom"/>
            <w:hideMark/>
          </w:tcPr>
          <w:p w14:paraId="23E6F9E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742CFB5A"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2,605,633</w:t>
            </w:r>
          </w:p>
        </w:tc>
        <w:tc>
          <w:tcPr>
            <w:tcW w:w="531" w:type="pct"/>
            <w:shd w:val="clear" w:color="000000" w:fill="FFFFFF"/>
            <w:noWrap/>
            <w:vAlign w:val="bottom"/>
            <w:hideMark/>
          </w:tcPr>
          <w:p w14:paraId="16B52840"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3,902,306</w:t>
            </w:r>
          </w:p>
        </w:tc>
        <w:tc>
          <w:tcPr>
            <w:tcW w:w="570" w:type="pct"/>
            <w:shd w:val="clear" w:color="000000" w:fill="FFFFFF"/>
            <w:noWrap/>
            <w:vAlign w:val="bottom"/>
            <w:hideMark/>
          </w:tcPr>
          <w:p w14:paraId="268BF5C9"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3,662,306</w:t>
            </w:r>
          </w:p>
        </w:tc>
      </w:tr>
      <w:tr w:rsidR="00E65109" w:rsidRPr="002417A8" w14:paraId="74E9D27C" w14:textId="77777777" w:rsidTr="007C6800">
        <w:trPr>
          <w:trHeight w:val="255"/>
        </w:trPr>
        <w:tc>
          <w:tcPr>
            <w:tcW w:w="1973" w:type="pct"/>
            <w:shd w:val="clear" w:color="000000" w:fill="FFFFFF"/>
            <w:noWrap/>
            <w:vAlign w:val="bottom"/>
            <w:hideMark/>
          </w:tcPr>
          <w:p w14:paraId="7EA6EE3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2FE610B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664DE1E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D9D494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493A24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8840F3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104F736F"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7C6800" w14:paraId="3AA4D54A" w14:textId="77777777" w:rsidTr="007C6800">
        <w:trPr>
          <w:trHeight w:val="270"/>
        </w:trPr>
        <w:tc>
          <w:tcPr>
            <w:tcW w:w="1973" w:type="pct"/>
            <w:shd w:val="clear" w:color="000000" w:fill="FFFFFF"/>
            <w:noWrap/>
            <w:vAlign w:val="bottom"/>
            <w:hideMark/>
          </w:tcPr>
          <w:p w14:paraId="6C5380F5" w14:textId="77777777" w:rsidR="00397E88" w:rsidRPr="007C6800" w:rsidRDefault="00397E88" w:rsidP="00397E88">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Total expenditure</w:t>
            </w:r>
          </w:p>
        </w:tc>
        <w:tc>
          <w:tcPr>
            <w:tcW w:w="334" w:type="pct"/>
            <w:shd w:val="clear" w:color="000000" w:fill="FFFFFF"/>
            <w:noWrap/>
            <w:vAlign w:val="bottom"/>
            <w:hideMark/>
          </w:tcPr>
          <w:p w14:paraId="1946A7AE" w14:textId="77777777" w:rsidR="00397E88" w:rsidRPr="007C6800" w:rsidRDefault="00397E88" w:rsidP="00397E88">
            <w:pPr>
              <w:spacing w:after="0" w:line="240" w:lineRule="auto"/>
              <w:jc w:val="center"/>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6</w:t>
            </w:r>
          </w:p>
        </w:tc>
        <w:tc>
          <w:tcPr>
            <w:tcW w:w="532" w:type="pct"/>
            <w:shd w:val="clear" w:color="000000" w:fill="FFFFFF"/>
            <w:noWrap/>
            <w:vAlign w:val="bottom"/>
            <w:hideMark/>
          </w:tcPr>
          <w:p w14:paraId="76964EFE"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1,296,673</w:t>
            </w:r>
          </w:p>
        </w:tc>
        <w:tc>
          <w:tcPr>
            <w:tcW w:w="530" w:type="pct"/>
            <w:shd w:val="clear" w:color="000000" w:fill="FFFFFF"/>
            <w:noWrap/>
            <w:vAlign w:val="bottom"/>
            <w:hideMark/>
          </w:tcPr>
          <w:p w14:paraId="44102F52"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w:t>
            </w:r>
          </w:p>
        </w:tc>
        <w:tc>
          <w:tcPr>
            <w:tcW w:w="531" w:type="pct"/>
            <w:shd w:val="clear" w:color="000000" w:fill="FFFFFF"/>
            <w:noWrap/>
            <w:vAlign w:val="bottom"/>
            <w:hideMark/>
          </w:tcPr>
          <w:p w14:paraId="284AEBDF"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2,761,972</w:t>
            </w:r>
          </w:p>
        </w:tc>
        <w:tc>
          <w:tcPr>
            <w:tcW w:w="531" w:type="pct"/>
            <w:shd w:val="clear" w:color="000000" w:fill="FFFFFF"/>
            <w:noWrap/>
            <w:vAlign w:val="bottom"/>
            <w:hideMark/>
          </w:tcPr>
          <w:p w14:paraId="50BD33FB"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4,058,645</w:t>
            </w:r>
          </w:p>
        </w:tc>
        <w:tc>
          <w:tcPr>
            <w:tcW w:w="570" w:type="pct"/>
            <w:shd w:val="clear" w:color="000000" w:fill="FFFFFF"/>
            <w:noWrap/>
            <w:vAlign w:val="bottom"/>
            <w:hideMark/>
          </w:tcPr>
          <w:p w14:paraId="03E41590"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3,800,326</w:t>
            </w:r>
          </w:p>
        </w:tc>
      </w:tr>
      <w:tr w:rsidR="00E65109" w:rsidRPr="002417A8" w14:paraId="0126F2C5" w14:textId="77777777" w:rsidTr="007C6800">
        <w:trPr>
          <w:trHeight w:val="270"/>
        </w:trPr>
        <w:tc>
          <w:tcPr>
            <w:tcW w:w="1973" w:type="pct"/>
            <w:shd w:val="clear" w:color="000000" w:fill="FFFFFF"/>
            <w:noWrap/>
            <w:vAlign w:val="bottom"/>
            <w:hideMark/>
          </w:tcPr>
          <w:p w14:paraId="4C1EE18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0A24AB7A"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06B0BD7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CB5452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7E0BA9E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652F5E9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6008BDD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41DE1DB5" w14:textId="77777777" w:rsidTr="007C6800">
        <w:trPr>
          <w:trHeight w:val="255"/>
        </w:trPr>
        <w:tc>
          <w:tcPr>
            <w:tcW w:w="1973" w:type="pct"/>
            <w:shd w:val="clear" w:color="000000" w:fill="FFFFFF"/>
            <w:noWrap/>
            <w:vAlign w:val="bottom"/>
            <w:hideMark/>
          </w:tcPr>
          <w:p w14:paraId="129E3DA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Net gains/(losses) on investments</w:t>
            </w:r>
          </w:p>
        </w:tc>
        <w:tc>
          <w:tcPr>
            <w:tcW w:w="334" w:type="pct"/>
            <w:shd w:val="clear" w:color="000000" w:fill="FFFFFF"/>
            <w:noWrap/>
            <w:vAlign w:val="bottom"/>
            <w:hideMark/>
          </w:tcPr>
          <w:p w14:paraId="39F18D26"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13</w:t>
            </w:r>
          </w:p>
        </w:tc>
        <w:tc>
          <w:tcPr>
            <w:tcW w:w="532" w:type="pct"/>
            <w:shd w:val="clear" w:color="000000" w:fill="FFFFFF"/>
            <w:noWrap/>
            <w:vAlign w:val="bottom"/>
            <w:hideMark/>
          </w:tcPr>
          <w:p w14:paraId="43BFD35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2634DCBF"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252B903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(61,416)</w:t>
            </w:r>
          </w:p>
        </w:tc>
        <w:tc>
          <w:tcPr>
            <w:tcW w:w="531" w:type="pct"/>
            <w:shd w:val="clear" w:color="000000" w:fill="FFFFFF"/>
            <w:noWrap/>
            <w:vAlign w:val="bottom"/>
            <w:hideMark/>
          </w:tcPr>
          <w:p w14:paraId="7DF04B2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(61,416)</w:t>
            </w:r>
          </w:p>
        </w:tc>
        <w:tc>
          <w:tcPr>
            <w:tcW w:w="570" w:type="pct"/>
            <w:shd w:val="clear" w:color="000000" w:fill="FFFFFF"/>
            <w:noWrap/>
            <w:vAlign w:val="bottom"/>
            <w:hideMark/>
          </w:tcPr>
          <w:p w14:paraId="64B86E68"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47,039</w:t>
            </w:r>
          </w:p>
        </w:tc>
      </w:tr>
      <w:tr w:rsidR="00E65109" w:rsidRPr="002417A8" w14:paraId="6525F65F" w14:textId="77777777" w:rsidTr="007C6800">
        <w:trPr>
          <w:trHeight w:val="255"/>
        </w:trPr>
        <w:tc>
          <w:tcPr>
            <w:tcW w:w="1973" w:type="pct"/>
            <w:shd w:val="clear" w:color="000000" w:fill="FFFFFF"/>
            <w:noWrap/>
            <w:vAlign w:val="bottom"/>
            <w:hideMark/>
          </w:tcPr>
          <w:p w14:paraId="76BE717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361DDFAB"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3E9F269C"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1C8A419"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46FE77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696C0E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325B5DE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7C6800" w14:paraId="1105FF13" w14:textId="77777777" w:rsidTr="007C6800">
        <w:trPr>
          <w:trHeight w:val="270"/>
        </w:trPr>
        <w:tc>
          <w:tcPr>
            <w:tcW w:w="1973" w:type="pct"/>
            <w:shd w:val="clear" w:color="000000" w:fill="FFFFFF"/>
            <w:noWrap/>
            <w:vAlign w:val="bottom"/>
            <w:hideMark/>
          </w:tcPr>
          <w:p w14:paraId="1C0D3CC4" w14:textId="77777777" w:rsidR="00397E88" w:rsidRPr="007C6800" w:rsidRDefault="00397E88" w:rsidP="00397E88">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NET INCOME/(EXPENDITURE)</w:t>
            </w:r>
          </w:p>
        </w:tc>
        <w:tc>
          <w:tcPr>
            <w:tcW w:w="334" w:type="pct"/>
            <w:shd w:val="clear" w:color="000000" w:fill="FFFFFF"/>
            <w:noWrap/>
            <w:vAlign w:val="bottom"/>
            <w:hideMark/>
          </w:tcPr>
          <w:p w14:paraId="6E8B5DA1" w14:textId="77777777" w:rsidR="00397E88" w:rsidRPr="007C6800" w:rsidRDefault="00397E88" w:rsidP="00397E88">
            <w:pPr>
              <w:spacing w:after="0" w:line="240" w:lineRule="auto"/>
              <w:jc w:val="center"/>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532" w:type="pct"/>
            <w:shd w:val="clear" w:color="000000" w:fill="FFFFFF"/>
            <w:noWrap/>
            <w:vAlign w:val="bottom"/>
            <w:hideMark/>
          </w:tcPr>
          <w:p w14:paraId="6A64D2E3"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184,039</w:t>
            </w:r>
          </w:p>
        </w:tc>
        <w:tc>
          <w:tcPr>
            <w:tcW w:w="530" w:type="pct"/>
            <w:shd w:val="clear" w:color="000000" w:fill="FFFFFF"/>
            <w:noWrap/>
            <w:vAlign w:val="bottom"/>
            <w:hideMark/>
          </w:tcPr>
          <w:p w14:paraId="4C200C20"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w:t>
            </w:r>
          </w:p>
        </w:tc>
        <w:tc>
          <w:tcPr>
            <w:tcW w:w="531" w:type="pct"/>
            <w:shd w:val="clear" w:color="000000" w:fill="FFFFFF"/>
            <w:noWrap/>
            <w:vAlign w:val="bottom"/>
            <w:hideMark/>
          </w:tcPr>
          <w:p w14:paraId="7F149D11"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(392,449)</w:t>
            </w:r>
          </w:p>
        </w:tc>
        <w:tc>
          <w:tcPr>
            <w:tcW w:w="531" w:type="pct"/>
            <w:shd w:val="clear" w:color="000000" w:fill="FFFFFF"/>
            <w:noWrap/>
            <w:vAlign w:val="bottom"/>
            <w:hideMark/>
          </w:tcPr>
          <w:p w14:paraId="6A501C50"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(208,410)</w:t>
            </w:r>
          </w:p>
        </w:tc>
        <w:tc>
          <w:tcPr>
            <w:tcW w:w="570" w:type="pct"/>
            <w:shd w:val="clear" w:color="000000" w:fill="FFFFFF"/>
            <w:noWrap/>
            <w:vAlign w:val="bottom"/>
            <w:hideMark/>
          </w:tcPr>
          <w:p w14:paraId="6E817932"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57,747</w:t>
            </w:r>
          </w:p>
        </w:tc>
      </w:tr>
      <w:tr w:rsidR="00E65109" w:rsidRPr="002417A8" w14:paraId="6089E6DF" w14:textId="77777777" w:rsidTr="007C6800">
        <w:trPr>
          <w:trHeight w:val="270"/>
        </w:trPr>
        <w:tc>
          <w:tcPr>
            <w:tcW w:w="1973" w:type="pct"/>
            <w:shd w:val="clear" w:color="000000" w:fill="FFFFFF"/>
            <w:noWrap/>
            <w:vAlign w:val="bottom"/>
            <w:hideMark/>
          </w:tcPr>
          <w:p w14:paraId="2E747F8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08DF40D6"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53361D8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305E0D1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2F49BAF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8077A0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7232A5A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092A3188" w14:textId="77777777" w:rsidTr="007C6800">
        <w:trPr>
          <w:trHeight w:val="255"/>
        </w:trPr>
        <w:tc>
          <w:tcPr>
            <w:tcW w:w="1973" w:type="pct"/>
            <w:tcBorders>
              <w:bottom w:val="nil"/>
            </w:tcBorders>
            <w:shd w:val="clear" w:color="000000" w:fill="FFFFFF"/>
            <w:noWrap/>
            <w:vAlign w:val="bottom"/>
            <w:hideMark/>
          </w:tcPr>
          <w:p w14:paraId="73951D1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Transfers between funds</w:t>
            </w:r>
          </w:p>
        </w:tc>
        <w:tc>
          <w:tcPr>
            <w:tcW w:w="334" w:type="pct"/>
            <w:tcBorders>
              <w:bottom w:val="nil"/>
            </w:tcBorders>
            <w:shd w:val="clear" w:color="000000" w:fill="FFFFFF"/>
            <w:noWrap/>
            <w:vAlign w:val="bottom"/>
            <w:hideMark/>
          </w:tcPr>
          <w:p w14:paraId="111B77A1"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17</w:t>
            </w:r>
          </w:p>
        </w:tc>
        <w:tc>
          <w:tcPr>
            <w:tcW w:w="532" w:type="pct"/>
            <w:tcBorders>
              <w:bottom w:val="nil"/>
            </w:tcBorders>
            <w:shd w:val="clear" w:color="000000" w:fill="FFFFFF"/>
            <w:noWrap/>
            <w:vAlign w:val="bottom"/>
            <w:hideMark/>
          </w:tcPr>
          <w:p w14:paraId="4C5724D7"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(14,883)</w:t>
            </w:r>
          </w:p>
        </w:tc>
        <w:tc>
          <w:tcPr>
            <w:tcW w:w="530" w:type="pct"/>
            <w:tcBorders>
              <w:bottom w:val="nil"/>
            </w:tcBorders>
            <w:shd w:val="clear" w:color="000000" w:fill="FFFFFF"/>
            <w:noWrap/>
            <w:vAlign w:val="bottom"/>
            <w:hideMark/>
          </w:tcPr>
          <w:p w14:paraId="44B1D1E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tcBorders>
              <w:bottom w:val="nil"/>
            </w:tcBorders>
            <w:shd w:val="clear" w:color="000000" w:fill="FFFFFF"/>
            <w:noWrap/>
            <w:vAlign w:val="bottom"/>
            <w:hideMark/>
          </w:tcPr>
          <w:p w14:paraId="53A70381"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14,883</w:t>
            </w:r>
          </w:p>
        </w:tc>
        <w:tc>
          <w:tcPr>
            <w:tcW w:w="531" w:type="pct"/>
            <w:tcBorders>
              <w:bottom w:val="nil"/>
            </w:tcBorders>
            <w:shd w:val="clear" w:color="000000" w:fill="FFFFFF"/>
            <w:noWrap/>
            <w:vAlign w:val="bottom"/>
            <w:hideMark/>
          </w:tcPr>
          <w:p w14:paraId="5883A766"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70" w:type="pct"/>
            <w:tcBorders>
              <w:bottom w:val="nil"/>
            </w:tcBorders>
            <w:shd w:val="clear" w:color="000000" w:fill="FFFFFF"/>
            <w:noWrap/>
            <w:vAlign w:val="bottom"/>
            <w:hideMark/>
          </w:tcPr>
          <w:p w14:paraId="3D6B5426"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r>
      <w:tr w:rsidR="00D53073" w:rsidRPr="002417A8" w14:paraId="765C7727" w14:textId="77777777" w:rsidTr="00D53073">
        <w:trPr>
          <w:trHeight w:val="255"/>
        </w:trPr>
        <w:tc>
          <w:tcPr>
            <w:tcW w:w="5000" w:type="pct"/>
            <w:gridSpan w:val="7"/>
            <w:tcBorders>
              <w:top w:val="nil"/>
              <w:left w:val="nil"/>
              <w:bottom w:val="nil"/>
              <w:right w:val="nil"/>
            </w:tcBorders>
            <w:shd w:val="clear" w:color="000000" w:fill="FFFFFF"/>
            <w:noWrap/>
            <w:vAlign w:val="bottom"/>
          </w:tcPr>
          <w:p w14:paraId="54D4AFED"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0FBA7733"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506B019F" w14:textId="77777777" w:rsidR="00B40CCF" w:rsidRDefault="00B40CCF" w:rsidP="00D53073">
            <w:pPr>
              <w:tabs>
                <w:tab w:val="left" w:pos="3402"/>
                <w:tab w:val="center" w:pos="8222"/>
                <w:tab w:val="right" w:pos="9781"/>
              </w:tabs>
              <w:spacing w:after="0" w:line="240" w:lineRule="auto"/>
              <w:jc w:val="both"/>
              <w:rPr>
                <w:rFonts w:eastAsia="Times New Roman" w:cs="Calibri"/>
                <w:b/>
                <w:lang w:eastAsia="en-GB"/>
              </w:rPr>
            </w:pPr>
          </w:p>
          <w:p w14:paraId="128E05BE" w14:textId="77777777" w:rsidR="00D53073" w:rsidRPr="00B11A15" w:rsidRDefault="00D53073"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697D53D3"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42D20E6" w14:textId="77777777" w:rsidR="00D53073" w:rsidRPr="004C6273" w:rsidRDefault="004C6273" w:rsidP="004C62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CONSOLIDATED STATEMENT OF FINANCIAL ACTIVITIES (incorporating an income and expenditure account)</w:t>
            </w:r>
          </w:p>
        </w:tc>
      </w:tr>
      <w:tr w:rsidR="00E65109" w:rsidRPr="002417A8" w14:paraId="25F59BEC" w14:textId="77777777" w:rsidTr="007C6800">
        <w:trPr>
          <w:trHeight w:val="255"/>
        </w:trPr>
        <w:tc>
          <w:tcPr>
            <w:tcW w:w="1973" w:type="pct"/>
            <w:tcBorders>
              <w:top w:val="nil"/>
              <w:left w:val="nil"/>
              <w:bottom w:val="single" w:sz="4" w:space="0" w:color="auto"/>
              <w:right w:val="nil"/>
            </w:tcBorders>
            <w:shd w:val="clear" w:color="000000" w:fill="FFFFFF"/>
            <w:noWrap/>
            <w:vAlign w:val="bottom"/>
            <w:hideMark/>
          </w:tcPr>
          <w:p w14:paraId="4F7836D1" w14:textId="77777777" w:rsidR="00397E88" w:rsidRPr="00397E88" w:rsidRDefault="00397E88" w:rsidP="00397E88">
            <w:pPr>
              <w:spacing w:after="0" w:line="240" w:lineRule="auto"/>
              <w:rPr>
                <w:rFonts w:ascii="Arial" w:eastAsia="Times New Roman" w:hAnsi="Arial" w:cs="Arial"/>
                <w:sz w:val="20"/>
                <w:szCs w:val="20"/>
                <w:lang w:eastAsia="en-GB"/>
              </w:rPr>
            </w:pPr>
          </w:p>
        </w:tc>
        <w:tc>
          <w:tcPr>
            <w:tcW w:w="334" w:type="pct"/>
            <w:tcBorders>
              <w:top w:val="nil"/>
              <w:left w:val="nil"/>
              <w:bottom w:val="single" w:sz="4" w:space="0" w:color="auto"/>
              <w:right w:val="nil"/>
            </w:tcBorders>
            <w:shd w:val="clear" w:color="000000" w:fill="FFFFFF"/>
            <w:noWrap/>
            <w:vAlign w:val="bottom"/>
            <w:hideMark/>
          </w:tcPr>
          <w:p w14:paraId="1E45AE9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tcBorders>
              <w:top w:val="nil"/>
              <w:left w:val="nil"/>
              <w:bottom w:val="single" w:sz="4" w:space="0" w:color="auto"/>
              <w:right w:val="nil"/>
            </w:tcBorders>
            <w:shd w:val="clear" w:color="000000" w:fill="FFFFFF"/>
            <w:noWrap/>
            <w:vAlign w:val="bottom"/>
            <w:hideMark/>
          </w:tcPr>
          <w:p w14:paraId="7A150FD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tcBorders>
              <w:top w:val="nil"/>
              <w:left w:val="nil"/>
              <w:bottom w:val="single" w:sz="4" w:space="0" w:color="auto"/>
              <w:right w:val="nil"/>
            </w:tcBorders>
            <w:shd w:val="clear" w:color="000000" w:fill="FFFFFF"/>
            <w:noWrap/>
            <w:vAlign w:val="bottom"/>
            <w:hideMark/>
          </w:tcPr>
          <w:p w14:paraId="00D3A2DC"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tcBorders>
              <w:top w:val="nil"/>
              <w:left w:val="nil"/>
              <w:bottom w:val="single" w:sz="4" w:space="0" w:color="auto"/>
              <w:right w:val="nil"/>
            </w:tcBorders>
            <w:shd w:val="clear" w:color="000000" w:fill="FFFFFF"/>
            <w:noWrap/>
            <w:vAlign w:val="bottom"/>
            <w:hideMark/>
          </w:tcPr>
          <w:p w14:paraId="606F80D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tcBorders>
              <w:top w:val="nil"/>
              <w:left w:val="nil"/>
              <w:bottom w:val="single" w:sz="4" w:space="0" w:color="auto"/>
              <w:right w:val="nil"/>
            </w:tcBorders>
            <w:shd w:val="clear" w:color="000000" w:fill="FFFFFF"/>
            <w:noWrap/>
            <w:vAlign w:val="bottom"/>
            <w:hideMark/>
          </w:tcPr>
          <w:p w14:paraId="182EA13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tcBorders>
              <w:top w:val="nil"/>
              <w:left w:val="nil"/>
              <w:bottom w:val="single" w:sz="4" w:space="0" w:color="auto"/>
              <w:right w:val="nil"/>
            </w:tcBorders>
            <w:shd w:val="clear" w:color="000000" w:fill="FFFFFF"/>
            <w:noWrap/>
            <w:vAlign w:val="bottom"/>
            <w:hideMark/>
          </w:tcPr>
          <w:p w14:paraId="2CA9BCDC"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25043FB1" w14:textId="77777777" w:rsidTr="007C6800">
        <w:trPr>
          <w:trHeight w:val="525"/>
        </w:trPr>
        <w:tc>
          <w:tcPr>
            <w:tcW w:w="1973" w:type="pct"/>
            <w:tcBorders>
              <w:top w:val="single" w:sz="4" w:space="0" w:color="auto"/>
            </w:tcBorders>
            <w:shd w:val="clear" w:color="000000" w:fill="FFFFFF"/>
            <w:vAlign w:val="center"/>
            <w:hideMark/>
          </w:tcPr>
          <w:p w14:paraId="54F351B9"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NET INCOME/(EXPENDITURE) BEFORE OTHER RECOGNISED GAINS AND LOSSES</w:t>
            </w:r>
          </w:p>
        </w:tc>
        <w:tc>
          <w:tcPr>
            <w:tcW w:w="334" w:type="pct"/>
            <w:tcBorders>
              <w:top w:val="single" w:sz="4" w:space="0" w:color="auto"/>
            </w:tcBorders>
            <w:shd w:val="clear" w:color="000000" w:fill="FFFFFF"/>
            <w:noWrap/>
            <w:vAlign w:val="center"/>
            <w:hideMark/>
          </w:tcPr>
          <w:p w14:paraId="69F69F12"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tcBorders>
              <w:top w:val="single" w:sz="4" w:space="0" w:color="auto"/>
            </w:tcBorders>
            <w:shd w:val="clear" w:color="000000" w:fill="FFFFFF"/>
            <w:noWrap/>
            <w:vAlign w:val="center"/>
            <w:hideMark/>
          </w:tcPr>
          <w:p w14:paraId="7CD905F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169,156</w:t>
            </w:r>
          </w:p>
        </w:tc>
        <w:tc>
          <w:tcPr>
            <w:tcW w:w="530" w:type="pct"/>
            <w:tcBorders>
              <w:top w:val="single" w:sz="4" w:space="0" w:color="auto"/>
            </w:tcBorders>
            <w:shd w:val="clear" w:color="000000" w:fill="FFFFFF"/>
            <w:noWrap/>
            <w:vAlign w:val="center"/>
            <w:hideMark/>
          </w:tcPr>
          <w:p w14:paraId="56F1F96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tcBorders>
              <w:top w:val="single" w:sz="4" w:space="0" w:color="auto"/>
            </w:tcBorders>
            <w:shd w:val="clear" w:color="000000" w:fill="FFFFFF"/>
            <w:noWrap/>
            <w:vAlign w:val="center"/>
            <w:hideMark/>
          </w:tcPr>
          <w:p w14:paraId="27A6DE32"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(377,566)</w:t>
            </w:r>
          </w:p>
        </w:tc>
        <w:tc>
          <w:tcPr>
            <w:tcW w:w="531" w:type="pct"/>
            <w:tcBorders>
              <w:top w:val="single" w:sz="4" w:space="0" w:color="auto"/>
            </w:tcBorders>
            <w:shd w:val="clear" w:color="000000" w:fill="FFFFFF"/>
            <w:noWrap/>
            <w:vAlign w:val="center"/>
            <w:hideMark/>
          </w:tcPr>
          <w:p w14:paraId="6B391E8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(208,410)</w:t>
            </w:r>
          </w:p>
        </w:tc>
        <w:tc>
          <w:tcPr>
            <w:tcW w:w="570" w:type="pct"/>
            <w:tcBorders>
              <w:top w:val="single" w:sz="4" w:space="0" w:color="auto"/>
            </w:tcBorders>
            <w:shd w:val="clear" w:color="000000" w:fill="FFFFFF"/>
            <w:noWrap/>
            <w:vAlign w:val="center"/>
            <w:hideMark/>
          </w:tcPr>
          <w:p w14:paraId="2F4D4640"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57,747</w:t>
            </w:r>
          </w:p>
        </w:tc>
      </w:tr>
      <w:tr w:rsidR="00E65109" w:rsidRPr="002417A8" w14:paraId="54804A75" w14:textId="77777777" w:rsidTr="007C6800">
        <w:trPr>
          <w:trHeight w:val="270"/>
        </w:trPr>
        <w:tc>
          <w:tcPr>
            <w:tcW w:w="1973" w:type="pct"/>
            <w:shd w:val="clear" w:color="000000" w:fill="FFFFFF"/>
            <w:noWrap/>
            <w:vAlign w:val="bottom"/>
            <w:hideMark/>
          </w:tcPr>
          <w:p w14:paraId="35C7275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0F4DF038"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26B1442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2369458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07DFE56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1AD776A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462EDE1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272CEDB3" w14:textId="77777777" w:rsidTr="007C6800">
        <w:trPr>
          <w:trHeight w:val="255"/>
        </w:trPr>
        <w:tc>
          <w:tcPr>
            <w:tcW w:w="1973" w:type="pct"/>
            <w:shd w:val="clear" w:color="000000" w:fill="FFFFFF"/>
            <w:noWrap/>
            <w:vAlign w:val="bottom"/>
            <w:hideMark/>
          </w:tcPr>
          <w:p w14:paraId="4A15E53A"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Actuarial (loss)/gain on defined benefit pension scheme</w:t>
            </w:r>
          </w:p>
        </w:tc>
        <w:tc>
          <w:tcPr>
            <w:tcW w:w="334" w:type="pct"/>
            <w:shd w:val="clear" w:color="000000" w:fill="FFFFFF"/>
            <w:noWrap/>
            <w:vAlign w:val="bottom"/>
            <w:hideMark/>
          </w:tcPr>
          <w:p w14:paraId="72E4F76D"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23</w:t>
            </w:r>
          </w:p>
        </w:tc>
        <w:tc>
          <w:tcPr>
            <w:tcW w:w="532" w:type="pct"/>
            <w:shd w:val="clear" w:color="000000" w:fill="FFFFFF"/>
            <w:noWrap/>
            <w:vAlign w:val="bottom"/>
            <w:hideMark/>
          </w:tcPr>
          <w:p w14:paraId="57540E0E"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0" w:type="pct"/>
            <w:shd w:val="clear" w:color="000000" w:fill="FFFFFF"/>
            <w:noWrap/>
            <w:vAlign w:val="bottom"/>
            <w:hideMark/>
          </w:tcPr>
          <w:p w14:paraId="154F8E33"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w:t>
            </w:r>
          </w:p>
        </w:tc>
        <w:tc>
          <w:tcPr>
            <w:tcW w:w="531" w:type="pct"/>
            <w:shd w:val="clear" w:color="000000" w:fill="FFFFFF"/>
            <w:noWrap/>
            <w:vAlign w:val="bottom"/>
            <w:hideMark/>
          </w:tcPr>
          <w:p w14:paraId="3F06C3D1" w14:textId="77777777" w:rsidR="00397E88" w:rsidRPr="00397E88" w:rsidRDefault="0073490D" w:rsidP="00397E8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214,000</w:t>
            </w:r>
          </w:p>
        </w:tc>
        <w:tc>
          <w:tcPr>
            <w:tcW w:w="531" w:type="pct"/>
            <w:shd w:val="clear" w:color="000000" w:fill="FFFFFF"/>
            <w:noWrap/>
            <w:vAlign w:val="bottom"/>
            <w:hideMark/>
          </w:tcPr>
          <w:p w14:paraId="147AB74B" w14:textId="77777777" w:rsidR="00397E88" w:rsidRPr="00397E88" w:rsidRDefault="0073490D" w:rsidP="00397E88">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214,000</w:t>
            </w:r>
          </w:p>
        </w:tc>
        <w:tc>
          <w:tcPr>
            <w:tcW w:w="570" w:type="pct"/>
            <w:shd w:val="clear" w:color="000000" w:fill="FFFFFF"/>
            <w:noWrap/>
            <w:vAlign w:val="bottom"/>
            <w:hideMark/>
          </w:tcPr>
          <w:p w14:paraId="47B2B2C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(74,000)</w:t>
            </w:r>
          </w:p>
        </w:tc>
      </w:tr>
      <w:tr w:rsidR="00E65109" w:rsidRPr="002417A8" w14:paraId="16E71191" w14:textId="77777777" w:rsidTr="007C6800">
        <w:trPr>
          <w:trHeight w:val="255"/>
        </w:trPr>
        <w:tc>
          <w:tcPr>
            <w:tcW w:w="1973" w:type="pct"/>
            <w:shd w:val="clear" w:color="000000" w:fill="FFFFFF"/>
            <w:noWrap/>
            <w:vAlign w:val="bottom"/>
            <w:hideMark/>
          </w:tcPr>
          <w:p w14:paraId="24968EE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0CA9B4E8"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7B1A4FA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207D18C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725C4DA3"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3B970F62"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1BDA337E"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7C6800" w14:paraId="3AF55DB5" w14:textId="77777777" w:rsidTr="007C6800">
        <w:trPr>
          <w:trHeight w:val="270"/>
        </w:trPr>
        <w:tc>
          <w:tcPr>
            <w:tcW w:w="1973" w:type="pct"/>
            <w:shd w:val="clear" w:color="000000" w:fill="FFFFFF"/>
            <w:noWrap/>
            <w:vAlign w:val="bottom"/>
            <w:hideMark/>
          </w:tcPr>
          <w:p w14:paraId="151532C4" w14:textId="77777777" w:rsidR="00397E88" w:rsidRPr="007C6800" w:rsidRDefault="00397E88" w:rsidP="00397E88">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NET MOVEMENT IN FUNDS</w:t>
            </w:r>
          </w:p>
        </w:tc>
        <w:tc>
          <w:tcPr>
            <w:tcW w:w="334" w:type="pct"/>
            <w:shd w:val="clear" w:color="000000" w:fill="FFFFFF"/>
            <w:noWrap/>
            <w:vAlign w:val="bottom"/>
            <w:hideMark/>
          </w:tcPr>
          <w:p w14:paraId="2B7B7D1D" w14:textId="77777777" w:rsidR="00397E88" w:rsidRPr="007C6800" w:rsidRDefault="00397E88" w:rsidP="00397E88">
            <w:pPr>
              <w:spacing w:after="0" w:line="240" w:lineRule="auto"/>
              <w:jc w:val="center"/>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532" w:type="pct"/>
            <w:shd w:val="clear" w:color="000000" w:fill="FFFFFF"/>
            <w:noWrap/>
            <w:vAlign w:val="bottom"/>
            <w:hideMark/>
          </w:tcPr>
          <w:p w14:paraId="683C74BB"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169,156</w:t>
            </w:r>
          </w:p>
        </w:tc>
        <w:tc>
          <w:tcPr>
            <w:tcW w:w="530" w:type="pct"/>
            <w:shd w:val="clear" w:color="000000" w:fill="FFFFFF"/>
            <w:noWrap/>
            <w:vAlign w:val="bottom"/>
            <w:hideMark/>
          </w:tcPr>
          <w:p w14:paraId="4228F9DA"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w:t>
            </w:r>
          </w:p>
        </w:tc>
        <w:tc>
          <w:tcPr>
            <w:tcW w:w="531" w:type="pct"/>
            <w:shd w:val="clear" w:color="000000" w:fill="FFFFFF"/>
            <w:noWrap/>
            <w:vAlign w:val="bottom"/>
            <w:hideMark/>
          </w:tcPr>
          <w:p w14:paraId="6CD150B8" w14:textId="77777777" w:rsidR="00397E88" w:rsidRPr="007C6800" w:rsidRDefault="0073490D"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(163</w:t>
            </w:r>
            <w:r w:rsidR="00397E88" w:rsidRPr="007C6800">
              <w:rPr>
                <w:rFonts w:ascii="Arial" w:eastAsia="Times New Roman" w:hAnsi="Arial" w:cs="Arial"/>
                <w:b/>
                <w:bCs/>
                <w:sz w:val="20"/>
                <w:szCs w:val="20"/>
                <w:lang w:eastAsia="en-GB"/>
              </w:rPr>
              <w:t>,566)</w:t>
            </w:r>
          </w:p>
        </w:tc>
        <w:tc>
          <w:tcPr>
            <w:tcW w:w="531" w:type="pct"/>
            <w:shd w:val="clear" w:color="000000" w:fill="FFFFFF"/>
            <w:noWrap/>
            <w:vAlign w:val="bottom"/>
            <w:hideMark/>
          </w:tcPr>
          <w:p w14:paraId="5DBFD94B" w14:textId="77777777" w:rsidR="00397E88" w:rsidRPr="007C6800" w:rsidRDefault="0073490D"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5,590</w:t>
            </w:r>
          </w:p>
        </w:tc>
        <w:tc>
          <w:tcPr>
            <w:tcW w:w="570" w:type="pct"/>
            <w:shd w:val="clear" w:color="000000" w:fill="FFFFFF"/>
            <w:noWrap/>
            <w:vAlign w:val="bottom"/>
            <w:hideMark/>
          </w:tcPr>
          <w:p w14:paraId="5D966A64"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(16,253)</w:t>
            </w:r>
          </w:p>
        </w:tc>
      </w:tr>
      <w:tr w:rsidR="00E65109" w:rsidRPr="002417A8" w14:paraId="3291744A" w14:textId="77777777" w:rsidTr="007C6800">
        <w:trPr>
          <w:trHeight w:val="270"/>
        </w:trPr>
        <w:tc>
          <w:tcPr>
            <w:tcW w:w="1973" w:type="pct"/>
            <w:shd w:val="clear" w:color="000000" w:fill="FFFFFF"/>
            <w:noWrap/>
            <w:vAlign w:val="bottom"/>
            <w:hideMark/>
          </w:tcPr>
          <w:p w14:paraId="7A11B1C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shd w:val="clear" w:color="000000" w:fill="FFFFFF"/>
            <w:noWrap/>
            <w:vAlign w:val="bottom"/>
            <w:hideMark/>
          </w:tcPr>
          <w:p w14:paraId="71197D96"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5295EB6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shd w:val="clear" w:color="000000" w:fill="FFFFFF"/>
            <w:noWrap/>
            <w:vAlign w:val="bottom"/>
            <w:hideMark/>
          </w:tcPr>
          <w:p w14:paraId="65C8DC4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2A826EB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shd w:val="clear" w:color="000000" w:fill="FFFFFF"/>
            <w:noWrap/>
            <w:vAlign w:val="bottom"/>
            <w:hideMark/>
          </w:tcPr>
          <w:p w14:paraId="438033C0"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shd w:val="clear" w:color="000000" w:fill="FFFFFF"/>
            <w:noWrap/>
            <w:vAlign w:val="bottom"/>
            <w:hideMark/>
          </w:tcPr>
          <w:p w14:paraId="7049ADF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72898199" w14:textId="77777777" w:rsidTr="007C6800">
        <w:trPr>
          <w:trHeight w:val="255"/>
        </w:trPr>
        <w:tc>
          <w:tcPr>
            <w:tcW w:w="1973" w:type="pct"/>
            <w:shd w:val="clear" w:color="000000" w:fill="FFFFFF"/>
            <w:noWrap/>
            <w:vAlign w:val="bottom"/>
            <w:hideMark/>
          </w:tcPr>
          <w:p w14:paraId="60715FD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Funds and the start of the year</w:t>
            </w:r>
          </w:p>
        </w:tc>
        <w:tc>
          <w:tcPr>
            <w:tcW w:w="334" w:type="pct"/>
            <w:shd w:val="clear" w:color="000000" w:fill="FFFFFF"/>
            <w:noWrap/>
            <w:vAlign w:val="bottom"/>
            <w:hideMark/>
          </w:tcPr>
          <w:p w14:paraId="7EF6C42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shd w:val="clear" w:color="000000" w:fill="FFFFFF"/>
            <w:noWrap/>
            <w:vAlign w:val="bottom"/>
            <w:hideMark/>
          </w:tcPr>
          <w:p w14:paraId="00C59584"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221,783</w:t>
            </w:r>
          </w:p>
        </w:tc>
        <w:tc>
          <w:tcPr>
            <w:tcW w:w="530" w:type="pct"/>
            <w:shd w:val="clear" w:color="000000" w:fill="FFFFFF"/>
            <w:noWrap/>
            <w:vAlign w:val="bottom"/>
            <w:hideMark/>
          </w:tcPr>
          <w:p w14:paraId="2CB39AD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12,000</w:t>
            </w:r>
          </w:p>
        </w:tc>
        <w:tc>
          <w:tcPr>
            <w:tcW w:w="531" w:type="pct"/>
            <w:shd w:val="clear" w:color="000000" w:fill="FFFFFF"/>
            <w:noWrap/>
            <w:vAlign w:val="bottom"/>
            <w:hideMark/>
          </w:tcPr>
          <w:p w14:paraId="2FB94F0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701,770</w:t>
            </w:r>
          </w:p>
        </w:tc>
        <w:tc>
          <w:tcPr>
            <w:tcW w:w="531" w:type="pct"/>
            <w:shd w:val="clear" w:color="000000" w:fill="FFFFFF"/>
            <w:noWrap/>
            <w:vAlign w:val="bottom"/>
            <w:hideMark/>
          </w:tcPr>
          <w:p w14:paraId="73B2B6D5"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935,553</w:t>
            </w:r>
          </w:p>
        </w:tc>
        <w:tc>
          <w:tcPr>
            <w:tcW w:w="570" w:type="pct"/>
            <w:shd w:val="clear" w:color="000000" w:fill="FFFFFF"/>
            <w:noWrap/>
            <w:vAlign w:val="bottom"/>
            <w:hideMark/>
          </w:tcPr>
          <w:p w14:paraId="46FD7A4D" w14:textId="77777777" w:rsidR="00397E88" w:rsidRPr="00397E88" w:rsidRDefault="00397E88" w:rsidP="00397E88">
            <w:pPr>
              <w:spacing w:after="0" w:line="240" w:lineRule="auto"/>
              <w:jc w:val="right"/>
              <w:rPr>
                <w:rFonts w:ascii="Arial" w:eastAsia="Times New Roman" w:hAnsi="Arial" w:cs="Arial"/>
                <w:sz w:val="20"/>
                <w:szCs w:val="20"/>
                <w:lang w:eastAsia="en-GB"/>
              </w:rPr>
            </w:pPr>
            <w:r w:rsidRPr="00397E88">
              <w:rPr>
                <w:rFonts w:ascii="Arial" w:eastAsia="Times New Roman" w:hAnsi="Arial" w:cs="Arial"/>
                <w:sz w:val="20"/>
                <w:szCs w:val="20"/>
                <w:lang w:eastAsia="en-GB"/>
              </w:rPr>
              <w:t>951,806</w:t>
            </w:r>
          </w:p>
        </w:tc>
      </w:tr>
      <w:tr w:rsidR="00E65109" w:rsidRPr="002417A8" w14:paraId="161E4C01" w14:textId="77777777" w:rsidTr="007C6800">
        <w:trPr>
          <w:trHeight w:val="255"/>
        </w:trPr>
        <w:tc>
          <w:tcPr>
            <w:tcW w:w="1973" w:type="pct"/>
            <w:tcBorders>
              <w:bottom w:val="single" w:sz="4" w:space="0" w:color="auto"/>
            </w:tcBorders>
            <w:shd w:val="clear" w:color="000000" w:fill="FFFFFF"/>
            <w:noWrap/>
            <w:vAlign w:val="bottom"/>
            <w:hideMark/>
          </w:tcPr>
          <w:p w14:paraId="2C718034"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tcBorders>
              <w:bottom w:val="single" w:sz="4" w:space="0" w:color="auto"/>
            </w:tcBorders>
            <w:shd w:val="clear" w:color="000000" w:fill="FFFFFF"/>
            <w:noWrap/>
            <w:vAlign w:val="bottom"/>
            <w:hideMark/>
          </w:tcPr>
          <w:p w14:paraId="6DC6670E"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tcBorders>
              <w:bottom w:val="single" w:sz="4" w:space="0" w:color="auto"/>
            </w:tcBorders>
            <w:shd w:val="clear" w:color="000000" w:fill="FFFFFF"/>
            <w:noWrap/>
            <w:vAlign w:val="bottom"/>
            <w:hideMark/>
          </w:tcPr>
          <w:p w14:paraId="519D575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0" w:type="pct"/>
            <w:tcBorders>
              <w:bottom w:val="single" w:sz="4" w:space="0" w:color="auto"/>
            </w:tcBorders>
            <w:shd w:val="clear" w:color="000000" w:fill="FFFFFF"/>
            <w:noWrap/>
            <w:vAlign w:val="bottom"/>
            <w:hideMark/>
          </w:tcPr>
          <w:p w14:paraId="44EBECA6"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tcBorders>
              <w:bottom w:val="single" w:sz="4" w:space="0" w:color="auto"/>
            </w:tcBorders>
            <w:shd w:val="clear" w:color="000000" w:fill="FFFFFF"/>
            <w:noWrap/>
            <w:vAlign w:val="bottom"/>
            <w:hideMark/>
          </w:tcPr>
          <w:p w14:paraId="5957E52D"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1" w:type="pct"/>
            <w:tcBorders>
              <w:bottom w:val="single" w:sz="4" w:space="0" w:color="auto"/>
            </w:tcBorders>
            <w:shd w:val="clear" w:color="000000" w:fill="FFFFFF"/>
            <w:noWrap/>
            <w:vAlign w:val="bottom"/>
            <w:hideMark/>
          </w:tcPr>
          <w:p w14:paraId="0A9CD8C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tcBorders>
              <w:bottom w:val="single" w:sz="4" w:space="0" w:color="auto"/>
            </w:tcBorders>
            <w:shd w:val="clear" w:color="000000" w:fill="FFFFFF"/>
            <w:noWrap/>
            <w:vAlign w:val="bottom"/>
            <w:hideMark/>
          </w:tcPr>
          <w:p w14:paraId="3CEE2C15"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7C6800" w14:paraId="5B980864" w14:textId="77777777" w:rsidTr="007C6800">
        <w:trPr>
          <w:trHeight w:val="270"/>
        </w:trPr>
        <w:tc>
          <w:tcPr>
            <w:tcW w:w="1973" w:type="pct"/>
            <w:tcBorders>
              <w:bottom w:val="single" w:sz="4" w:space="0" w:color="auto"/>
            </w:tcBorders>
            <w:shd w:val="clear" w:color="000000" w:fill="FFFFFF"/>
            <w:noWrap/>
            <w:vAlign w:val="bottom"/>
            <w:hideMark/>
          </w:tcPr>
          <w:p w14:paraId="07C4F8D3" w14:textId="77777777" w:rsidR="00397E88" w:rsidRPr="007C6800" w:rsidRDefault="00397E88" w:rsidP="00397E88">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Funds at the end of the year</w:t>
            </w:r>
          </w:p>
        </w:tc>
        <w:tc>
          <w:tcPr>
            <w:tcW w:w="334" w:type="pct"/>
            <w:tcBorders>
              <w:bottom w:val="single" w:sz="4" w:space="0" w:color="auto"/>
            </w:tcBorders>
            <w:shd w:val="clear" w:color="000000" w:fill="FFFFFF"/>
            <w:noWrap/>
            <w:vAlign w:val="bottom"/>
            <w:hideMark/>
          </w:tcPr>
          <w:p w14:paraId="0EB5E791" w14:textId="77777777" w:rsidR="00397E88" w:rsidRPr="007C6800" w:rsidRDefault="00397E88" w:rsidP="00397E88">
            <w:pPr>
              <w:spacing w:after="0" w:line="240" w:lineRule="auto"/>
              <w:jc w:val="center"/>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16</w:t>
            </w:r>
          </w:p>
        </w:tc>
        <w:tc>
          <w:tcPr>
            <w:tcW w:w="532" w:type="pct"/>
            <w:tcBorders>
              <w:bottom w:val="single" w:sz="4" w:space="0" w:color="auto"/>
            </w:tcBorders>
            <w:shd w:val="clear" w:color="000000" w:fill="FFFFFF"/>
            <w:noWrap/>
            <w:vAlign w:val="bottom"/>
            <w:hideMark/>
          </w:tcPr>
          <w:p w14:paraId="3942EC56"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390,939</w:t>
            </w:r>
          </w:p>
        </w:tc>
        <w:tc>
          <w:tcPr>
            <w:tcW w:w="530" w:type="pct"/>
            <w:tcBorders>
              <w:bottom w:val="single" w:sz="4" w:space="0" w:color="auto"/>
            </w:tcBorders>
            <w:shd w:val="clear" w:color="000000" w:fill="FFFFFF"/>
            <w:noWrap/>
            <w:vAlign w:val="bottom"/>
            <w:hideMark/>
          </w:tcPr>
          <w:p w14:paraId="2993E86A"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12,000</w:t>
            </w:r>
          </w:p>
        </w:tc>
        <w:tc>
          <w:tcPr>
            <w:tcW w:w="531" w:type="pct"/>
            <w:tcBorders>
              <w:bottom w:val="single" w:sz="4" w:space="0" w:color="auto"/>
            </w:tcBorders>
            <w:shd w:val="clear" w:color="000000" w:fill="FFFFFF"/>
            <w:noWrap/>
            <w:vAlign w:val="bottom"/>
            <w:hideMark/>
          </w:tcPr>
          <w:p w14:paraId="0B9E1EB6" w14:textId="77777777" w:rsidR="00397E88" w:rsidRPr="007C6800" w:rsidRDefault="0073490D"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538</w:t>
            </w:r>
            <w:r w:rsidR="00397E88" w:rsidRPr="007C6800">
              <w:rPr>
                <w:rFonts w:ascii="Arial" w:eastAsia="Times New Roman" w:hAnsi="Arial" w:cs="Arial"/>
                <w:b/>
                <w:bCs/>
                <w:sz w:val="20"/>
                <w:szCs w:val="20"/>
                <w:lang w:eastAsia="en-GB"/>
              </w:rPr>
              <w:t>,204</w:t>
            </w:r>
          </w:p>
        </w:tc>
        <w:tc>
          <w:tcPr>
            <w:tcW w:w="531" w:type="pct"/>
            <w:tcBorders>
              <w:bottom w:val="single" w:sz="4" w:space="0" w:color="auto"/>
            </w:tcBorders>
            <w:shd w:val="clear" w:color="000000" w:fill="FFFFFF"/>
            <w:noWrap/>
            <w:vAlign w:val="bottom"/>
            <w:hideMark/>
          </w:tcPr>
          <w:p w14:paraId="77E56435" w14:textId="77777777" w:rsidR="00397E88" w:rsidRPr="007C6800" w:rsidRDefault="0073490D"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941</w:t>
            </w:r>
            <w:r w:rsidR="00397E88" w:rsidRPr="007C6800">
              <w:rPr>
                <w:rFonts w:ascii="Arial" w:eastAsia="Times New Roman" w:hAnsi="Arial" w:cs="Arial"/>
                <w:b/>
                <w:bCs/>
                <w:sz w:val="20"/>
                <w:szCs w:val="20"/>
                <w:lang w:eastAsia="en-GB"/>
              </w:rPr>
              <w:t>,143</w:t>
            </w:r>
          </w:p>
        </w:tc>
        <w:tc>
          <w:tcPr>
            <w:tcW w:w="570" w:type="pct"/>
            <w:tcBorders>
              <w:bottom w:val="single" w:sz="4" w:space="0" w:color="auto"/>
            </w:tcBorders>
            <w:shd w:val="clear" w:color="000000" w:fill="FFFFFF"/>
            <w:noWrap/>
            <w:vAlign w:val="bottom"/>
            <w:hideMark/>
          </w:tcPr>
          <w:p w14:paraId="4210E921" w14:textId="77777777" w:rsidR="00397E88" w:rsidRPr="007C6800" w:rsidRDefault="00397E88" w:rsidP="00397E88">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935,553</w:t>
            </w:r>
          </w:p>
        </w:tc>
      </w:tr>
      <w:tr w:rsidR="00E65109" w:rsidRPr="002417A8" w14:paraId="2200D52B" w14:textId="77777777" w:rsidTr="007C6800">
        <w:trPr>
          <w:trHeight w:val="270"/>
        </w:trPr>
        <w:tc>
          <w:tcPr>
            <w:tcW w:w="1973" w:type="pct"/>
            <w:tcBorders>
              <w:top w:val="single" w:sz="4" w:space="0" w:color="auto"/>
              <w:left w:val="nil"/>
              <w:bottom w:val="nil"/>
              <w:right w:val="nil"/>
            </w:tcBorders>
            <w:shd w:val="clear" w:color="000000" w:fill="FFFFFF"/>
            <w:noWrap/>
            <w:vAlign w:val="bottom"/>
            <w:hideMark/>
          </w:tcPr>
          <w:p w14:paraId="759AF62B"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tcBorders>
              <w:top w:val="single" w:sz="4" w:space="0" w:color="auto"/>
              <w:left w:val="nil"/>
              <w:bottom w:val="nil"/>
              <w:right w:val="nil"/>
            </w:tcBorders>
            <w:shd w:val="clear" w:color="000000" w:fill="FFFFFF"/>
            <w:noWrap/>
            <w:vAlign w:val="bottom"/>
            <w:hideMark/>
          </w:tcPr>
          <w:p w14:paraId="69A5D3CF"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tcBorders>
              <w:top w:val="single" w:sz="4" w:space="0" w:color="auto"/>
              <w:left w:val="nil"/>
              <w:bottom w:val="nil"/>
              <w:right w:val="nil"/>
            </w:tcBorders>
            <w:shd w:val="clear" w:color="000000" w:fill="FFFFFF"/>
            <w:noWrap/>
            <w:vAlign w:val="bottom"/>
            <w:hideMark/>
          </w:tcPr>
          <w:p w14:paraId="18AF46F5" w14:textId="77777777" w:rsidR="00397E88" w:rsidRPr="00397E88" w:rsidRDefault="00397E88" w:rsidP="00397E88">
            <w:pPr>
              <w:spacing w:after="0" w:line="240" w:lineRule="auto"/>
              <w:rPr>
                <w:rFonts w:ascii="Arial" w:eastAsia="Times New Roman" w:hAnsi="Arial" w:cs="Arial"/>
                <w:b/>
                <w:bCs/>
                <w:sz w:val="20"/>
                <w:szCs w:val="20"/>
                <w:lang w:eastAsia="en-GB"/>
              </w:rPr>
            </w:pPr>
            <w:r w:rsidRPr="00397E88">
              <w:rPr>
                <w:rFonts w:ascii="Arial" w:eastAsia="Times New Roman" w:hAnsi="Arial" w:cs="Arial"/>
                <w:b/>
                <w:bCs/>
                <w:sz w:val="20"/>
                <w:szCs w:val="20"/>
                <w:lang w:eastAsia="en-GB"/>
              </w:rPr>
              <w:t> </w:t>
            </w:r>
          </w:p>
        </w:tc>
        <w:tc>
          <w:tcPr>
            <w:tcW w:w="530" w:type="pct"/>
            <w:tcBorders>
              <w:top w:val="single" w:sz="4" w:space="0" w:color="auto"/>
              <w:left w:val="nil"/>
              <w:bottom w:val="nil"/>
              <w:right w:val="nil"/>
            </w:tcBorders>
            <w:shd w:val="clear" w:color="000000" w:fill="FFFFFF"/>
            <w:noWrap/>
            <w:vAlign w:val="bottom"/>
            <w:hideMark/>
          </w:tcPr>
          <w:p w14:paraId="381E66D6" w14:textId="77777777" w:rsidR="00397E88" w:rsidRPr="00397E88" w:rsidRDefault="00397E88" w:rsidP="00397E88">
            <w:pPr>
              <w:spacing w:after="0" w:line="240" w:lineRule="auto"/>
              <w:rPr>
                <w:rFonts w:ascii="Arial" w:eastAsia="Times New Roman" w:hAnsi="Arial" w:cs="Arial"/>
                <w:b/>
                <w:bCs/>
                <w:sz w:val="20"/>
                <w:szCs w:val="20"/>
                <w:lang w:eastAsia="en-GB"/>
              </w:rPr>
            </w:pPr>
            <w:r w:rsidRPr="00397E88">
              <w:rPr>
                <w:rFonts w:ascii="Arial" w:eastAsia="Times New Roman" w:hAnsi="Arial" w:cs="Arial"/>
                <w:b/>
                <w:bCs/>
                <w:sz w:val="20"/>
                <w:szCs w:val="20"/>
                <w:lang w:eastAsia="en-GB"/>
              </w:rPr>
              <w:t> </w:t>
            </w:r>
          </w:p>
        </w:tc>
        <w:tc>
          <w:tcPr>
            <w:tcW w:w="531" w:type="pct"/>
            <w:tcBorders>
              <w:top w:val="single" w:sz="4" w:space="0" w:color="auto"/>
              <w:left w:val="nil"/>
              <w:bottom w:val="nil"/>
              <w:right w:val="nil"/>
            </w:tcBorders>
            <w:shd w:val="clear" w:color="000000" w:fill="FFFFFF"/>
            <w:noWrap/>
            <w:vAlign w:val="bottom"/>
            <w:hideMark/>
          </w:tcPr>
          <w:p w14:paraId="28E8C9CC" w14:textId="77777777" w:rsidR="00397E88" w:rsidRPr="00397E88" w:rsidRDefault="00397E88" w:rsidP="00397E88">
            <w:pPr>
              <w:spacing w:after="0" w:line="240" w:lineRule="auto"/>
              <w:rPr>
                <w:rFonts w:ascii="Arial" w:eastAsia="Times New Roman" w:hAnsi="Arial" w:cs="Arial"/>
                <w:b/>
                <w:bCs/>
                <w:sz w:val="20"/>
                <w:szCs w:val="20"/>
                <w:lang w:eastAsia="en-GB"/>
              </w:rPr>
            </w:pPr>
            <w:r w:rsidRPr="00397E88">
              <w:rPr>
                <w:rFonts w:ascii="Arial" w:eastAsia="Times New Roman" w:hAnsi="Arial" w:cs="Arial"/>
                <w:b/>
                <w:bCs/>
                <w:sz w:val="20"/>
                <w:szCs w:val="20"/>
                <w:lang w:eastAsia="en-GB"/>
              </w:rPr>
              <w:t> </w:t>
            </w:r>
          </w:p>
        </w:tc>
        <w:tc>
          <w:tcPr>
            <w:tcW w:w="531" w:type="pct"/>
            <w:tcBorders>
              <w:top w:val="single" w:sz="4" w:space="0" w:color="auto"/>
              <w:left w:val="nil"/>
              <w:bottom w:val="nil"/>
              <w:right w:val="nil"/>
            </w:tcBorders>
            <w:shd w:val="clear" w:color="000000" w:fill="FFFFFF"/>
            <w:noWrap/>
            <w:vAlign w:val="bottom"/>
            <w:hideMark/>
          </w:tcPr>
          <w:p w14:paraId="450AB538"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tcBorders>
              <w:top w:val="single" w:sz="4" w:space="0" w:color="auto"/>
              <w:left w:val="nil"/>
              <w:bottom w:val="nil"/>
              <w:right w:val="nil"/>
            </w:tcBorders>
            <w:shd w:val="clear" w:color="000000" w:fill="FFFFFF"/>
            <w:noWrap/>
            <w:vAlign w:val="bottom"/>
            <w:hideMark/>
          </w:tcPr>
          <w:p w14:paraId="05D3F257"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E65109" w:rsidRPr="002417A8" w14:paraId="52082234" w14:textId="77777777" w:rsidTr="007C6800">
        <w:trPr>
          <w:trHeight w:val="255"/>
        </w:trPr>
        <w:tc>
          <w:tcPr>
            <w:tcW w:w="1973" w:type="pct"/>
            <w:tcBorders>
              <w:top w:val="nil"/>
              <w:left w:val="nil"/>
              <w:bottom w:val="nil"/>
              <w:right w:val="nil"/>
            </w:tcBorders>
            <w:shd w:val="clear" w:color="000000" w:fill="FFFFFF"/>
            <w:noWrap/>
            <w:vAlign w:val="bottom"/>
            <w:hideMark/>
          </w:tcPr>
          <w:p w14:paraId="57B1DE7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334" w:type="pct"/>
            <w:tcBorders>
              <w:top w:val="nil"/>
              <w:left w:val="nil"/>
              <w:bottom w:val="nil"/>
              <w:right w:val="nil"/>
            </w:tcBorders>
            <w:shd w:val="clear" w:color="000000" w:fill="FFFFFF"/>
            <w:noWrap/>
            <w:vAlign w:val="bottom"/>
            <w:hideMark/>
          </w:tcPr>
          <w:p w14:paraId="620157AC" w14:textId="77777777" w:rsidR="00397E88" w:rsidRPr="00397E88" w:rsidRDefault="00397E88" w:rsidP="00397E88">
            <w:pPr>
              <w:spacing w:after="0" w:line="240" w:lineRule="auto"/>
              <w:jc w:val="center"/>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32" w:type="pct"/>
            <w:tcBorders>
              <w:top w:val="nil"/>
              <w:left w:val="nil"/>
              <w:bottom w:val="nil"/>
              <w:right w:val="nil"/>
            </w:tcBorders>
            <w:shd w:val="clear" w:color="000000" w:fill="FFFFFF"/>
            <w:noWrap/>
            <w:vAlign w:val="bottom"/>
            <w:hideMark/>
          </w:tcPr>
          <w:p w14:paraId="499B89EF" w14:textId="77777777" w:rsidR="00397E88" w:rsidRPr="00397E88" w:rsidRDefault="00397E88" w:rsidP="00397E88">
            <w:pPr>
              <w:spacing w:after="0" w:line="240" w:lineRule="auto"/>
              <w:rPr>
                <w:rFonts w:ascii="Arial" w:eastAsia="Times New Roman" w:hAnsi="Arial" w:cs="Arial"/>
                <w:b/>
                <w:bCs/>
                <w:sz w:val="20"/>
                <w:szCs w:val="20"/>
                <w:lang w:eastAsia="en-GB"/>
              </w:rPr>
            </w:pPr>
            <w:r w:rsidRPr="00397E88">
              <w:rPr>
                <w:rFonts w:ascii="Arial" w:eastAsia="Times New Roman" w:hAnsi="Arial" w:cs="Arial"/>
                <w:b/>
                <w:bCs/>
                <w:sz w:val="20"/>
                <w:szCs w:val="20"/>
                <w:lang w:eastAsia="en-GB"/>
              </w:rPr>
              <w:t> </w:t>
            </w:r>
          </w:p>
        </w:tc>
        <w:tc>
          <w:tcPr>
            <w:tcW w:w="530" w:type="pct"/>
            <w:tcBorders>
              <w:top w:val="nil"/>
              <w:left w:val="nil"/>
              <w:bottom w:val="nil"/>
              <w:right w:val="nil"/>
            </w:tcBorders>
            <w:shd w:val="clear" w:color="000000" w:fill="FFFFFF"/>
            <w:noWrap/>
            <w:vAlign w:val="bottom"/>
            <w:hideMark/>
          </w:tcPr>
          <w:p w14:paraId="67BA57D2" w14:textId="77777777" w:rsidR="00397E88" w:rsidRPr="00397E88" w:rsidRDefault="00397E88" w:rsidP="00397E88">
            <w:pPr>
              <w:spacing w:after="0" w:line="240" w:lineRule="auto"/>
              <w:rPr>
                <w:rFonts w:ascii="Arial" w:eastAsia="Times New Roman" w:hAnsi="Arial" w:cs="Arial"/>
                <w:b/>
                <w:bCs/>
                <w:sz w:val="20"/>
                <w:szCs w:val="20"/>
                <w:lang w:eastAsia="en-GB"/>
              </w:rPr>
            </w:pPr>
            <w:r w:rsidRPr="00397E88">
              <w:rPr>
                <w:rFonts w:ascii="Arial" w:eastAsia="Times New Roman" w:hAnsi="Arial" w:cs="Arial"/>
                <w:b/>
                <w:bCs/>
                <w:sz w:val="20"/>
                <w:szCs w:val="20"/>
                <w:lang w:eastAsia="en-GB"/>
              </w:rPr>
              <w:t> </w:t>
            </w:r>
          </w:p>
        </w:tc>
        <w:tc>
          <w:tcPr>
            <w:tcW w:w="531" w:type="pct"/>
            <w:tcBorders>
              <w:top w:val="nil"/>
              <w:left w:val="nil"/>
              <w:bottom w:val="nil"/>
              <w:right w:val="nil"/>
            </w:tcBorders>
            <w:shd w:val="clear" w:color="000000" w:fill="FFFFFF"/>
            <w:noWrap/>
            <w:vAlign w:val="bottom"/>
            <w:hideMark/>
          </w:tcPr>
          <w:p w14:paraId="7E0A45AA" w14:textId="77777777" w:rsidR="00397E88" w:rsidRPr="00397E88" w:rsidRDefault="00397E88" w:rsidP="00397E88">
            <w:pPr>
              <w:spacing w:after="0" w:line="240" w:lineRule="auto"/>
              <w:rPr>
                <w:rFonts w:ascii="Arial" w:eastAsia="Times New Roman" w:hAnsi="Arial" w:cs="Arial"/>
                <w:b/>
                <w:bCs/>
                <w:sz w:val="20"/>
                <w:szCs w:val="20"/>
                <w:lang w:eastAsia="en-GB"/>
              </w:rPr>
            </w:pPr>
            <w:r w:rsidRPr="00397E88">
              <w:rPr>
                <w:rFonts w:ascii="Arial" w:eastAsia="Times New Roman" w:hAnsi="Arial" w:cs="Arial"/>
                <w:b/>
                <w:bCs/>
                <w:sz w:val="20"/>
                <w:szCs w:val="20"/>
                <w:lang w:eastAsia="en-GB"/>
              </w:rPr>
              <w:t> </w:t>
            </w:r>
          </w:p>
        </w:tc>
        <w:tc>
          <w:tcPr>
            <w:tcW w:w="531" w:type="pct"/>
            <w:tcBorders>
              <w:top w:val="nil"/>
              <w:left w:val="nil"/>
              <w:bottom w:val="nil"/>
              <w:right w:val="nil"/>
            </w:tcBorders>
            <w:shd w:val="clear" w:color="000000" w:fill="FFFFFF"/>
            <w:noWrap/>
            <w:vAlign w:val="bottom"/>
            <w:hideMark/>
          </w:tcPr>
          <w:p w14:paraId="45B224D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c>
          <w:tcPr>
            <w:tcW w:w="570" w:type="pct"/>
            <w:tcBorders>
              <w:top w:val="nil"/>
              <w:left w:val="nil"/>
              <w:bottom w:val="nil"/>
              <w:right w:val="nil"/>
            </w:tcBorders>
            <w:shd w:val="clear" w:color="000000" w:fill="FFFFFF"/>
            <w:noWrap/>
            <w:vAlign w:val="bottom"/>
            <w:hideMark/>
          </w:tcPr>
          <w:p w14:paraId="33F31A21" w14:textId="77777777" w:rsidR="00397E88" w:rsidRPr="00397E88" w:rsidRDefault="00397E88" w:rsidP="00397E88">
            <w:pPr>
              <w:spacing w:after="0" w:line="240" w:lineRule="auto"/>
              <w:rPr>
                <w:rFonts w:ascii="Arial" w:eastAsia="Times New Roman" w:hAnsi="Arial" w:cs="Arial"/>
                <w:sz w:val="20"/>
                <w:szCs w:val="20"/>
                <w:lang w:eastAsia="en-GB"/>
              </w:rPr>
            </w:pPr>
            <w:r w:rsidRPr="00397E88">
              <w:rPr>
                <w:rFonts w:ascii="Arial" w:eastAsia="Times New Roman" w:hAnsi="Arial" w:cs="Arial"/>
                <w:sz w:val="20"/>
                <w:szCs w:val="20"/>
                <w:lang w:eastAsia="en-GB"/>
              </w:rPr>
              <w:t> </w:t>
            </w:r>
          </w:p>
        </w:tc>
      </w:tr>
      <w:tr w:rsidR="00397E88" w:rsidRPr="002417A8" w14:paraId="18DC355C" w14:textId="77777777" w:rsidTr="001F571A">
        <w:trPr>
          <w:trHeight w:val="765"/>
        </w:trPr>
        <w:tc>
          <w:tcPr>
            <w:tcW w:w="5000" w:type="pct"/>
            <w:gridSpan w:val="7"/>
            <w:tcBorders>
              <w:top w:val="nil"/>
              <w:left w:val="nil"/>
              <w:bottom w:val="nil"/>
              <w:right w:val="nil"/>
            </w:tcBorders>
            <w:shd w:val="clear" w:color="000000" w:fill="FFFFFF"/>
            <w:vAlign w:val="bottom"/>
            <w:hideMark/>
          </w:tcPr>
          <w:p w14:paraId="7FF99B0B" w14:textId="77777777" w:rsidR="00397E88" w:rsidRPr="00397E88" w:rsidRDefault="00397E88" w:rsidP="00397E88">
            <w:pPr>
              <w:spacing w:after="0" w:line="240" w:lineRule="auto"/>
              <w:rPr>
                <w:rFonts w:ascii="Arial" w:eastAsia="Times New Roman" w:hAnsi="Arial" w:cs="Arial"/>
                <w:sz w:val="20"/>
                <w:szCs w:val="20"/>
                <w:lang w:eastAsia="en-GB"/>
              </w:rPr>
            </w:pPr>
            <w:proofErr w:type="gramStart"/>
            <w:r w:rsidRPr="00397E88">
              <w:rPr>
                <w:rFonts w:ascii="Arial" w:eastAsia="Times New Roman" w:hAnsi="Arial" w:cs="Arial"/>
                <w:sz w:val="20"/>
                <w:szCs w:val="20"/>
                <w:lang w:eastAsia="en-GB"/>
              </w:rPr>
              <w:t>All of</w:t>
            </w:r>
            <w:proofErr w:type="gramEnd"/>
            <w:r w:rsidRPr="00397E88">
              <w:rPr>
                <w:rFonts w:ascii="Arial" w:eastAsia="Times New Roman" w:hAnsi="Arial" w:cs="Arial"/>
                <w:sz w:val="20"/>
                <w:szCs w:val="20"/>
                <w:lang w:eastAsia="en-GB"/>
              </w:rPr>
              <w:t xml:space="preserve"> the above results are derived from continuing activities.  There were no other recognised gains or losses other than those stated above.  Movements in funds are disclosed in note 17 to the financial statements.  The notes on pages </w:t>
            </w:r>
            <w:r w:rsidR="00E81688">
              <w:rPr>
                <w:rFonts w:ascii="Arial" w:eastAsia="Times New Roman" w:hAnsi="Arial" w:cs="Arial"/>
                <w:sz w:val="20"/>
                <w:szCs w:val="20"/>
                <w:lang w:eastAsia="en-GB"/>
              </w:rPr>
              <w:t>2</w:t>
            </w:r>
            <w:r w:rsidR="007C6800">
              <w:rPr>
                <w:rFonts w:ascii="Arial" w:eastAsia="Times New Roman" w:hAnsi="Arial" w:cs="Arial"/>
                <w:sz w:val="20"/>
                <w:szCs w:val="20"/>
                <w:lang w:eastAsia="en-GB"/>
              </w:rPr>
              <w:t>9</w:t>
            </w:r>
            <w:r w:rsidRPr="00397E88">
              <w:rPr>
                <w:rFonts w:ascii="Arial" w:eastAsia="Times New Roman" w:hAnsi="Arial" w:cs="Arial"/>
                <w:sz w:val="20"/>
                <w:szCs w:val="20"/>
                <w:lang w:eastAsia="en-GB"/>
              </w:rPr>
              <w:t xml:space="preserve"> to </w:t>
            </w:r>
            <w:r w:rsidR="007C6800">
              <w:rPr>
                <w:rFonts w:ascii="Arial" w:eastAsia="Times New Roman" w:hAnsi="Arial" w:cs="Arial"/>
                <w:sz w:val="20"/>
                <w:szCs w:val="20"/>
                <w:lang w:eastAsia="en-GB"/>
              </w:rPr>
              <w:t>63</w:t>
            </w:r>
            <w:r w:rsidRPr="00397E88">
              <w:rPr>
                <w:rFonts w:ascii="Arial" w:eastAsia="Times New Roman" w:hAnsi="Arial" w:cs="Arial"/>
                <w:sz w:val="20"/>
                <w:szCs w:val="20"/>
                <w:lang w:eastAsia="en-GB"/>
              </w:rPr>
              <w:t xml:space="preserve"> form an integral part of these accounts.</w:t>
            </w:r>
          </w:p>
        </w:tc>
      </w:tr>
    </w:tbl>
    <w:p w14:paraId="478D7399" w14:textId="77777777" w:rsidR="00B9010D" w:rsidRDefault="00B9010D" w:rsidP="0032596C"/>
    <w:p w14:paraId="1AB2B8F9" w14:textId="77777777" w:rsidR="00B9010D" w:rsidRDefault="00B9010D" w:rsidP="0032596C"/>
    <w:p w14:paraId="3FBF0C5E" w14:textId="77777777" w:rsidR="00E34A05" w:rsidRDefault="00E34A05" w:rsidP="0032596C"/>
    <w:p w14:paraId="7896E9D9" w14:textId="77777777" w:rsidR="00E34A05" w:rsidRDefault="00E34A05" w:rsidP="0032596C"/>
    <w:p w14:paraId="1B319C6E" w14:textId="77777777" w:rsidR="00E34A05" w:rsidRDefault="00E34A05" w:rsidP="0032596C"/>
    <w:p w14:paraId="1DCF0334" w14:textId="77777777" w:rsidR="00E34A05" w:rsidRDefault="00E34A05" w:rsidP="0032596C"/>
    <w:p w14:paraId="2E780729" w14:textId="77777777" w:rsidR="00E34A05" w:rsidRDefault="00E34A05" w:rsidP="0032596C"/>
    <w:p w14:paraId="7118DC78" w14:textId="77777777" w:rsidR="00E34A05" w:rsidRDefault="00E34A05" w:rsidP="0032596C"/>
    <w:p w14:paraId="7876FC12" w14:textId="77777777" w:rsidR="00E34A05" w:rsidRDefault="00E34A05" w:rsidP="0032596C"/>
    <w:p w14:paraId="35703EDE" w14:textId="77777777" w:rsidR="00E34A05" w:rsidRDefault="00E34A05" w:rsidP="0032596C"/>
    <w:p w14:paraId="5E86F948" w14:textId="77777777" w:rsidR="00E34A05" w:rsidRDefault="00E34A05" w:rsidP="0032596C"/>
    <w:p w14:paraId="1946BE5E" w14:textId="77777777" w:rsidR="00E34A05" w:rsidRDefault="00E34A05" w:rsidP="0032596C"/>
    <w:p w14:paraId="51C34A15" w14:textId="77777777" w:rsidR="00E34A05" w:rsidRDefault="00E34A05" w:rsidP="0032596C"/>
    <w:p w14:paraId="7E051CA8" w14:textId="77777777" w:rsidR="005662B2" w:rsidRDefault="005662B2" w:rsidP="0032596C"/>
    <w:p w14:paraId="126953D2" w14:textId="77777777" w:rsidR="00E34A05" w:rsidRDefault="00E34A05" w:rsidP="0032596C"/>
    <w:p w14:paraId="1E5BF58C" w14:textId="77777777" w:rsidR="00B45E21" w:rsidRDefault="00B45E21" w:rsidP="0032596C"/>
    <w:p w14:paraId="053A08E0"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1674D195"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3C72A837" w14:textId="77777777" w:rsidR="00B40CCF" w:rsidRDefault="00B40CCF" w:rsidP="00D53073">
      <w:pPr>
        <w:tabs>
          <w:tab w:val="left" w:pos="3402"/>
          <w:tab w:val="center" w:pos="8222"/>
          <w:tab w:val="right" w:pos="9781"/>
        </w:tabs>
        <w:spacing w:after="0" w:line="240" w:lineRule="auto"/>
        <w:jc w:val="both"/>
        <w:rPr>
          <w:rFonts w:eastAsia="Times New Roman" w:cs="Calibri"/>
          <w:b/>
          <w:lang w:eastAsia="en-GB"/>
        </w:rPr>
      </w:pPr>
    </w:p>
    <w:p w14:paraId="01361138" w14:textId="77777777" w:rsidR="00D53073" w:rsidRPr="00B11A15" w:rsidRDefault="00D53073"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9887C86"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6BA222C3"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 xml:space="preserve">CONSOLIDATED BALANCE SHEET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644"/>
        <w:gridCol w:w="1128"/>
        <w:gridCol w:w="1239"/>
        <w:gridCol w:w="1131"/>
        <w:gridCol w:w="1239"/>
      </w:tblGrid>
      <w:tr w:rsidR="00B45E21" w:rsidRPr="002417A8" w14:paraId="4E8F7BE2" w14:textId="77777777" w:rsidTr="00D53073">
        <w:trPr>
          <w:trHeight w:val="255"/>
        </w:trPr>
        <w:tc>
          <w:tcPr>
            <w:tcW w:w="2375" w:type="pct"/>
            <w:shd w:val="clear" w:color="000000" w:fill="FFFFFF"/>
            <w:noWrap/>
            <w:vAlign w:val="bottom"/>
            <w:hideMark/>
          </w:tcPr>
          <w:p w14:paraId="26749E8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AGE CONCERN CAMDEN</w:t>
            </w:r>
          </w:p>
        </w:tc>
        <w:tc>
          <w:tcPr>
            <w:tcW w:w="334" w:type="pct"/>
            <w:shd w:val="clear" w:color="000000" w:fill="FFFFFF"/>
            <w:noWrap/>
            <w:vAlign w:val="bottom"/>
            <w:hideMark/>
          </w:tcPr>
          <w:p w14:paraId="3FDABFA7"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1711" w:type="pct"/>
            <w:gridSpan w:val="3"/>
            <w:shd w:val="clear" w:color="000000" w:fill="FFFFFF"/>
            <w:noWrap/>
            <w:vAlign w:val="bottom"/>
            <w:hideMark/>
          </w:tcPr>
          <w:p w14:paraId="5D95EE4B"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Company number: 01969975</w:t>
            </w:r>
          </w:p>
        </w:tc>
        <w:tc>
          <w:tcPr>
            <w:tcW w:w="580" w:type="pct"/>
            <w:shd w:val="clear" w:color="000000" w:fill="FFFFFF"/>
            <w:noWrap/>
            <w:vAlign w:val="bottom"/>
            <w:hideMark/>
          </w:tcPr>
          <w:p w14:paraId="3504E88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2EE7CFE6" w14:textId="77777777" w:rsidTr="00D53073">
        <w:trPr>
          <w:trHeight w:val="255"/>
        </w:trPr>
        <w:tc>
          <w:tcPr>
            <w:tcW w:w="2375" w:type="pct"/>
            <w:shd w:val="clear" w:color="000000" w:fill="FFFFFF"/>
            <w:noWrap/>
            <w:vAlign w:val="bottom"/>
            <w:hideMark/>
          </w:tcPr>
          <w:p w14:paraId="5B0EFA5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CONSOLIDATED BALANCE SHEET</w:t>
            </w:r>
          </w:p>
        </w:tc>
        <w:tc>
          <w:tcPr>
            <w:tcW w:w="334" w:type="pct"/>
            <w:shd w:val="clear" w:color="000000" w:fill="FFFFFF"/>
            <w:noWrap/>
            <w:vAlign w:val="bottom"/>
            <w:hideMark/>
          </w:tcPr>
          <w:p w14:paraId="66C90C7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55C1387E"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595730C5"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2FFF380C"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75663D9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4BA394F3" w14:textId="77777777" w:rsidTr="00D53073">
        <w:trPr>
          <w:trHeight w:val="255"/>
        </w:trPr>
        <w:tc>
          <w:tcPr>
            <w:tcW w:w="2375" w:type="pct"/>
            <w:shd w:val="clear" w:color="000000" w:fill="FFFFFF"/>
            <w:noWrap/>
            <w:vAlign w:val="bottom"/>
            <w:hideMark/>
          </w:tcPr>
          <w:p w14:paraId="42C8E6A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AS AT 31 MARCH 2020</w:t>
            </w:r>
          </w:p>
        </w:tc>
        <w:tc>
          <w:tcPr>
            <w:tcW w:w="334" w:type="pct"/>
            <w:shd w:val="clear" w:color="000000" w:fill="FFFFFF"/>
            <w:noWrap/>
            <w:vAlign w:val="bottom"/>
            <w:hideMark/>
          </w:tcPr>
          <w:p w14:paraId="1ADFED6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02408A0"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3078602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57F7B85A"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5F3EA6F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6A6D7D59" w14:textId="77777777" w:rsidTr="00D53073">
        <w:trPr>
          <w:trHeight w:val="255"/>
        </w:trPr>
        <w:tc>
          <w:tcPr>
            <w:tcW w:w="2375" w:type="pct"/>
            <w:shd w:val="clear" w:color="000000" w:fill="FFFFFF"/>
            <w:noWrap/>
            <w:vAlign w:val="bottom"/>
            <w:hideMark/>
          </w:tcPr>
          <w:p w14:paraId="4CEA160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669B7A6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6AC4BBEF"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1DD97AB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0660FADF"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38FF6D1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1AFBC2CF" w14:textId="77777777" w:rsidTr="00D53073">
        <w:trPr>
          <w:trHeight w:val="255"/>
        </w:trPr>
        <w:tc>
          <w:tcPr>
            <w:tcW w:w="2375" w:type="pct"/>
            <w:shd w:val="clear" w:color="000000" w:fill="FFFFFF"/>
            <w:noWrap/>
            <w:vAlign w:val="bottom"/>
            <w:hideMark/>
          </w:tcPr>
          <w:p w14:paraId="7E8666B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1422BE0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1145" w:type="pct"/>
            <w:gridSpan w:val="2"/>
            <w:shd w:val="clear" w:color="000000" w:fill="FFFFFF"/>
            <w:noWrap/>
            <w:vAlign w:val="bottom"/>
            <w:hideMark/>
          </w:tcPr>
          <w:p w14:paraId="7B666A76" w14:textId="77777777" w:rsidR="006C5445" w:rsidRPr="006C5445" w:rsidRDefault="006C5445" w:rsidP="006C5445">
            <w:pPr>
              <w:spacing w:after="0" w:line="240" w:lineRule="auto"/>
              <w:jc w:val="center"/>
              <w:rPr>
                <w:rFonts w:ascii="Arial" w:eastAsia="Times New Roman" w:hAnsi="Arial" w:cs="Arial"/>
                <w:sz w:val="20"/>
                <w:szCs w:val="20"/>
                <w:lang w:eastAsia="en-GB"/>
              </w:rPr>
            </w:pPr>
            <w:r w:rsidRPr="006C5445">
              <w:rPr>
                <w:rFonts w:ascii="Arial" w:eastAsia="Times New Roman" w:hAnsi="Arial" w:cs="Arial"/>
                <w:sz w:val="20"/>
                <w:szCs w:val="20"/>
                <w:lang w:eastAsia="en-GB"/>
              </w:rPr>
              <w:t>GROUP</w:t>
            </w:r>
          </w:p>
        </w:tc>
        <w:tc>
          <w:tcPr>
            <w:tcW w:w="1146" w:type="pct"/>
            <w:gridSpan w:val="2"/>
            <w:shd w:val="clear" w:color="000000" w:fill="FFFFFF"/>
            <w:noWrap/>
            <w:vAlign w:val="bottom"/>
            <w:hideMark/>
          </w:tcPr>
          <w:p w14:paraId="1D7385AE" w14:textId="77777777" w:rsidR="006C5445" w:rsidRPr="006C5445" w:rsidRDefault="006C5445" w:rsidP="006C5445">
            <w:pPr>
              <w:spacing w:after="0" w:line="240" w:lineRule="auto"/>
              <w:jc w:val="center"/>
              <w:rPr>
                <w:rFonts w:ascii="Arial" w:eastAsia="Times New Roman" w:hAnsi="Arial" w:cs="Arial"/>
                <w:sz w:val="20"/>
                <w:szCs w:val="20"/>
                <w:lang w:eastAsia="en-GB"/>
              </w:rPr>
            </w:pPr>
            <w:r w:rsidRPr="006C5445">
              <w:rPr>
                <w:rFonts w:ascii="Arial" w:eastAsia="Times New Roman" w:hAnsi="Arial" w:cs="Arial"/>
                <w:sz w:val="20"/>
                <w:szCs w:val="20"/>
                <w:lang w:eastAsia="en-GB"/>
              </w:rPr>
              <w:t>CHARITY</w:t>
            </w:r>
          </w:p>
        </w:tc>
      </w:tr>
      <w:tr w:rsidR="00E34A05" w:rsidRPr="002417A8" w14:paraId="29967FAA" w14:textId="77777777" w:rsidTr="00D53073">
        <w:trPr>
          <w:trHeight w:val="255"/>
        </w:trPr>
        <w:tc>
          <w:tcPr>
            <w:tcW w:w="2375" w:type="pct"/>
            <w:shd w:val="clear" w:color="000000" w:fill="FFFFFF"/>
            <w:noWrap/>
            <w:vAlign w:val="bottom"/>
            <w:hideMark/>
          </w:tcPr>
          <w:p w14:paraId="3AF229E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4707AF9E" w14:textId="77777777" w:rsidR="006C5445" w:rsidRPr="006C5445" w:rsidRDefault="006C5445" w:rsidP="006C5445">
            <w:pPr>
              <w:spacing w:after="0" w:line="240" w:lineRule="auto"/>
              <w:jc w:val="center"/>
              <w:rPr>
                <w:rFonts w:ascii="Arial" w:eastAsia="Times New Roman" w:hAnsi="Arial" w:cs="Arial"/>
                <w:sz w:val="20"/>
                <w:szCs w:val="20"/>
                <w:lang w:eastAsia="en-GB"/>
              </w:rPr>
            </w:pPr>
            <w:r w:rsidRPr="005662B2">
              <w:rPr>
                <w:rFonts w:ascii="Arial" w:eastAsia="Times New Roman" w:hAnsi="Arial" w:cs="Arial"/>
                <w:sz w:val="16"/>
                <w:szCs w:val="16"/>
                <w:lang w:eastAsia="en-GB"/>
              </w:rPr>
              <w:t>Notes</w:t>
            </w:r>
          </w:p>
        </w:tc>
        <w:tc>
          <w:tcPr>
            <w:tcW w:w="565" w:type="pct"/>
            <w:shd w:val="clear" w:color="000000" w:fill="FFFFFF"/>
            <w:noWrap/>
            <w:vAlign w:val="bottom"/>
            <w:hideMark/>
          </w:tcPr>
          <w:p w14:paraId="77F781D2" w14:textId="77777777" w:rsidR="006C5445" w:rsidRPr="00057301" w:rsidRDefault="006C5445" w:rsidP="006C5445">
            <w:pPr>
              <w:spacing w:after="0" w:line="240" w:lineRule="auto"/>
              <w:jc w:val="center"/>
              <w:rPr>
                <w:rFonts w:ascii="Arial" w:eastAsia="Times New Roman" w:hAnsi="Arial" w:cs="Arial"/>
                <w:bCs/>
                <w:sz w:val="20"/>
                <w:szCs w:val="20"/>
                <w:lang w:eastAsia="en-GB"/>
              </w:rPr>
            </w:pPr>
            <w:r w:rsidRPr="00057301">
              <w:rPr>
                <w:rFonts w:ascii="Arial" w:eastAsia="Times New Roman" w:hAnsi="Arial" w:cs="Arial"/>
                <w:bCs/>
                <w:sz w:val="20"/>
                <w:szCs w:val="20"/>
                <w:lang w:eastAsia="en-GB"/>
              </w:rPr>
              <w:t>2020</w:t>
            </w:r>
          </w:p>
        </w:tc>
        <w:tc>
          <w:tcPr>
            <w:tcW w:w="580" w:type="pct"/>
            <w:shd w:val="clear" w:color="000000" w:fill="FFFFFF"/>
            <w:noWrap/>
            <w:vAlign w:val="bottom"/>
            <w:hideMark/>
          </w:tcPr>
          <w:p w14:paraId="59DEC491" w14:textId="77777777" w:rsidR="006C5445" w:rsidRPr="00057301" w:rsidRDefault="006C5445" w:rsidP="006C5445">
            <w:pPr>
              <w:spacing w:after="0" w:line="240" w:lineRule="auto"/>
              <w:jc w:val="center"/>
              <w:rPr>
                <w:rFonts w:ascii="Arial" w:eastAsia="Times New Roman" w:hAnsi="Arial" w:cs="Arial"/>
                <w:sz w:val="20"/>
                <w:szCs w:val="20"/>
                <w:lang w:eastAsia="en-GB"/>
              </w:rPr>
            </w:pPr>
            <w:r w:rsidRPr="00057301">
              <w:rPr>
                <w:rFonts w:ascii="Arial" w:eastAsia="Times New Roman" w:hAnsi="Arial" w:cs="Arial"/>
                <w:sz w:val="20"/>
                <w:szCs w:val="20"/>
                <w:lang w:eastAsia="en-GB"/>
              </w:rPr>
              <w:t>2019</w:t>
            </w:r>
          </w:p>
        </w:tc>
        <w:tc>
          <w:tcPr>
            <w:tcW w:w="566" w:type="pct"/>
            <w:shd w:val="clear" w:color="000000" w:fill="FFFFFF"/>
            <w:noWrap/>
            <w:vAlign w:val="bottom"/>
            <w:hideMark/>
          </w:tcPr>
          <w:p w14:paraId="30C877E0" w14:textId="77777777" w:rsidR="006C5445" w:rsidRPr="00057301" w:rsidRDefault="006C5445" w:rsidP="006C5445">
            <w:pPr>
              <w:spacing w:after="0" w:line="240" w:lineRule="auto"/>
              <w:jc w:val="center"/>
              <w:rPr>
                <w:rFonts w:ascii="Arial" w:eastAsia="Times New Roman" w:hAnsi="Arial" w:cs="Arial"/>
                <w:bCs/>
                <w:sz w:val="20"/>
                <w:szCs w:val="20"/>
                <w:lang w:eastAsia="en-GB"/>
              </w:rPr>
            </w:pPr>
            <w:r w:rsidRPr="00057301">
              <w:rPr>
                <w:rFonts w:ascii="Arial" w:eastAsia="Times New Roman" w:hAnsi="Arial" w:cs="Arial"/>
                <w:bCs/>
                <w:sz w:val="20"/>
                <w:szCs w:val="20"/>
                <w:lang w:eastAsia="en-GB"/>
              </w:rPr>
              <w:t>2020</w:t>
            </w:r>
          </w:p>
        </w:tc>
        <w:tc>
          <w:tcPr>
            <w:tcW w:w="580" w:type="pct"/>
            <w:shd w:val="clear" w:color="000000" w:fill="FFFFFF"/>
            <w:noWrap/>
            <w:vAlign w:val="bottom"/>
            <w:hideMark/>
          </w:tcPr>
          <w:p w14:paraId="112EA8C5" w14:textId="77777777" w:rsidR="006C5445" w:rsidRPr="006C5445" w:rsidRDefault="006C5445" w:rsidP="006C5445">
            <w:pPr>
              <w:spacing w:after="0" w:line="240" w:lineRule="auto"/>
              <w:jc w:val="center"/>
              <w:rPr>
                <w:rFonts w:ascii="Arial" w:eastAsia="Times New Roman" w:hAnsi="Arial" w:cs="Arial"/>
                <w:sz w:val="20"/>
                <w:szCs w:val="20"/>
                <w:lang w:eastAsia="en-GB"/>
              </w:rPr>
            </w:pPr>
            <w:r w:rsidRPr="006C5445">
              <w:rPr>
                <w:rFonts w:ascii="Arial" w:eastAsia="Times New Roman" w:hAnsi="Arial" w:cs="Arial"/>
                <w:sz w:val="20"/>
                <w:szCs w:val="20"/>
                <w:lang w:eastAsia="en-GB"/>
              </w:rPr>
              <w:t>2019</w:t>
            </w:r>
          </w:p>
        </w:tc>
      </w:tr>
      <w:tr w:rsidR="00E34A05" w:rsidRPr="002417A8" w14:paraId="70EFB03F" w14:textId="77777777" w:rsidTr="00D53073">
        <w:trPr>
          <w:trHeight w:val="255"/>
        </w:trPr>
        <w:tc>
          <w:tcPr>
            <w:tcW w:w="2375" w:type="pct"/>
            <w:shd w:val="clear" w:color="000000" w:fill="FFFFFF"/>
            <w:noWrap/>
            <w:vAlign w:val="bottom"/>
            <w:hideMark/>
          </w:tcPr>
          <w:p w14:paraId="5F36E52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FIXED ASSETS</w:t>
            </w:r>
          </w:p>
        </w:tc>
        <w:tc>
          <w:tcPr>
            <w:tcW w:w="334" w:type="pct"/>
            <w:shd w:val="clear" w:color="000000" w:fill="FFFFFF"/>
            <w:noWrap/>
            <w:vAlign w:val="bottom"/>
            <w:hideMark/>
          </w:tcPr>
          <w:p w14:paraId="020D50D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6F04C673"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7B5A7EB3"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72333BAE"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shd w:val="clear" w:color="000000" w:fill="FFFFFF"/>
            <w:noWrap/>
            <w:vAlign w:val="bottom"/>
            <w:hideMark/>
          </w:tcPr>
          <w:p w14:paraId="4C7C913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209A5AB3" w14:textId="77777777" w:rsidTr="00D53073">
        <w:trPr>
          <w:trHeight w:val="255"/>
        </w:trPr>
        <w:tc>
          <w:tcPr>
            <w:tcW w:w="2375" w:type="pct"/>
            <w:shd w:val="clear" w:color="000000" w:fill="FFFFFF"/>
            <w:noWrap/>
            <w:vAlign w:val="bottom"/>
            <w:hideMark/>
          </w:tcPr>
          <w:p w14:paraId="379A07E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Tangible fixed assets</w:t>
            </w:r>
          </w:p>
        </w:tc>
        <w:tc>
          <w:tcPr>
            <w:tcW w:w="334" w:type="pct"/>
            <w:shd w:val="clear" w:color="000000" w:fill="FFFFFF"/>
            <w:noWrap/>
            <w:vAlign w:val="bottom"/>
            <w:hideMark/>
          </w:tcPr>
          <w:p w14:paraId="4750BA0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5B806B31"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205,771</w:t>
            </w:r>
          </w:p>
        </w:tc>
        <w:tc>
          <w:tcPr>
            <w:tcW w:w="580" w:type="pct"/>
            <w:shd w:val="clear" w:color="000000" w:fill="FFFFFF"/>
            <w:noWrap/>
            <w:vAlign w:val="bottom"/>
            <w:hideMark/>
          </w:tcPr>
          <w:p w14:paraId="0405B1F6"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171,148</w:t>
            </w:r>
          </w:p>
        </w:tc>
        <w:tc>
          <w:tcPr>
            <w:tcW w:w="566" w:type="pct"/>
            <w:shd w:val="clear" w:color="000000" w:fill="FFFFFF"/>
            <w:noWrap/>
            <w:vAlign w:val="bottom"/>
            <w:hideMark/>
          </w:tcPr>
          <w:p w14:paraId="116FCA56"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204,798</w:t>
            </w:r>
          </w:p>
        </w:tc>
        <w:tc>
          <w:tcPr>
            <w:tcW w:w="580" w:type="pct"/>
            <w:shd w:val="clear" w:color="000000" w:fill="FFFFFF"/>
            <w:noWrap/>
            <w:vAlign w:val="bottom"/>
            <w:hideMark/>
          </w:tcPr>
          <w:p w14:paraId="79DC6706"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171,148</w:t>
            </w:r>
          </w:p>
        </w:tc>
      </w:tr>
      <w:tr w:rsidR="00E34A05" w:rsidRPr="002417A8" w14:paraId="4964784B" w14:textId="77777777" w:rsidTr="00D53073">
        <w:trPr>
          <w:trHeight w:val="255"/>
        </w:trPr>
        <w:tc>
          <w:tcPr>
            <w:tcW w:w="2375" w:type="pct"/>
            <w:shd w:val="clear" w:color="000000" w:fill="FFFFFF"/>
            <w:noWrap/>
            <w:vAlign w:val="bottom"/>
            <w:hideMark/>
          </w:tcPr>
          <w:p w14:paraId="17B12A9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Investments</w:t>
            </w:r>
          </w:p>
        </w:tc>
        <w:tc>
          <w:tcPr>
            <w:tcW w:w="334" w:type="pct"/>
            <w:shd w:val="clear" w:color="000000" w:fill="FFFFFF"/>
            <w:noWrap/>
            <w:vAlign w:val="bottom"/>
            <w:hideMark/>
          </w:tcPr>
          <w:p w14:paraId="49B6212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62A48EDE"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756,127</w:t>
            </w:r>
          </w:p>
        </w:tc>
        <w:tc>
          <w:tcPr>
            <w:tcW w:w="580" w:type="pct"/>
            <w:shd w:val="clear" w:color="000000" w:fill="FFFFFF"/>
            <w:noWrap/>
            <w:vAlign w:val="bottom"/>
            <w:hideMark/>
          </w:tcPr>
          <w:p w14:paraId="3AB73B05"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823,046</w:t>
            </w:r>
          </w:p>
        </w:tc>
        <w:tc>
          <w:tcPr>
            <w:tcW w:w="566" w:type="pct"/>
            <w:shd w:val="clear" w:color="000000" w:fill="FFFFFF"/>
            <w:noWrap/>
            <w:vAlign w:val="bottom"/>
            <w:hideMark/>
          </w:tcPr>
          <w:p w14:paraId="1CD04FC5"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756,127</w:t>
            </w:r>
          </w:p>
        </w:tc>
        <w:tc>
          <w:tcPr>
            <w:tcW w:w="580" w:type="pct"/>
            <w:shd w:val="clear" w:color="000000" w:fill="FFFFFF"/>
            <w:noWrap/>
            <w:vAlign w:val="bottom"/>
            <w:hideMark/>
          </w:tcPr>
          <w:p w14:paraId="7E2D0FC2"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823,046</w:t>
            </w:r>
          </w:p>
        </w:tc>
      </w:tr>
      <w:tr w:rsidR="00E34A05" w:rsidRPr="007C6800" w14:paraId="79B0C20C" w14:textId="77777777" w:rsidTr="00D53073">
        <w:trPr>
          <w:trHeight w:val="255"/>
        </w:trPr>
        <w:tc>
          <w:tcPr>
            <w:tcW w:w="2375" w:type="pct"/>
            <w:shd w:val="clear" w:color="000000" w:fill="FFFFFF"/>
            <w:noWrap/>
            <w:vAlign w:val="bottom"/>
            <w:hideMark/>
          </w:tcPr>
          <w:p w14:paraId="185E414F"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334" w:type="pct"/>
            <w:shd w:val="clear" w:color="000000" w:fill="FFFFFF"/>
            <w:noWrap/>
            <w:vAlign w:val="bottom"/>
            <w:hideMark/>
          </w:tcPr>
          <w:p w14:paraId="0D586423"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565" w:type="pct"/>
            <w:shd w:val="clear" w:color="000000" w:fill="FFFFFF"/>
            <w:noWrap/>
            <w:vAlign w:val="bottom"/>
            <w:hideMark/>
          </w:tcPr>
          <w:p w14:paraId="7B528A99"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961,898</w:t>
            </w:r>
          </w:p>
        </w:tc>
        <w:tc>
          <w:tcPr>
            <w:tcW w:w="580" w:type="pct"/>
            <w:shd w:val="clear" w:color="000000" w:fill="FFFFFF"/>
            <w:noWrap/>
            <w:vAlign w:val="bottom"/>
            <w:hideMark/>
          </w:tcPr>
          <w:p w14:paraId="7164EAD9"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994,194</w:t>
            </w:r>
          </w:p>
        </w:tc>
        <w:tc>
          <w:tcPr>
            <w:tcW w:w="566" w:type="pct"/>
            <w:shd w:val="clear" w:color="000000" w:fill="FFFFFF"/>
            <w:noWrap/>
            <w:vAlign w:val="bottom"/>
            <w:hideMark/>
          </w:tcPr>
          <w:p w14:paraId="0CB64E87"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960,925</w:t>
            </w:r>
          </w:p>
        </w:tc>
        <w:tc>
          <w:tcPr>
            <w:tcW w:w="580" w:type="pct"/>
            <w:shd w:val="clear" w:color="000000" w:fill="FFFFFF"/>
            <w:noWrap/>
            <w:vAlign w:val="bottom"/>
            <w:hideMark/>
          </w:tcPr>
          <w:p w14:paraId="528C95A7"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994,194</w:t>
            </w:r>
          </w:p>
        </w:tc>
      </w:tr>
      <w:tr w:rsidR="00E34A05" w:rsidRPr="002417A8" w14:paraId="6AA7EF53" w14:textId="77777777" w:rsidTr="00D53073">
        <w:trPr>
          <w:trHeight w:val="255"/>
        </w:trPr>
        <w:tc>
          <w:tcPr>
            <w:tcW w:w="2375" w:type="pct"/>
            <w:shd w:val="clear" w:color="000000" w:fill="FFFFFF"/>
            <w:noWrap/>
            <w:vAlign w:val="bottom"/>
            <w:hideMark/>
          </w:tcPr>
          <w:p w14:paraId="2EAEBC3F"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310F7C3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8EC01C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6FCDA62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6F3D7DF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3DBBDA37"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69CC75A7" w14:textId="77777777" w:rsidTr="00D53073">
        <w:trPr>
          <w:trHeight w:val="255"/>
        </w:trPr>
        <w:tc>
          <w:tcPr>
            <w:tcW w:w="2375" w:type="pct"/>
            <w:shd w:val="clear" w:color="000000" w:fill="FFFFFF"/>
            <w:noWrap/>
            <w:vAlign w:val="bottom"/>
            <w:hideMark/>
          </w:tcPr>
          <w:p w14:paraId="7E4B7E6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CURRENT ASSETS</w:t>
            </w:r>
          </w:p>
        </w:tc>
        <w:tc>
          <w:tcPr>
            <w:tcW w:w="334" w:type="pct"/>
            <w:shd w:val="clear" w:color="000000" w:fill="FFFFFF"/>
            <w:noWrap/>
            <w:vAlign w:val="bottom"/>
            <w:hideMark/>
          </w:tcPr>
          <w:p w14:paraId="10CD9D0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BE7FBBF"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3BC14B47"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65B51F7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33F5A55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629D6A4F" w14:textId="77777777" w:rsidTr="00D53073">
        <w:trPr>
          <w:trHeight w:val="255"/>
        </w:trPr>
        <w:tc>
          <w:tcPr>
            <w:tcW w:w="2375" w:type="pct"/>
            <w:shd w:val="clear" w:color="000000" w:fill="FFFFFF"/>
            <w:noWrap/>
            <w:vAlign w:val="bottom"/>
            <w:hideMark/>
          </w:tcPr>
          <w:p w14:paraId="5EAC25C5"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Debtors</w:t>
            </w:r>
          </w:p>
        </w:tc>
        <w:tc>
          <w:tcPr>
            <w:tcW w:w="334" w:type="pct"/>
            <w:shd w:val="clear" w:color="000000" w:fill="FFFFFF"/>
            <w:noWrap/>
            <w:vAlign w:val="bottom"/>
            <w:hideMark/>
          </w:tcPr>
          <w:p w14:paraId="335EACF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710887CE"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272,452</w:t>
            </w:r>
          </w:p>
        </w:tc>
        <w:tc>
          <w:tcPr>
            <w:tcW w:w="580" w:type="pct"/>
            <w:shd w:val="clear" w:color="000000" w:fill="FFFFFF"/>
            <w:noWrap/>
            <w:vAlign w:val="bottom"/>
            <w:hideMark/>
          </w:tcPr>
          <w:p w14:paraId="480C7EA3"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155,777</w:t>
            </w:r>
          </w:p>
        </w:tc>
        <w:tc>
          <w:tcPr>
            <w:tcW w:w="566" w:type="pct"/>
            <w:shd w:val="clear" w:color="000000" w:fill="FFFFFF"/>
            <w:noWrap/>
            <w:vAlign w:val="bottom"/>
            <w:hideMark/>
          </w:tcPr>
          <w:p w14:paraId="35057780"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258,520</w:t>
            </w:r>
          </w:p>
        </w:tc>
        <w:tc>
          <w:tcPr>
            <w:tcW w:w="580" w:type="pct"/>
            <w:shd w:val="clear" w:color="000000" w:fill="FFFFFF"/>
            <w:noWrap/>
            <w:vAlign w:val="bottom"/>
            <w:hideMark/>
          </w:tcPr>
          <w:p w14:paraId="4D85B51A"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154,211</w:t>
            </w:r>
          </w:p>
        </w:tc>
      </w:tr>
      <w:tr w:rsidR="00E34A05" w:rsidRPr="002417A8" w14:paraId="25CCE2EE" w14:textId="77777777" w:rsidTr="00D53073">
        <w:trPr>
          <w:trHeight w:val="255"/>
        </w:trPr>
        <w:tc>
          <w:tcPr>
            <w:tcW w:w="2375" w:type="pct"/>
            <w:shd w:val="clear" w:color="000000" w:fill="FFFFFF"/>
            <w:noWrap/>
            <w:vAlign w:val="bottom"/>
            <w:hideMark/>
          </w:tcPr>
          <w:p w14:paraId="1D793561"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Cash at bank and in hand</w:t>
            </w:r>
          </w:p>
        </w:tc>
        <w:tc>
          <w:tcPr>
            <w:tcW w:w="334" w:type="pct"/>
            <w:shd w:val="clear" w:color="000000" w:fill="FFFFFF"/>
            <w:noWrap/>
            <w:vAlign w:val="bottom"/>
            <w:hideMark/>
          </w:tcPr>
          <w:p w14:paraId="161C663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18C7810A"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2,496,699</w:t>
            </w:r>
          </w:p>
        </w:tc>
        <w:tc>
          <w:tcPr>
            <w:tcW w:w="580" w:type="pct"/>
            <w:shd w:val="clear" w:color="000000" w:fill="FFFFFF"/>
            <w:noWrap/>
            <w:vAlign w:val="bottom"/>
            <w:hideMark/>
          </w:tcPr>
          <w:p w14:paraId="49388EE7"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2,638,501</w:t>
            </w:r>
          </w:p>
        </w:tc>
        <w:tc>
          <w:tcPr>
            <w:tcW w:w="566" w:type="pct"/>
            <w:shd w:val="clear" w:color="000000" w:fill="FFFFFF"/>
            <w:noWrap/>
            <w:vAlign w:val="bottom"/>
            <w:hideMark/>
          </w:tcPr>
          <w:p w14:paraId="222576C0"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802,536</w:t>
            </w:r>
          </w:p>
        </w:tc>
        <w:tc>
          <w:tcPr>
            <w:tcW w:w="580" w:type="pct"/>
            <w:shd w:val="clear" w:color="000000" w:fill="FFFFFF"/>
            <w:noWrap/>
            <w:vAlign w:val="bottom"/>
            <w:hideMark/>
          </w:tcPr>
          <w:p w14:paraId="59F71499"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1,107,693</w:t>
            </w:r>
          </w:p>
        </w:tc>
      </w:tr>
      <w:tr w:rsidR="00E34A05" w:rsidRPr="007C6800" w14:paraId="20F93AED" w14:textId="77777777" w:rsidTr="00D53073">
        <w:trPr>
          <w:trHeight w:val="255"/>
        </w:trPr>
        <w:tc>
          <w:tcPr>
            <w:tcW w:w="2375" w:type="pct"/>
            <w:shd w:val="clear" w:color="000000" w:fill="FFFFFF"/>
            <w:noWrap/>
            <w:vAlign w:val="bottom"/>
            <w:hideMark/>
          </w:tcPr>
          <w:p w14:paraId="46FE0C09"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Total</w:t>
            </w:r>
          </w:p>
        </w:tc>
        <w:tc>
          <w:tcPr>
            <w:tcW w:w="334" w:type="pct"/>
            <w:shd w:val="clear" w:color="000000" w:fill="FFFFFF"/>
            <w:noWrap/>
            <w:vAlign w:val="bottom"/>
            <w:hideMark/>
          </w:tcPr>
          <w:p w14:paraId="671543B3"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565" w:type="pct"/>
            <w:shd w:val="clear" w:color="000000" w:fill="FFFFFF"/>
            <w:noWrap/>
            <w:vAlign w:val="bottom"/>
            <w:hideMark/>
          </w:tcPr>
          <w:p w14:paraId="2553B927"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2,769,151</w:t>
            </w:r>
          </w:p>
        </w:tc>
        <w:tc>
          <w:tcPr>
            <w:tcW w:w="580" w:type="pct"/>
            <w:shd w:val="clear" w:color="000000" w:fill="FFFFFF"/>
            <w:noWrap/>
            <w:vAlign w:val="bottom"/>
            <w:hideMark/>
          </w:tcPr>
          <w:p w14:paraId="5CAC340E"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2,794,278</w:t>
            </w:r>
          </w:p>
        </w:tc>
        <w:tc>
          <w:tcPr>
            <w:tcW w:w="566" w:type="pct"/>
            <w:shd w:val="clear" w:color="000000" w:fill="FFFFFF"/>
            <w:noWrap/>
            <w:vAlign w:val="bottom"/>
            <w:hideMark/>
          </w:tcPr>
          <w:p w14:paraId="3FA1D0C9"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1,061,056</w:t>
            </w:r>
          </w:p>
        </w:tc>
        <w:tc>
          <w:tcPr>
            <w:tcW w:w="580" w:type="pct"/>
            <w:shd w:val="clear" w:color="000000" w:fill="FFFFFF"/>
            <w:noWrap/>
            <w:vAlign w:val="bottom"/>
            <w:hideMark/>
          </w:tcPr>
          <w:p w14:paraId="6690D829"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1,261,904</w:t>
            </w:r>
          </w:p>
        </w:tc>
      </w:tr>
      <w:tr w:rsidR="00E34A05" w:rsidRPr="002417A8" w14:paraId="0A215684" w14:textId="77777777" w:rsidTr="00D53073">
        <w:trPr>
          <w:trHeight w:val="255"/>
        </w:trPr>
        <w:tc>
          <w:tcPr>
            <w:tcW w:w="2375" w:type="pct"/>
            <w:shd w:val="clear" w:color="000000" w:fill="FFFFFF"/>
            <w:noWrap/>
            <w:vAlign w:val="bottom"/>
            <w:hideMark/>
          </w:tcPr>
          <w:p w14:paraId="75C73AB3"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15EA630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67835FB3"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70DDCB5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61CAD91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6F06CC7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06C916B7" w14:textId="77777777" w:rsidTr="00D53073">
        <w:trPr>
          <w:trHeight w:val="255"/>
        </w:trPr>
        <w:tc>
          <w:tcPr>
            <w:tcW w:w="2375" w:type="pct"/>
            <w:shd w:val="clear" w:color="000000" w:fill="FFFFFF"/>
            <w:noWrap/>
            <w:vAlign w:val="bottom"/>
            <w:hideMark/>
          </w:tcPr>
          <w:p w14:paraId="6EA7D8F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CURRENT LIABILITIES</w:t>
            </w:r>
          </w:p>
        </w:tc>
        <w:tc>
          <w:tcPr>
            <w:tcW w:w="334" w:type="pct"/>
            <w:shd w:val="clear" w:color="000000" w:fill="FFFFFF"/>
            <w:noWrap/>
            <w:vAlign w:val="bottom"/>
            <w:hideMark/>
          </w:tcPr>
          <w:p w14:paraId="2065843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503B3F2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42878B1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06EE3D1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1579BB7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12A9952E" w14:textId="77777777" w:rsidTr="00D53073">
        <w:trPr>
          <w:trHeight w:val="255"/>
        </w:trPr>
        <w:tc>
          <w:tcPr>
            <w:tcW w:w="2375" w:type="pct"/>
            <w:shd w:val="clear" w:color="000000" w:fill="FFFFFF"/>
            <w:noWrap/>
            <w:vAlign w:val="bottom"/>
            <w:hideMark/>
          </w:tcPr>
          <w:p w14:paraId="0D4F06B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Creditors due within one year</w:t>
            </w:r>
          </w:p>
        </w:tc>
        <w:tc>
          <w:tcPr>
            <w:tcW w:w="334" w:type="pct"/>
            <w:shd w:val="clear" w:color="000000" w:fill="FFFFFF"/>
            <w:noWrap/>
            <w:vAlign w:val="bottom"/>
            <w:hideMark/>
          </w:tcPr>
          <w:p w14:paraId="2B7309B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55E7E748"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1,890,906</w:t>
            </w:r>
          </w:p>
        </w:tc>
        <w:tc>
          <w:tcPr>
            <w:tcW w:w="580" w:type="pct"/>
            <w:shd w:val="clear" w:color="000000" w:fill="FFFFFF"/>
            <w:noWrap/>
            <w:vAlign w:val="bottom"/>
            <w:hideMark/>
          </w:tcPr>
          <w:p w14:paraId="3259590B"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1,739,919</w:t>
            </w:r>
          </w:p>
        </w:tc>
        <w:tc>
          <w:tcPr>
            <w:tcW w:w="566" w:type="pct"/>
            <w:shd w:val="clear" w:color="000000" w:fill="FFFFFF"/>
            <w:noWrap/>
            <w:vAlign w:val="bottom"/>
            <w:hideMark/>
          </w:tcPr>
          <w:p w14:paraId="17E30D6F"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329,755</w:t>
            </w:r>
          </w:p>
        </w:tc>
        <w:tc>
          <w:tcPr>
            <w:tcW w:w="580" w:type="pct"/>
            <w:shd w:val="clear" w:color="000000" w:fill="FFFFFF"/>
            <w:noWrap/>
            <w:vAlign w:val="bottom"/>
            <w:hideMark/>
          </w:tcPr>
          <w:p w14:paraId="320B2CBC"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350,101</w:t>
            </w:r>
          </w:p>
        </w:tc>
      </w:tr>
      <w:tr w:rsidR="00E34A05" w:rsidRPr="002417A8" w14:paraId="180AB727" w14:textId="77777777" w:rsidTr="00D53073">
        <w:trPr>
          <w:trHeight w:val="255"/>
        </w:trPr>
        <w:tc>
          <w:tcPr>
            <w:tcW w:w="2375" w:type="pct"/>
            <w:shd w:val="clear" w:color="000000" w:fill="FFFFFF"/>
            <w:noWrap/>
            <w:vAlign w:val="bottom"/>
            <w:hideMark/>
          </w:tcPr>
          <w:p w14:paraId="6126F003"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5CBC3F8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7990759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542BD99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7B6018E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5F73BDA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27F23DF6" w14:textId="77777777" w:rsidTr="00D53073">
        <w:trPr>
          <w:trHeight w:val="255"/>
        </w:trPr>
        <w:tc>
          <w:tcPr>
            <w:tcW w:w="2375" w:type="pct"/>
            <w:shd w:val="clear" w:color="000000" w:fill="FFFFFF"/>
            <w:noWrap/>
            <w:vAlign w:val="bottom"/>
            <w:hideMark/>
          </w:tcPr>
          <w:p w14:paraId="3BA43E6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NET CURRENT ASSETS</w:t>
            </w:r>
          </w:p>
        </w:tc>
        <w:tc>
          <w:tcPr>
            <w:tcW w:w="334" w:type="pct"/>
            <w:shd w:val="clear" w:color="000000" w:fill="FFFFFF"/>
            <w:noWrap/>
            <w:vAlign w:val="bottom"/>
            <w:hideMark/>
          </w:tcPr>
          <w:p w14:paraId="5737531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F20D043"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878,245</w:t>
            </w:r>
          </w:p>
        </w:tc>
        <w:tc>
          <w:tcPr>
            <w:tcW w:w="580" w:type="pct"/>
            <w:shd w:val="clear" w:color="000000" w:fill="FFFFFF"/>
            <w:noWrap/>
            <w:vAlign w:val="bottom"/>
            <w:hideMark/>
          </w:tcPr>
          <w:p w14:paraId="3D7370CE"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1,054,359</w:t>
            </w:r>
          </w:p>
        </w:tc>
        <w:tc>
          <w:tcPr>
            <w:tcW w:w="566" w:type="pct"/>
            <w:shd w:val="clear" w:color="000000" w:fill="FFFFFF"/>
            <w:noWrap/>
            <w:vAlign w:val="bottom"/>
            <w:hideMark/>
          </w:tcPr>
          <w:p w14:paraId="5FFC251A"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731,301</w:t>
            </w:r>
          </w:p>
        </w:tc>
        <w:tc>
          <w:tcPr>
            <w:tcW w:w="580" w:type="pct"/>
            <w:shd w:val="clear" w:color="000000" w:fill="FFFFFF"/>
            <w:noWrap/>
            <w:vAlign w:val="bottom"/>
            <w:hideMark/>
          </w:tcPr>
          <w:p w14:paraId="11161D69"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911,803</w:t>
            </w:r>
          </w:p>
        </w:tc>
      </w:tr>
      <w:tr w:rsidR="00E34A05" w:rsidRPr="002417A8" w14:paraId="017EEDEB" w14:textId="77777777" w:rsidTr="00D53073">
        <w:trPr>
          <w:trHeight w:val="255"/>
        </w:trPr>
        <w:tc>
          <w:tcPr>
            <w:tcW w:w="2375" w:type="pct"/>
            <w:shd w:val="clear" w:color="000000" w:fill="FFFFFF"/>
            <w:noWrap/>
            <w:vAlign w:val="bottom"/>
            <w:hideMark/>
          </w:tcPr>
          <w:p w14:paraId="333B4B9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21293596"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7642555"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0659507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6B082E6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5D10397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7C6800" w14:paraId="5BAF8E06" w14:textId="77777777" w:rsidTr="00D53073">
        <w:trPr>
          <w:trHeight w:val="255"/>
        </w:trPr>
        <w:tc>
          <w:tcPr>
            <w:tcW w:w="2375" w:type="pct"/>
            <w:shd w:val="clear" w:color="000000" w:fill="FFFFFF"/>
            <w:noWrap/>
            <w:vAlign w:val="bottom"/>
            <w:hideMark/>
          </w:tcPr>
          <w:p w14:paraId="7F180F11"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TOTAL ASSETS LESS CURRENT LIABILITIES</w:t>
            </w:r>
          </w:p>
        </w:tc>
        <w:tc>
          <w:tcPr>
            <w:tcW w:w="334" w:type="pct"/>
            <w:shd w:val="clear" w:color="000000" w:fill="FFFFFF"/>
            <w:noWrap/>
            <w:vAlign w:val="bottom"/>
            <w:hideMark/>
          </w:tcPr>
          <w:p w14:paraId="5502BBFE"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565" w:type="pct"/>
            <w:shd w:val="clear" w:color="000000" w:fill="FFFFFF"/>
            <w:noWrap/>
            <w:vAlign w:val="bottom"/>
            <w:hideMark/>
          </w:tcPr>
          <w:p w14:paraId="2C152A05"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1,840,143</w:t>
            </w:r>
          </w:p>
        </w:tc>
        <w:tc>
          <w:tcPr>
            <w:tcW w:w="580" w:type="pct"/>
            <w:shd w:val="clear" w:color="000000" w:fill="FFFFFF"/>
            <w:noWrap/>
            <w:vAlign w:val="bottom"/>
            <w:hideMark/>
          </w:tcPr>
          <w:p w14:paraId="04FDF7BA"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2,048,553</w:t>
            </w:r>
          </w:p>
        </w:tc>
        <w:tc>
          <w:tcPr>
            <w:tcW w:w="566" w:type="pct"/>
            <w:shd w:val="clear" w:color="000000" w:fill="FFFFFF"/>
            <w:noWrap/>
            <w:vAlign w:val="bottom"/>
            <w:hideMark/>
          </w:tcPr>
          <w:p w14:paraId="58BFC9E6"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1,692,226</w:t>
            </w:r>
          </w:p>
        </w:tc>
        <w:tc>
          <w:tcPr>
            <w:tcW w:w="580" w:type="pct"/>
            <w:shd w:val="clear" w:color="000000" w:fill="FFFFFF"/>
            <w:noWrap/>
            <w:vAlign w:val="bottom"/>
            <w:hideMark/>
          </w:tcPr>
          <w:p w14:paraId="7F64ABE5"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1,905,997</w:t>
            </w:r>
          </w:p>
        </w:tc>
      </w:tr>
      <w:tr w:rsidR="00E34A05" w:rsidRPr="002417A8" w14:paraId="261D608D" w14:textId="77777777" w:rsidTr="00D53073">
        <w:trPr>
          <w:trHeight w:val="255"/>
        </w:trPr>
        <w:tc>
          <w:tcPr>
            <w:tcW w:w="2375" w:type="pct"/>
            <w:shd w:val="clear" w:color="000000" w:fill="FFFFFF"/>
            <w:noWrap/>
            <w:vAlign w:val="bottom"/>
            <w:hideMark/>
          </w:tcPr>
          <w:p w14:paraId="2A9C487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0975745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53FE145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6C5A4A1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24B444D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37302B3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1B81AA97" w14:textId="77777777" w:rsidTr="00D53073">
        <w:trPr>
          <w:trHeight w:val="255"/>
        </w:trPr>
        <w:tc>
          <w:tcPr>
            <w:tcW w:w="2375" w:type="pct"/>
            <w:shd w:val="clear" w:color="000000" w:fill="FFFFFF"/>
            <w:noWrap/>
            <w:vAlign w:val="bottom"/>
            <w:hideMark/>
          </w:tcPr>
          <w:p w14:paraId="1C48011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Defined benefit pension liability</w:t>
            </w:r>
          </w:p>
        </w:tc>
        <w:tc>
          <w:tcPr>
            <w:tcW w:w="334" w:type="pct"/>
            <w:shd w:val="clear" w:color="000000" w:fill="FFFFFF"/>
            <w:noWrap/>
            <w:vAlign w:val="bottom"/>
            <w:hideMark/>
          </w:tcPr>
          <w:p w14:paraId="404BE6B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4D0FC8FA" w14:textId="77777777" w:rsidR="006C5445" w:rsidRPr="006C5445" w:rsidRDefault="0073490D"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6C5445" w:rsidRPr="006C5445">
              <w:rPr>
                <w:rFonts w:ascii="Arial" w:eastAsia="Times New Roman" w:hAnsi="Arial" w:cs="Arial"/>
                <w:sz w:val="20"/>
                <w:szCs w:val="20"/>
                <w:lang w:eastAsia="en-GB"/>
              </w:rPr>
              <w:t>,000)</w:t>
            </w:r>
          </w:p>
        </w:tc>
        <w:tc>
          <w:tcPr>
            <w:tcW w:w="580" w:type="pct"/>
            <w:shd w:val="clear" w:color="000000" w:fill="FFFFFF"/>
            <w:noWrap/>
            <w:vAlign w:val="bottom"/>
            <w:hideMark/>
          </w:tcPr>
          <w:p w14:paraId="34E6C786"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(1,113,000)</w:t>
            </w:r>
          </w:p>
        </w:tc>
        <w:tc>
          <w:tcPr>
            <w:tcW w:w="566" w:type="pct"/>
            <w:shd w:val="clear" w:color="000000" w:fill="FFFFFF"/>
            <w:noWrap/>
            <w:vAlign w:val="bottom"/>
            <w:hideMark/>
          </w:tcPr>
          <w:p w14:paraId="43C9C3E0" w14:textId="77777777" w:rsidR="006C5445" w:rsidRPr="006C5445" w:rsidRDefault="0073490D"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6C5445" w:rsidRPr="006C5445">
              <w:rPr>
                <w:rFonts w:ascii="Arial" w:eastAsia="Times New Roman" w:hAnsi="Arial" w:cs="Arial"/>
                <w:sz w:val="20"/>
                <w:szCs w:val="20"/>
                <w:lang w:eastAsia="en-GB"/>
              </w:rPr>
              <w:t>,000)</w:t>
            </w:r>
          </w:p>
        </w:tc>
        <w:tc>
          <w:tcPr>
            <w:tcW w:w="580" w:type="pct"/>
            <w:shd w:val="clear" w:color="000000" w:fill="FFFFFF"/>
            <w:noWrap/>
            <w:vAlign w:val="bottom"/>
            <w:hideMark/>
          </w:tcPr>
          <w:p w14:paraId="19DE5C80"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(1,113,000)</w:t>
            </w:r>
          </w:p>
        </w:tc>
      </w:tr>
      <w:tr w:rsidR="00E34A05" w:rsidRPr="002417A8" w14:paraId="25FF43C8" w14:textId="77777777" w:rsidTr="00D53073">
        <w:trPr>
          <w:trHeight w:val="255"/>
        </w:trPr>
        <w:tc>
          <w:tcPr>
            <w:tcW w:w="2375" w:type="pct"/>
            <w:shd w:val="clear" w:color="000000" w:fill="FFFFFF"/>
            <w:noWrap/>
            <w:vAlign w:val="bottom"/>
            <w:hideMark/>
          </w:tcPr>
          <w:p w14:paraId="40588F8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330DC6E6"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ECFE32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5DF0942A"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575228C5"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125C913F"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7C6800" w14:paraId="7E1210E8" w14:textId="77777777" w:rsidTr="00D53073">
        <w:trPr>
          <w:trHeight w:val="270"/>
        </w:trPr>
        <w:tc>
          <w:tcPr>
            <w:tcW w:w="2375" w:type="pct"/>
            <w:shd w:val="clear" w:color="000000" w:fill="FFFFFF"/>
            <w:noWrap/>
            <w:vAlign w:val="bottom"/>
            <w:hideMark/>
          </w:tcPr>
          <w:p w14:paraId="7A106F23"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TOTAL NET ASSETS</w:t>
            </w:r>
          </w:p>
        </w:tc>
        <w:tc>
          <w:tcPr>
            <w:tcW w:w="334" w:type="pct"/>
            <w:shd w:val="clear" w:color="000000" w:fill="FFFFFF"/>
            <w:noWrap/>
            <w:vAlign w:val="bottom"/>
            <w:hideMark/>
          </w:tcPr>
          <w:p w14:paraId="4DEF05ED" w14:textId="77777777" w:rsidR="006C5445" w:rsidRPr="007C6800" w:rsidRDefault="006C5445" w:rsidP="006C5445">
            <w:pPr>
              <w:spacing w:after="0" w:line="240" w:lineRule="auto"/>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 </w:t>
            </w:r>
          </w:p>
        </w:tc>
        <w:tc>
          <w:tcPr>
            <w:tcW w:w="565" w:type="pct"/>
            <w:shd w:val="clear" w:color="000000" w:fill="FFFFFF"/>
            <w:noWrap/>
            <w:vAlign w:val="bottom"/>
            <w:hideMark/>
          </w:tcPr>
          <w:p w14:paraId="6E90F2C2" w14:textId="77777777" w:rsidR="006C5445" w:rsidRPr="007C6800" w:rsidRDefault="0073490D"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941</w:t>
            </w:r>
            <w:r w:rsidR="006C5445" w:rsidRPr="007C6800">
              <w:rPr>
                <w:rFonts w:ascii="Arial" w:eastAsia="Times New Roman" w:hAnsi="Arial" w:cs="Arial"/>
                <w:b/>
                <w:bCs/>
                <w:sz w:val="20"/>
                <w:szCs w:val="20"/>
                <w:lang w:eastAsia="en-GB"/>
              </w:rPr>
              <w:t>,143</w:t>
            </w:r>
          </w:p>
        </w:tc>
        <w:tc>
          <w:tcPr>
            <w:tcW w:w="580" w:type="pct"/>
            <w:shd w:val="clear" w:color="000000" w:fill="FFFFFF"/>
            <w:noWrap/>
            <w:vAlign w:val="bottom"/>
            <w:hideMark/>
          </w:tcPr>
          <w:p w14:paraId="095D4553"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935,553</w:t>
            </w:r>
          </w:p>
        </w:tc>
        <w:tc>
          <w:tcPr>
            <w:tcW w:w="566" w:type="pct"/>
            <w:shd w:val="clear" w:color="000000" w:fill="FFFFFF"/>
            <w:noWrap/>
            <w:vAlign w:val="bottom"/>
            <w:hideMark/>
          </w:tcPr>
          <w:p w14:paraId="0DF1B349" w14:textId="77777777" w:rsidR="006C5445" w:rsidRPr="007C6800" w:rsidRDefault="0073490D"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793</w:t>
            </w:r>
            <w:r w:rsidR="006C5445" w:rsidRPr="007C6800">
              <w:rPr>
                <w:rFonts w:ascii="Arial" w:eastAsia="Times New Roman" w:hAnsi="Arial" w:cs="Arial"/>
                <w:b/>
                <w:bCs/>
                <w:sz w:val="20"/>
                <w:szCs w:val="20"/>
                <w:lang w:eastAsia="en-GB"/>
              </w:rPr>
              <w:t>,226</w:t>
            </w:r>
          </w:p>
        </w:tc>
        <w:tc>
          <w:tcPr>
            <w:tcW w:w="580" w:type="pct"/>
            <w:shd w:val="clear" w:color="000000" w:fill="FFFFFF"/>
            <w:noWrap/>
            <w:vAlign w:val="bottom"/>
            <w:hideMark/>
          </w:tcPr>
          <w:p w14:paraId="799EA893" w14:textId="77777777" w:rsidR="006C5445" w:rsidRPr="007C6800" w:rsidRDefault="006C5445" w:rsidP="006C5445">
            <w:pPr>
              <w:spacing w:after="0" w:line="240" w:lineRule="auto"/>
              <w:jc w:val="right"/>
              <w:rPr>
                <w:rFonts w:ascii="Arial" w:eastAsia="Times New Roman" w:hAnsi="Arial" w:cs="Arial"/>
                <w:b/>
                <w:bCs/>
                <w:sz w:val="20"/>
                <w:szCs w:val="20"/>
                <w:lang w:eastAsia="en-GB"/>
              </w:rPr>
            </w:pPr>
            <w:r w:rsidRPr="007C6800">
              <w:rPr>
                <w:rFonts w:ascii="Arial" w:eastAsia="Times New Roman" w:hAnsi="Arial" w:cs="Arial"/>
                <w:b/>
                <w:bCs/>
                <w:sz w:val="20"/>
                <w:szCs w:val="20"/>
                <w:lang w:eastAsia="en-GB"/>
              </w:rPr>
              <w:t>792,997</w:t>
            </w:r>
          </w:p>
        </w:tc>
      </w:tr>
      <w:tr w:rsidR="00E34A05" w:rsidRPr="002417A8" w14:paraId="02C45B92" w14:textId="77777777" w:rsidTr="00D53073">
        <w:trPr>
          <w:trHeight w:val="270"/>
        </w:trPr>
        <w:tc>
          <w:tcPr>
            <w:tcW w:w="2375" w:type="pct"/>
            <w:shd w:val="clear" w:color="000000" w:fill="FFFFFF"/>
            <w:noWrap/>
            <w:vAlign w:val="bottom"/>
            <w:hideMark/>
          </w:tcPr>
          <w:p w14:paraId="6AB1F27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09C1843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8F7B721"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217BAE1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26103BF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7A063C8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0B742B93" w14:textId="77777777" w:rsidTr="00D53073">
        <w:trPr>
          <w:trHeight w:val="255"/>
        </w:trPr>
        <w:tc>
          <w:tcPr>
            <w:tcW w:w="2375" w:type="pct"/>
            <w:shd w:val="clear" w:color="000000" w:fill="FFFFFF"/>
            <w:noWrap/>
            <w:vAlign w:val="bottom"/>
            <w:hideMark/>
          </w:tcPr>
          <w:p w14:paraId="0F010A5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FUNDS</w:t>
            </w:r>
          </w:p>
        </w:tc>
        <w:tc>
          <w:tcPr>
            <w:tcW w:w="334" w:type="pct"/>
            <w:shd w:val="clear" w:color="000000" w:fill="FFFFFF"/>
            <w:noWrap/>
            <w:vAlign w:val="bottom"/>
            <w:hideMark/>
          </w:tcPr>
          <w:p w14:paraId="754BCA1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61A1ED5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4A260C7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631121D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69D0A515"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3B6DFE67" w14:textId="77777777" w:rsidTr="00D53073">
        <w:trPr>
          <w:trHeight w:val="255"/>
        </w:trPr>
        <w:tc>
          <w:tcPr>
            <w:tcW w:w="2375" w:type="pct"/>
            <w:shd w:val="clear" w:color="000000" w:fill="FFFFFF"/>
            <w:noWrap/>
            <w:vAlign w:val="bottom"/>
            <w:hideMark/>
          </w:tcPr>
          <w:p w14:paraId="77F4198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Endowment fund</w:t>
            </w:r>
          </w:p>
        </w:tc>
        <w:tc>
          <w:tcPr>
            <w:tcW w:w="334" w:type="pct"/>
            <w:shd w:val="clear" w:color="000000" w:fill="FFFFFF"/>
            <w:noWrap/>
            <w:vAlign w:val="bottom"/>
            <w:hideMark/>
          </w:tcPr>
          <w:p w14:paraId="78417E4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14E56E0C"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12,000</w:t>
            </w:r>
          </w:p>
        </w:tc>
        <w:tc>
          <w:tcPr>
            <w:tcW w:w="580" w:type="pct"/>
            <w:shd w:val="clear" w:color="000000" w:fill="FFFFFF"/>
            <w:noWrap/>
            <w:vAlign w:val="bottom"/>
            <w:hideMark/>
          </w:tcPr>
          <w:p w14:paraId="7DEBB0A4"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12,000</w:t>
            </w:r>
          </w:p>
        </w:tc>
        <w:tc>
          <w:tcPr>
            <w:tcW w:w="566" w:type="pct"/>
            <w:shd w:val="clear" w:color="000000" w:fill="FFFFFF"/>
            <w:noWrap/>
            <w:vAlign w:val="bottom"/>
            <w:hideMark/>
          </w:tcPr>
          <w:p w14:paraId="3204385A"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12,000</w:t>
            </w:r>
          </w:p>
        </w:tc>
        <w:tc>
          <w:tcPr>
            <w:tcW w:w="580" w:type="pct"/>
            <w:shd w:val="clear" w:color="000000" w:fill="FFFFFF"/>
            <w:noWrap/>
            <w:vAlign w:val="bottom"/>
            <w:hideMark/>
          </w:tcPr>
          <w:p w14:paraId="03E7DE33"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12,000</w:t>
            </w:r>
          </w:p>
        </w:tc>
      </w:tr>
      <w:tr w:rsidR="00E34A05" w:rsidRPr="002417A8" w14:paraId="72D98DA5" w14:textId="77777777" w:rsidTr="00D53073">
        <w:trPr>
          <w:trHeight w:val="255"/>
        </w:trPr>
        <w:tc>
          <w:tcPr>
            <w:tcW w:w="2375" w:type="pct"/>
            <w:shd w:val="clear" w:color="000000" w:fill="FFFFFF"/>
            <w:noWrap/>
            <w:vAlign w:val="bottom"/>
            <w:hideMark/>
          </w:tcPr>
          <w:p w14:paraId="576AB64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Restricted fund</w:t>
            </w:r>
          </w:p>
        </w:tc>
        <w:tc>
          <w:tcPr>
            <w:tcW w:w="334" w:type="pct"/>
            <w:shd w:val="clear" w:color="000000" w:fill="FFFFFF"/>
            <w:noWrap/>
            <w:vAlign w:val="bottom"/>
            <w:hideMark/>
          </w:tcPr>
          <w:p w14:paraId="3E6911C1"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1B784B6D"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87,962</w:t>
            </w:r>
          </w:p>
        </w:tc>
        <w:tc>
          <w:tcPr>
            <w:tcW w:w="580" w:type="pct"/>
            <w:shd w:val="clear" w:color="000000" w:fill="FFFFFF"/>
            <w:noWrap/>
            <w:vAlign w:val="bottom"/>
            <w:hideMark/>
          </w:tcPr>
          <w:p w14:paraId="6906762B"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95,239</w:t>
            </w:r>
          </w:p>
        </w:tc>
        <w:tc>
          <w:tcPr>
            <w:tcW w:w="566" w:type="pct"/>
            <w:shd w:val="clear" w:color="000000" w:fill="FFFFFF"/>
            <w:noWrap/>
            <w:vAlign w:val="bottom"/>
            <w:hideMark/>
          </w:tcPr>
          <w:p w14:paraId="69C0012B"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87,962</w:t>
            </w:r>
          </w:p>
        </w:tc>
        <w:tc>
          <w:tcPr>
            <w:tcW w:w="580" w:type="pct"/>
            <w:shd w:val="clear" w:color="000000" w:fill="FFFFFF"/>
            <w:noWrap/>
            <w:vAlign w:val="bottom"/>
            <w:hideMark/>
          </w:tcPr>
          <w:p w14:paraId="283FF02C"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95,239</w:t>
            </w:r>
          </w:p>
        </w:tc>
      </w:tr>
      <w:tr w:rsidR="00E34A05" w:rsidRPr="002417A8" w14:paraId="39C8727C" w14:textId="77777777" w:rsidTr="00D53073">
        <w:trPr>
          <w:trHeight w:val="255"/>
        </w:trPr>
        <w:tc>
          <w:tcPr>
            <w:tcW w:w="2375" w:type="pct"/>
            <w:shd w:val="clear" w:color="000000" w:fill="FFFFFF"/>
            <w:noWrap/>
            <w:vAlign w:val="bottom"/>
            <w:hideMark/>
          </w:tcPr>
          <w:p w14:paraId="57AC3BA6"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Unrestricted funds</w:t>
            </w:r>
          </w:p>
        </w:tc>
        <w:tc>
          <w:tcPr>
            <w:tcW w:w="334" w:type="pct"/>
            <w:shd w:val="clear" w:color="000000" w:fill="FFFFFF"/>
            <w:noWrap/>
            <w:vAlign w:val="bottom"/>
            <w:hideMark/>
          </w:tcPr>
          <w:p w14:paraId="776D59D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364853A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235E498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0038FBA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1818E8F3"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64943DEF" w14:textId="77777777" w:rsidTr="00D53073">
        <w:trPr>
          <w:trHeight w:val="255"/>
        </w:trPr>
        <w:tc>
          <w:tcPr>
            <w:tcW w:w="2375" w:type="pct"/>
            <w:shd w:val="clear" w:color="000000" w:fill="FFFFFF"/>
            <w:noWrap/>
            <w:vAlign w:val="bottom"/>
            <w:hideMark/>
          </w:tcPr>
          <w:p w14:paraId="767DABF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xml:space="preserve">    General funds</w:t>
            </w:r>
          </w:p>
        </w:tc>
        <w:tc>
          <w:tcPr>
            <w:tcW w:w="334" w:type="pct"/>
            <w:shd w:val="clear" w:color="000000" w:fill="FFFFFF"/>
            <w:noWrap/>
            <w:vAlign w:val="bottom"/>
            <w:hideMark/>
          </w:tcPr>
          <w:p w14:paraId="5843405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76380D16" w14:textId="77777777" w:rsidR="006C5445" w:rsidRPr="006C5445" w:rsidRDefault="005D6B11"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755</w:t>
            </w:r>
            <w:r w:rsidR="006C5445" w:rsidRPr="006C5445">
              <w:rPr>
                <w:rFonts w:ascii="Arial" w:eastAsia="Times New Roman" w:hAnsi="Arial" w:cs="Arial"/>
                <w:sz w:val="20"/>
                <w:szCs w:val="20"/>
                <w:lang w:eastAsia="en-GB"/>
              </w:rPr>
              <w:t>,119</w:t>
            </w:r>
          </w:p>
        </w:tc>
        <w:tc>
          <w:tcPr>
            <w:tcW w:w="580" w:type="pct"/>
            <w:shd w:val="clear" w:color="000000" w:fill="FFFFFF"/>
            <w:noWrap/>
            <w:vAlign w:val="bottom"/>
            <w:hideMark/>
          </w:tcPr>
          <w:p w14:paraId="24EDEE5F"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699,360</w:t>
            </w:r>
          </w:p>
        </w:tc>
        <w:tc>
          <w:tcPr>
            <w:tcW w:w="566" w:type="pct"/>
            <w:shd w:val="clear" w:color="000000" w:fill="FFFFFF"/>
            <w:noWrap/>
            <w:vAlign w:val="bottom"/>
            <w:hideMark/>
          </w:tcPr>
          <w:p w14:paraId="7CAD4C65" w14:textId="77777777" w:rsidR="006C5445" w:rsidRPr="006C5445" w:rsidRDefault="005D6B11"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607</w:t>
            </w:r>
            <w:r w:rsidR="006C5445" w:rsidRPr="006C5445">
              <w:rPr>
                <w:rFonts w:ascii="Arial" w:eastAsia="Times New Roman" w:hAnsi="Arial" w:cs="Arial"/>
                <w:sz w:val="20"/>
                <w:szCs w:val="20"/>
                <w:lang w:eastAsia="en-GB"/>
              </w:rPr>
              <w:t>,202</w:t>
            </w:r>
          </w:p>
        </w:tc>
        <w:tc>
          <w:tcPr>
            <w:tcW w:w="580" w:type="pct"/>
            <w:shd w:val="clear" w:color="000000" w:fill="FFFFFF"/>
            <w:noWrap/>
            <w:vAlign w:val="bottom"/>
            <w:hideMark/>
          </w:tcPr>
          <w:p w14:paraId="70C4B755"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556,804</w:t>
            </w:r>
          </w:p>
        </w:tc>
      </w:tr>
      <w:tr w:rsidR="00E34A05" w:rsidRPr="002417A8" w14:paraId="52ED494C" w14:textId="77777777" w:rsidTr="00D53073">
        <w:trPr>
          <w:trHeight w:val="255"/>
        </w:trPr>
        <w:tc>
          <w:tcPr>
            <w:tcW w:w="2375" w:type="pct"/>
            <w:shd w:val="clear" w:color="000000" w:fill="FFFFFF"/>
            <w:noWrap/>
            <w:vAlign w:val="bottom"/>
            <w:hideMark/>
          </w:tcPr>
          <w:p w14:paraId="621127B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xml:space="preserve">    Designated funds</w:t>
            </w:r>
          </w:p>
        </w:tc>
        <w:tc>
          <w:tcPr>
            <w:tcW w:w="334" w:type="pct"/>
            <w:shd w:val="clear" w:color="000000" w:fill="FFFFFF"/>
            <w:noWrap/>
            <w:vAlign w:val="bottom"/>
            <w:hideMark/>
          </w:tcPr>
          <w:p w14:paraId="4DA0893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5D8CA5CB" w14:textId="77777777" w:rsidR="006C5445" w:rsidRPr="006C5445" w:rsidRDefault="005D6B11"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985</w:t>
            </w:r>
            <w:r w:rsidR="006C5445" w:rsidRPr="006C5445">
              <w:rPr>
                <w:rFonts w:ascii="Arial" w:eastAsia="Times New Roman" w:hAnsi="Arial" w:cs="Arial"/>
                <w:sz w:val="20"/>
                <w:szCs w:val="20"/>
                <w:lang w:eastAsia="en-GB"/>
              </w:rPr>
              <w:t>,062</w:t>
            </w:r>
          </w:p>
        </w:tc>
        <w:tc>
          <w:tcPr>
            <w:tcW w:w="580" w:type="pct"/>
            <w:shd w:val="clear" w:color="000000" w:fill="FFFFFF"/>
            <w:noWrap/>
            <w:vAlign w:val="bottom"/>
            <w:hideMark/>
          </w:tcPr>
          <w:p w14:paraId="7F14899D"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1,241,954</w:t>
            </w:r>
          </w:p>
        </w:tc>
        <w:tc>
          <w:tcPr>
            <w:tcW w:w="566" w:type="pct"/>
            <w:shd w:val="clear" w:color="000000" w:fill="FFFFFF"/>
            <w:noWrap/>
            <w:vAlign w:val="bottom"/>
            <w:hideMark/>
          </w:tcPr>
          <w:p w14:paraId="62FF1699" w14:textId="77777777" w:rsidR="006C5445" w:rsidRPr="006C5445" w:rsidRDefault="005D6B11"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985</w:t>
            </w:r>
            <w:r w:rsidR="006C5445" w:rsidRPr="006C5445">
              <w:rPr>
                <w:rFonts w:ascii="Arial" w:eastAsia="Times New Roman" w:hAnsi="Arial" w:cs="Arial"/>
                <w:sz w:val="20"/>
                <w:szCs w:val="20"/>
                <w:lang w:eastAsia="en-GB"/>
              </w:rPr>
              <w:t>,062</w:t>
            </w:r>
          </w:p>
        </w:tc>
        <w:tc>
          <w:tcPr>
            <w:tcW w:w="580" w:type="pct"/>
            <w:shd w:val="clear" w:color="000000" w:fill="FFFFFF"/>
            <w:noWrap/>
            <w:vAlign w:val="bottom"/>
            <w:hideMark/>
          </w:tcPr>
          <w:p w14:paraId="2972706D"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1,241,954</w:t>
            </w:r>
          </w:p>
        </w:tc>
      </w:tr>
      <w:tr w:rsidR="00E34A05" w:rsidRPr="002417A8" w14:paraId="2C2300AD" w14:textId="77777777" w:rsidTr="00D53073">
        <w:trPr>
          <w:trHeight w:val="255"/>
        </w:trPr>
        <w:tc>
          <w:tcPr>
            <w:tcW w:w="2375" w:type="pct"/>
            <w:shd w:val="clear" w:color="000000" w:fill="FFFFFF"/>
            <w:noWrap/>
            <w:vAlign w:val="bottom"/>
            <w:hideMark/>
          </w:tcPr>
          <w:p w14:paraId="74FAA48B"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xml:space="preserve">    Unrestricted income funds excluding pension liability</w:t>
            </w:r>
          </w:p>
        </w:tc>
        <w:tc>
          <w:tcPr>
            <w:tcW w:w="334" w:type="pct"/>
            <w:shd w:val="clear" w:color="000000" w:fill="FFFFFF"/>
            <w:noWrap/>
            <w:vAlign w:val="bottom"/>
            <w:hideMark/>
          </w:tcPr>
          <w:p w14:paraId="2578DB2D"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7C1D7166"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1,740,181</w:t>
            </w:r>
          </w:p>
        </w:tc>
        <w:tc>
          <w:tcPr>
            <w:tcW w:w="580" w:type="pct"/>
            <w:shd w:val="clear" w:color="000000" w:fill="FFFFFF"/>
            <w:noWrap/>
            <w:vAlign w:val="bottom"/>
            <w:hideMark/>
          </w:tcPr>
          <w:p w14:paraId="3A5F0C69"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1,941,314</w:t>
            </w:r>
          </w:p>
        </w:tc>
        <w:tc>
          <w:tcPr>
            <w:tcW w:w="566" w:type="pct"/>
            <w:shd w:val="clear" w:color="000000" w:fill="FFFFFF"/>
            <w:noWrap/>
            <w:vAlign w:val="bottom"/>
            <w:hideMark/>
          </w:tcPr>
          <w:p w14:paraId="20FBF246"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1,592,264</w:t>
            </w:r>
          </w:p>
        </w:tc>
        <w:tc>
          <w:tcPr>
            <w:tcW w:w="580" w:type="pct"/>
            <w:shd w:val="clear" w:color="000000" w:fill="FFFFFF"/>
            <w:noWrap/>
            <w:vAlign w:val="bottom"/>
            <w:hideMark/>
          </w:tcPr>
          <w:p w14:paraId="48BCCADE"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1,798,758</w:t>
            </w:r>
          </w:p>
        </w:tc>
      </w:tr>
      <w:tr w:rsidR="00E34A05" w:rsidRPr="002417A8" w14:paraId="17B393C4" w14:textId="77777777" w:rsidTr="00D53073">
        <w:trPr>
          <w:trHeight w:val="255"/>
        </w:trPr>
        <w:tc>
          <w:tcPr>
            <w:tcW w:w="2375" w:type="pct"/>
            <w:shd w:val="clear" w:color="000000" w:fill="FFFFFF"/>
            <w:noWrap/>
            <w:vAlign w:val="bottom"/>
            <w:hideMark/>
          </w:tcPr>
          <w:p w14:paraId="6F88FFA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shd w:val="clear" w:color="000000" w:fill="FFFFFF"/>
            <w:noWrap/>
            <w:vAlign w:val="bottom"/>
            <w:hideMark/>
          </w:tcPr>
          <w:p w14:paraId="1A00BD07"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40F8886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18F2943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shd w:val="clear" w:color="000000" w:fill="FFFFFF"/>
            <w:noWrap/>
            <w:vAlign w:val="bottom"/>
            <w:hideMark/>
          </w:tcPr>
          <w:p w14:paraId="24FE01A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shd w:val="clear" w:color="000000" w:fill="FFFFFF"/>
            <w:noWrap/>
            <w:vAlign w:val="bottom"/>
            <w:hideMark/>
          </w:tcPr>
          <w:p w14:paraId="79264DC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5EDF7A5F" w14:textId="77777777" w:rsidTr="00D53073">
        <w:trPr>
          <w:trHeight w:val="255"/>
        </w:trPr>
        <w:tc>
          <w:tcPr>
            <w:tcW w:w="2375" w:type="pct"/>
            <w:shd w:val="clear" w:color="000000" w:fill="FFFFFF"/>
            <w:noWrap/>
            <w:vAlign w:val="bottom"/>
            <w:hideMark/>
          </w:tcPr>
          <w:p w14:paraId="16AAAEA4"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xml:space="preserve">    Pension reserve</w:t>
            </w:r>
          </w:p>
        </w:tc>
        <w:tc>
          <w:tcPr>
            <w:tcW w:w="334" w:type="pct"/>
            <w:shd w:val="clear" w:color="000000" w:fill="FFFFFF"/>
            <w:noWrap/>
            <w:vAlign w:val="bottom"/>
            <w:hideMark/>
          </w:tcPr>
          <w:p w14:paraId="19996775"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shd w:val="clear" w:color="000000" w:fill="FFFFFF"/>
            <w:noWrap/>
            <w:vAlign w:val="bottom"/>
            <w:hideMark/>
          </w:tcPr>
          <w:p w14:paraId="7D00CF68" w14:textId="77777777" w:rsidR="006C5445" w:rsidRPr="006C5445" w:rsidRDefault="0073490D"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6C5445" w:rsidRPr="006C5445">
              <w:rPr>
                <w:rFonts w:ascii="Arial" w:eastAsia="Times New Roman" w:hAnsi="Arial" w:cs="Arial"/>
                <w:sz w:val="20"/>
                <w:szCs w:val="20"/>
                <w:lang w:eastAsia="en-GB"/>
              </w:rPr>
              <w:t>,000)</w:t>
            </w:r>
          </w:p>
        </w:tc>
        <w:tc>
          <w:tcPr>
            <w:tcW w:w="580" w:type="pct"/>
            <w:shd w:val="clear" w:color="000000" w:fill="FFFFFF"/>
            <w:noWrap/>
            <w:vAlign w:val="bottom"/>
            <w:hideMark/>
          </w:tcPr>
          <w:p w14:paraId="76E3BD4A"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(1,113,000)</w:t>
            </w:r>
          </w:p>
        </w:tc>
        <w:tc>
          <w:tcPr>
            <w:tcW w:w="566" w:type="pct"/>
            <w:shd w:val="clear" w:color="000000" w:fill="FFFFFF"/>
            <w:noWrap/>
            <w:vAlign w:val="bottom"/>
            <w:hideMark/>
          </w:tcPr>
          <w:p w14:paraId="0CA15A86" w14:textId="77777777" w:rsidR="006C5445" w:rsidRPr="006C5445" w:rsidRDefault="0073490D" w:rsidP="006C5445">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6C5445" w:rsidRPr="006C5445">
              <w:rPr>
                <w:rFonts w:ascii="Arial" w:eastAsia="Times New Roman" w:hAnsi="Arial" w:cs="Arial"/>
                <w:sz w:val="20"/>
                <w:szCs w:val="20"/>
                <w:lang w:eastAsia="en-GB"/>
              </w:rPr>
              <w:t>,000)</w:t>
            </w:r>
          </w:p>
        </w:tc>
        <w:tc>
          <w:tcPr>
            <w:tcW w:w="580" w:type="pct"/>
            <w:shd w:val="clear" w:color="000000" w:fill="FFFFFF"/>
            <w:noWrap/>
            <w:vAlign w:val="bottom"/>
            <w:hideMark/>
          </w:tcPr>
          <w:p w14:paraId="42D8A6B5" w14:textId="77777777" w:rsidR="006C5445" w:rsidRPr="006C5445" w:rsidRDefault="006C5445" w:rsidP="006C5445">
            <w:pPr>
              <w:spacing w:after="0" w:line="240" w:lineRule="auto"/>
              <w:jc w:val="right"/>
              <w:rPr>
                <w:rFonts w:ascii="Arial" w:eastAsia="Times New Roman" w:hAnsi="Arial" w:cs="Arial"/>
                <w:sz w:val="20"/>
                <w:szCs w:val="20"/>
                <w:lang w:eastAsia="en-GB"/>
              </w:rPr>
            </w:pPr>
            <w:r w:rsidRPr="006C5445">
              <w:rPr>
                <w:rFonts w:ascii="Arial" w:eastAsia="Times New Roman" w:hAnsi="Arial" w:cs="Arial"/>
                <w:sz w:val="20"/>
                <w:szCs w:val="20"/>
                <w:lang w:eastAsia="en-GB"/>
              </w:rPr>
              <w:t>(1,113,000)</w:t>
            </w:r>
          </w:p>
        </w:tc>
      </w:tr>
      <w:tr w:rsidR="00E34A05" w:rsidRPr="007C6800" w14:paraId="702A7BFD" w14:textId="77777777" w:rsidTr="00D53073">
        <w:trPr>
          <w:trHeight w:val="255"/>
        </w:trPr>
        <w:tc>
          <w:tcPr>
            <w:tcW w:w="2375" w:type="pct"/>
            <w:shd w:val="clear" w:color="000000" w:fill="FFFFFF"/>
            <w:noWrap/>
            <w:vAlign w:val="bottom"/>
            <w:hideMark/>
          </w:tcPr>
          <w:p w14:paraId="508CED1C" w14:textId="77777777" w:rsidR="006C5445" w:rsidRPr="007C41F8" w:rsidRDefault="006C5445" w:rsidP="006C5445">
            <w:pPr>
              <w:spacing w:after="0" w:line="240" w:lineRule="auto"/>
              <w:rPr>
                <w:rFonts w:ascii="Arial" w:eastAsia="Times New Roman" w:hAnsi="Arial" w:cs="Arial"/>
                <w:bCs/>
                <w:sz w:val="20"/>
                <w:szCs w:val="20"/>
                <w:lang w:eastAsia="en-GB"/>
              </w:rPr>
            </w:pPr>
            <w:r w:rsidRPr="007C41F8">
              <w:rPr>
                <w:rFonts w:ascii="Arial" w:eastAsia="Times New Roman" w:hAnsi="Arial" w:cs="Arial"/>
                <w:bCs/>
                <w:sz w:val="20"/>
                <w:szCs w:val="20"/>
                <w:lang w:eastAsia="en-GB"/>
              </w:rPr>
              <w:t>Total unrestricted funds</w:t>
            </w:r>
          </w:p>
        </w:tc>
        <w:tc>
          <w:tcPr>
            <w:tcW w:w="334" w:type="pct"/>
            <w:shd w:val="clear" w:color="000000" w:fill="FFFFFF"/>
            <w:noWrap/>
            <w:vAlign w:val="bottom"/>
            <w:hideMark/>
          </w:tcPr>
          <w:p w14:paraId="29BC98C2" w14:textId="77777777" w:rsidR="006C5445" w:rsidRPr="007C41F8" w:rsidRDefault="006C5445" w:rsidP="006C5445">
            <w:pPr>
              <w:spacing w:after="0" w:line="240" w:lineRule="auto"/>
              <w:rPr>
                <w:rFonts w:ascii="Arial" w:eastAsia="Times New Roman" w:hAnsi="Arial" w:cs="Arial"/>
                <w:bCs/>
                <w:sz w:val="20"/>
                <w:szCs w:val="20"/>
                <w:lang w:eastAsia="en-GB"/>
              </w:rPr>
            </w:pPr>
            <w:r w:rsidRPr="007C41F8">
              <w:rPr>
                <w:rFonts w:ascii="Arial" w:eastAsia="Times New Roman" w:hAnsi="Arial" w:cs="Arial"/>
                <w:bCs/>
                <w:sz w:val="20"/>
                <w:szCs w:val="20"/>
                <w:lang w:eastAsia="en-GB"/>
              </w:rPr>
              <w:t> </w:t>
            </w:r>
          </w:p>
        </w:tc>
        <w:tc>
          <w:tcPr>
            <w:tcW w:w="565" w:type="pct"/>
            <w:shd w:val="clear" w:color="000000" w:fill="FFFFFF"/>
            <w:noWrap/>
            <w:vAlign w:val="bottom"/>
            <w:hideMark/>
          </w:tcPr>
          <w:p w14:paraId="3FD3C1B5" w14:textId="77777777" w:rsidR="006C5445" w:rsidRPr="007C41F8" w:rsidRDefault="0073490D" w:rsidP="006C5445">
            <w:pPr>
              <w:spacing w:after="0" w:line="240" w:lineRule="auto"/>
              <w:jc w:val="right"/>
              <w:rPr>
                <w:rFonts w:ascii="Arial" w:eastAsia="Times New Roman" w:hAnsi="Arial" w:cs="Arial"/>
                <w:bCs/>
                <w:sz w:val="20"/>
                <w:szCs w:val="20"/>
                <w:lang w:eastAsia="en-GB"/>
              </w:rPr>
            </w:pPr>
            <w:r w:rsidRPr="007C41F8">
              <w:rPr>
                <w:rFonts w:ascii="Arial" w:eastAsia="Times New Roman" w:hAnsi="Arial" w:cs="Arial"/>
                <w:bCs/>
                <w:sz w:val="20"/>
                <w:szCs w:val="20"/>
                <w:lang w:eastAsia="en-GB"/>
              </w:rPr>
              <w:t>841</w:t>
            </w:r>
            <w:r w:rsidR="006C5445" w:rsidRPr="007C41F8">
              <w:rPr>
                <w:rFonts w:ascii="Arial" w:eastAsia="Times New Roman" w:hAnsi="Arial" w:cs="Arial"/>
                <w:bCs/>
                <w:sz w:val="20"/>
                <w:szCs w:val="20"/>
                <w:lang w:eastAsia="en-GB"/>
              </w:rPr>
              <w:t>,181</w:t>
            </w:r>
          </w:p>
        </w:tc>
        <w:tc>
          <w:tcPr>
            <w:tcW w:w="580" w:type="pct"/>
            <w:shd w:val="clear" w:color="000000" w:fill="FFFFFF"/>
            <w:noWrap/>
            <w:vAlign w:val="bottom"/>
            <w:hideMark/>
          </w:tcPr>
          <w:p w14:paraId="34E7FFA0" w14:textId="77777777" w:rsidR="006C5445" w:rsidRPr="007C41F8" w:rsidRDefault="006C5445" w:rsidP="006C5445">
            <w:pPr>
              <w:spacing w:after="0" w:line="240" w:lineRule="auto"/>
              <w:jc w:val="right"/>
              <w:rPr>
                <w:rFonts w:ascii="Arial" w:eastAsia="Times New Roman" w:hAnsi="Arial" w:cs="Arial"/>
                <w:bCs/>
                <w:sz w:val="20"/>
                <w:szCs w:val="20"/>
                <w:lang w:eastAsia="en-GB"/>
              </w:rPr>
            </w:pPr>
            <w:r w:rsidRPr="007C41F8">
              <w:rPr>
                <w:rFonts w:ascii="Arial" w:eastAsia="Times New Roman" w:hAnsi="Arial" w:cs="Arial"/>
                <w:bCs/>
                <w:sz w:val="20"/>
                <w:szCs w:val="20"/>
                <w:lang w:eastAsia="en-GB"/>
              </w:rPr>
              <w:t>828,314</w:t>
            </w:r>
          </w:p>
        </w:tc>
        <w:tc>
          <w:tcPr>
            <w:tcW w:w="566" w:type="pct"/>
            <w:shd w:val="clear" w:color="000000" w:fill="FFFFFF"/>
            <w:noWrap/>
            <w:vAlign w:val="bottom"/>
            <w:hideMark/>
          </w:tcPr>
          <w:p w14:paraId="6D0663B1" w14:textId="77777777" w:rsidR="006C5445" w:rsidRPr="007C41F8" w:rsidRDefault="0073490D" w:rsidP="006C5445">
            <w:pPr>
              <w:spacing w:after="0" w:line="240" w:lineRule="auto"/>
              <w:jc w:val="right"/>
              <w:rPr>
                <w:rFonts w:ascii="Arial" w:eastAsia="Times New Roman" w:hAnsi="Arial" w:cs="Arial"/>
                <w:bCs/>
                <w:sz w:val="20"/>
                <w:szCs w:val="20"/>
                <w:lang w:eastAsia="en-GB"/>
              </w:rPr>
            </w:pPr>
            <w:r w:rsidRPr="007C41F8">
              <w:rPr>
                <w:rFonts w:ascii="Arial" w:eastAsia="Times New Roman" w:hAnsi="Arial" w:cs="Arial"/>
                <w:bCs/>
                <w:sz w:val="20"/>
                <w:szCs w:val="20"/>
                <w:lang w:eastAsia="en-GB"/>
              </w:rPr>
              <w:t>693</w:t>
            </w:r>
            <w:r w:rsidR="006C5445" w:rsidRPr="007C41F8">
              <w:rPr>
                <w:rFonts w:ascii="Arial" w:eastAsia="Times New Roman" w:hAnsi="Arial" w:cs="Arial"/>
                <w:bCs/>
                <w:sz w:val="20"/>
                <w:szCs w:val="20"/>
                <w:lang w:eastAsia="en-GB"/>
              </w:rPr>
              <w:t>,264</w:t>
            </w:r>
          </w:p>
        </w:tc>
        <w:tc>
          <w:tcPr>
            <w:tcW w:w="580" w:type="pct"/>
            <w:shd w:val="clear" w:color="000000" w:fill="FFFFFF"/>
            <w:noWrap/>
            <w:vAlign w:val="bottom"/>
            <w:hideMark/>
          </w:tcPr>
          <w:p w14:paraId="34D23D4E" w14:textId="77777777" w:rsidR="006C5445" w:rsidRPr="007C41F8" w:rsidRDefault="006C5445" w:rsidP="006C5445">
            <w:pPr>
              <w:spacing w:after="0" w:line="240" w:lineRule="auto"/>
              <w:jc w:val="right"/>
              <w:rPr>
                <w:rFonts w:ascii="Arial" w:eastAsia="Times New Roman" w:hAnsi="Arial" w:cs="Arial"/>
                <w:bCs/>
                <w:sz w:val="20"/>
                <w:szCs w:val="20"/>
                <w:lang w:eastAsia="en-GB"/>
              </w:rPr>
            </w:pPr>
            <w:r w:rsidRPr="007C41F8">
              <w:rPr>
                <w:rFonts w:ascii="Arial" w:eastAsia="Times New Roman" w:hAnsi="Arial" w:cs="Arial"/>
                <w:bCs/>
                <w:sz w:val="20"/>
                <w:szCs w:val="20"/>
                <w:lang w:eastAsia="en-GB"/>
              </w:rPr>
              <w:t>685,758</w:t>
            </w:r>
          </w:p>
        </w:tc>
      </w:tr>
      <w:tr w:rsidR="00E34A05" w:rsidRPr="002417A8" w14:paraId="7BC08EB6" w14:textId="77777777" w:rsidTr="00D53073">
        <w:trPr>
          <w:trHeight w:val="255"/>
        </w:trPr>
        <w:tc>
          <w:tcPr>
            <w:tcW w:w="2375" w:type="pct"/>
            <w:tcBorders>
              <w:bottom w:val="single" w:sz="4" w:space="0" w:color="auto"/>
            </w:tcBorders>
            <w:shd w:val="clear" w:color="000000" w:fill="FFFFFF"/>
            <w:noWrap/>
            <w:vAlign w:val="bottom"/>
            <w:hideMark/>
          </w:tcPr>
          <w:p w14:paraId="48718DC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tcBorders>
              <w:bottom w:val="single" w:sz="4" w:space="0" w:color="auto"/>
            </w:tcBorders>
            <w:shd w:val="clear" w:color="000000" w:fill="FFFFFF"/>
            <w:noWrap/>
            <w:vAlign w:val="bottom"/>
            <w:hideMark/>
          </w:tcPr>
          <w:p w14:paraId="67383520"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tcBorders>
              <w:bottom w:val="single" w:sz="4" w:space="0" w:color="auto"/>
            </w:tcBorders>
            <w:shd w:val="clear" w:color="000000" w:fill="FFFFFF"/>
            <w:noWrap/>
            <w:vAlign w:val="bottom"/>
            <w:hideMark/>
          </w:tcPr>
          <w:p w14:paraId="16022C75"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tcBorders>
              <w:bottom w:val="single" w:sz="4" w:space="0" w:color="auto"/>
            </w:tcBorders>
            <w:shd w:val="clear" w:color="000000" w:fill="FFFFFF"/>
            <w:noWrap/>
            <w:vAlign w:val="bottom"/>
            <w:hideMark/>
          </w:tcPr>
          <w:p w14:paraId="7EC5E0CC"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tcBorders>
              <w:bottom w:val="single" w:sz="4" w:space="0" w:color="auto"/>
            </w:tcBorders>
            <w:shd w:val="clear" w:color="000000" w:fill="FFFFFF"/>
            <w:noWrap/>
            <w:vAlign w:val="bottom"/>
            <w:hideMark/>
          </w:tcPr>
          <w:p w14:paraId="0BE43C78"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80" w:type="pct"/>
            <w:tcBorders>
              <w:bottom w:val="single" w:sz="4" w:space="0" w:color="auto"/>
            </w:tcBorders>
            <w:shd w:val="clear" w:color="000000" w:fill="FFFFFF"/>
            <w:noWrap/>
            <w:vAlign w:val="bottom"/>
            <w:hideMark/>
          </w:tcPr>
          <w:p w14:paraId="49805FE9"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4C6273" w14:paraId="2D3B9AFD" w14:textId="77777777" w:rsidTr="00D53073">
        <w:trPr>
          <w:trHeight w:val="270"/>
        </w:trPr>
        <w:tc>
          <w:tcPr>
            <w:tcW w:w="2375" w:type="pct"/>
            <w:tcBorders>
              <w:bottom w:val="single" w:sz="4" w:space="0" w:color="auto"/>
            </w:tcBorders>
            <w:shd w:val="clear" w:color="000000" w:fill="FFFFFF"/>
            <w:noWrap/>
            <w:vAlign w:val="bottom"/>
            <w:hideMark/>
          </w:tcPr>
          <w:p w14:paraId="7E1D590C" w14:textId="77777777" w:rsidR="006C5445" w:rsidRDefault="006C5445" w:rsidP="006C5445">
            <w:pPr>
              <w:spacing w:after="0" w:line="240" w:lineRule="auto"/>
              <w:rPr>
                <w:rFonts w:ascii="Arial" w:eastAsia="Times New Roman" w:hAnsi="Arial" w:cs="Arial"/>
                <w:b/>
                <w:bCs/>
                <w:sz w:val="20"/>
                <w:szCs w:val="20"/>
                <w:lang w:eastAsia="en-GB"/>
              </w:rPr>
            </w:pPr>
            <w:r w:rsidRPr="004C6273">
              <w:rPr>
                <w:rFonts w:ascii="Arial" w:eastAsia="Times New Roman" w:hAnsi="Arial" w:cs="Arial"/>
                <w:b/>
                <w:bCs/>
                <w:sz w:val="20"/>
                <w:szCs w:val="20"/>
                <w:lang w:eastAsia="en-GB"/>
              </w:rPr>
              <w:t>TOTAL FUNDS</w:t>
            </w:r>
          </w:p>
          <w:p w14:paraId="7A9A139D" w14:textId="77777777" w:rsidR="004C6273" w:rsidRDefault="004C6273" w:rsidP="006C5445">
            <w:pPr>
              <w:spacing w:after="0" w:line="240" w:lineRule="auto"/>
              <w:rPr>
                <w:rFonts w:ascii="Arial" w:eastAsia="Times New Roman" w:hAnsi="Arial" w:cs="Arial"/>
                <w:b/>
                <w:bCs/>
                <w:sz w:val="20"/>
                <w:szCs w:val="20"/>
                <w:lang w:eastAsia="en-GB"/>
              </w:rPr>
            </w:pPr>
          </w:p>
          <w:p w14:paraId="56A0069A" w14:textId="77777777" w:rsidR="004C6273" w:rsidRPr="004C6273" w:rsidRDefault="004C6273" w:rsidP="006C5445">
            <w:pPr>
              <w:spacing w:after="0" w:line="240" w:lineRule="auto"/>
              <w:rPr>
                <w:rFonts w:ascii="Arial" w:eastAsia="Times New Roman" w:hAnsi="Arial" w:cs="Arial"/>
                <w:b/>
                <w:bCs/>
                <w:sz w:val="20"/>
                <w:szCs w:val="20"/>
                <w:lang w:eastAsia="en-GB"/>
              </w:rPr>
            </w:pPr>
          </w:p>
        </w:tc>
        <w:tc>
          <w:tcPr>
            <w:tcW w:w="334" w:type="pct"/>
            <w:tcBorders>
              <w:bottom w:val="single" w:sz="4" w:space="0" w:color="auto"/>
            </w:tcBorders>
            <w:shd w:val="clear" w:color="000000" w:fill="FFFFFF"/>
            <w:noWrap/>
            <w:vAlign w:val="bottom"/>
            <w:hideMark/>
          </w:tcPr>
          <w:p w14:paraId="0D8CFEC4" w14:textId="77777777" w:rsidR="006C5445" w:rsidRPr="004C6273" w:rsidRDefault="006C5445" w:rsidP="006C5445">
            <w:pPr>
              <w:spacing w:after="0" w:line="240" w:lineRule="auto"/>
              <w:rPr>
                <w:rFonts w:ascii="Arial" w:eastAsia="Times New Roman" w:hAnsi="Arial" w:cs="Arial"/>
                <w:b/>
                <w:bCs/>
                <w:sz w:val="20"/>
                <w:szCs w:val="20"/>
                <w:lang w:eastAsia="en-GB"/>
              </w:rPr>
            </w:pPr>
            <w:r w:rsidRPr="004C6273">
              <w:rPr>
                <w:rFonts w:ascii="Arial" w:eastAsia="Times New Roman" w:hAnsi="Arial" w:cs="Arial"/>
                <w:b/>
                <w:bCs/>
                <w:sz w:val="20"/>
                <w:szCs w:val="20"/>
                <w:lang w:eastAsia="en-GB"/>
              </w:rPr>
              <w:t> </w:t>
            </w:r>
          </w:p>
        </w:tc>
        <w:tc>
          <w:tcPr>
            <w:tcW w:w="565" w:type="pct"/>
            <w:tcBorders>
              <w:bottom w:val="single" w:sz="4" w:space="0" w:color="auto"/>
            </w:tcBorders>
            <w:shd w:val="clear" w:color="000000" w:fill="FFFFFF"/>
            <w:noWrap/>
            <w:vAlign w:val="bottom"/>
            <w:hideMark/>
          </w:tcPr>
          <w:p w14:paraId="1D4B843B" w14:textId="77777777" w:rsidR="006C5445" w:rsidRPr="004C6273" w:rsidRDefault="0073490D" w:rsidP="006C5445">
            <w:pPr>
              <w:spacing w:after="0" w:line="240" w:lineRule="auto"/>
              <w:jc w:val="right"/>
              <w:rPr>
                <w:rFonts w:ascii="Arial" w:eastAsia="Times New Roman" w:hAnsi="Arial" w:cs="Arial"/>
                <w:b/>
                <w:bCs/>
                <w:sz w:val="20"/>
                <w:szCs w:val="20"/>
                <w:lang w:eastAsia="en-GB"/>
              </w:rPr>
            </w:pPr>
            <w:r w:rsidRPr="004C6273">
              <w:rPr>
                <w:rFonts w:ascii="Arial" w:eastAsia="Times New Roman" w:hAnsi="Arial" w:cs="Arial"/>
                <w:b/>
                <w:bCs/>
                <w:sz w:val="20"/>
                <w:szCs w:val="20"/>
                <w:lang w:eastAsia="en-GB"/>
              </w:rPr>
              <w:t>941</w:t>
            </w:r>
            <w:r w:rsidR="006C5445" w:rsidRPr="004C6273">
              <w:rPr>
                <w:rFonts w:ascii="Arial" w:eastAsia="Times New Roman" w:hAnsi="Arial" w:cs="Arial"/>
                <w:b/>
                <w:bCs/>
                <w:sz w:val="20"/>
                <w:szCs w:val="20"/>
                <w:lang w:eastAsia="en-GB"/>
              </w:rPr>
              <w:t>,143</w:t>
            </w:r>
          </w:p>
        </w:tc>
        <w:tc>
          <w:tcPr>
            <w:tcW w:w="580" w:type="pct"/>
            <w:tcBorders>
              <w:bottom w:val="single" w:sz="4" w:space="0" w:color="auto"/>
            </w:tcBorders>
            <w:shd w:val="clear" w:color="000000" w:fill="FFFFFF"/>
            <w:noWrap/>
            <w:vAlign w:val="bottom"/>
            <w:hideMark/>
          </w:tcPr>
          <w:p w14:paraId="3A537CBD" w14:textId="77777777" w:rsidR="006C5445" w:rsidRPr="004C6273" w:rsidRDefault="006C5445" w:rsidP="006C5445">
            <w:pPr>
              <w:spacing w:after="0" w:line="240" w:lineRule="auto"/>
              <w:jc w:val="right"/>
              <w:rPr>
                <w:rFonts w:ascii="Arial" w:eastAsia="Times New Roman" w:hAnsi="Arial" w:cs="Arial"/>
                <w:b/>
                <w:bCs/>
                <w:sz w:val="20"/>
                <w:szCs w:val="20"/>
                <w:lang w:eastAsia="en-GB"/>
              </w:rPr>
            </w:pPr>
            <w:r w:rsidRPr="004C6273">
              <w:rPr>
                <w:rFonts w:ascii="Arial" w:eastAsia="Times New Roman" w:hAnsi="Arial" w:cs="Arial"/>
                <w:b/>
                <w:bCs/>
                <w:sz w:val="20"/>
                <w:szCs w:val="20"/>
                <w:lang w:eastAsia="en-GB"/>
              </w:rPr>
              <w:t>935,553</w:t>
            </w:r>
          </w:p>
        </w:tc>
        <w:tc>
          <w:tcPr>
            <w:tcW w:w="566" w:type="pct"/>
            <w:tcBorders>
              <w:bottom w:val="single" w:sz="4" w:space="0" w:color="auto"/>
            </w:tcBorders>
            <w:shd w:val="clear" w:color="000000" w:fill="FFFFFF"/>
            <w:noWrap/>
            <w:vAlign w:val="bottom"/>
            <w:hideMark/>
          </w:tcPr>
          <w:p w14:paraId="10C16864" w14:textId="77777777" w:rsidR="006C5445" w:rsidRPr="004C6273" w:rsidRDefault="0073490D" w:rsidP="006C5445">
            <w:pPr>
              <w:spacing w:after="0" w:line="240" w:lineRule="auto"/>
              <w:jc w:val="right"/>
              <w:rPr>
                <w:rFonts w:ascii="Arial" w:eastAsia="Times New Roman" w:hAnsi="Arial" w:cs="Arial"/>
                <w:b/>
                <w:bCs/>
                <w:sz w:val="20"/>
                <w:szCs w:val="20"/>
                <w:lang w:eastAsia="en-GB"/>
              </w:rPr>
            </w:pPr>
            <w:r w:rsidRPr="004C6273">
              <w:rPr>
                <w:rFonts w:ascii="Arial" w:eastAsia="Times New Roman" w:hAnsi="Arial" w:cs="Arial"/>
                <w:b/>
                <w:bCs/>
                <w:sz w:val="20"/>
                <w:szCs w:val="20"/>
                <w:lang w:eastAsia="en-GB"/>
              </w:rPr>
              <w:t>793</w:t>
            </w:r>
            <w:r w:rsidR="006C5445" w:rsidRPr="004C6273">
              <w:rPr>
                <w:rFonts w:ascii="Arial" w:eastAsia="Times New Roman" w:hAnsi="Arial" w:cs="Arial"/>
                <w:b/>
                <w:bCs/>
                <w:sz w:val="20"/>
                <w:szCs w:val="20"/>
                <w:lang w:eastAsia="en-GB"/>
              </w:rPr>
              <w:t>,226</w:t>
            </w:r>
          </w:p>
        </w:tc>
        <w:tc>
          <w:tcPr>
            <w:tcW w:w="580" w:type="pct"/>
            <w:tcBorders>
              <w:bottom w:val="single" w:sz="4" w:space="0" w:color="auto"/>
            </w:tcBorders>
            <w:shd w:val="clear" w:color="000000" w:fill="FFFFFF"/>
            <w:noWrap/>
            <w:vAlign w:val="bottom"/>
            <w:hideMark/>
          </w:tcPr>
          <w:p w14:paraId="7C1ADCF4" w14:textId="77777777" w:rsidR="006C5445" w:rsidRPr="004C6273" w:rsidRDefault="006C5445" w:rsidP="006C5445">
            <w:pPr>
              <w:spacing w:after="0" w:line="240" w:lineRule="auto"/>
              <w:jc w:val="right"/>
              <w:rPr>
                <w:rFonts w:ascii="Arial" w:eastAsia="Times New Roman" w:hAnsi="Arial" w:cs="Arial"/>
                <w:b/>
                <w:bCs/>
                <w:sz w:val="20"/>
                <w:szCs w:val="20"/>
                <w:lang w:eastAsia="en-GB"/>
              </w:rPr>
            </w:pPr>
            <w:r w:rsidRPr="004C6273">
              <w:rPr>
                <w:rFonts w:ascii="Arial" w:eastAsia="Times New Roman" w:hAnsi="Arial" w:cs="Arial"/>
                <w:b/>
                <w:bCs/>
                <w:sz w:val="20"/>
                <w:szCs w:val="20"/>
                <w:lang w:eastAsia="en-GB"/>
              </w:rPr>
              <w:t>792,997</w:t>
            </w:r>
          </w:p>
        </w:tc>
      </w:tr>
      <w:tr w:rsidR="00E34A05" w:rsidRPr="002417A8" w14:paraId="312907E7" w14:textId="77777777" w:rsidTr="00D53073">
        <w:trPr>
          <w:trHeight w:val="270"/>
        </w:trPr>
        <w:tc>
          <w:tcPr>
            <w:tcW w:w="2375" w:type="pct"/>
            <w:tcBorders>
              <w:top w:val="single" w:sz="4" w:space="0" w:color="auto"/>
              <w:left w:val="nil"/>
              <w:bottom w:val="nil"/>
              <w:right w:val="nil"/>
            </w:tcBorders>
            <w:shd w:val="clear" w:color="000000" w:fill="FFFFFF"/>
            <w:noWrap/>
            <w:vAlign w:val="bottom"/>
            <w:hideMark/>
          </w:tcPr>
          <w:p w14:paraId="0EDA87D7"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tcBorders>
              <w:top w:val="single" w:sz="4" w:space="0" w:color="auto"/>
              <w:left w:val="nil"/>
              <w:bottom w:val="nil"/>
              <w:right w:val="nil"/>
            </w:tcBorders>
            <w:shd w:val="clear" w:color="000000" w:fill="FFFFFF"/>
            <w:noWrap/>
            <w:vAlign w:val="bottom"/>
            <w:hideMark/>
          </w:tcPr>
          <w:p w14:paraId="39ACE073"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tcBorders>
              <w:top w:val="single" w:sz="4" w:space="0" w:color="auto"/>
              <w:left w:val="nil"/>
              <w:bottom w:val="nil"/>
              <w:right w:val="nil"/>
            </w:tcBorders>
            <w:shd w:val="clear" w:color="000000" w:fill="FFFFFF"/>
            <w:noWrap/>
            <w:vAlign w:val="bottom"/>
            <w:hideMark/>
          </w:tcPr>
          <w:p w14:paraId="49F15541"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tcBorders>
              <w:top w:val="single" w:sz="4" w:space="0" w:color="auto"/>
              <w:left w:val="nil"/>
              <w:bottom w:val="nil"/>
              <w:right w:val="nil"/>
            </w:tcBorders>
            <w:shd w:val="clear" w:color="000000" w:fill="FFFFFF"/>
            <w:noWrap/>
            <w:vAlign w:val="bottom"/>
            <w:hideMark/>
          </w:tcPr>
          <w:p w14:paraId="0A6C1A37"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tcBorders>
              <w:top w:val="single" w:sz="4" w:space="0" w:color="auto"/>
              <w:left w:val="nil"/>
              <w:bottom w:val="nil"/>
              <w:right w:val="nil"/>
            </w:tcBorders>
            <w:shd w:val="clear" w:color="000000" w:fill="FFFFFF"/>
            <w:noWrap/>
            <w:vAlign w:val="bottom"/>
            <w:hideMark/>
          </w:tcPr>
          <w:p w14:paraId="3BA6614D"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tcBorders>
              <w:top w:val="single" w:sz="4" w:space="0" w:color="auto"/>
              <w:left w:val="nil"/>
              <w:bottom w:val="nil"/>
              <w:right w:val="nil"/>
            </w:tcBorders>
            <w:shd w:val="clear" w:color="000000" w:fill="FFFFFF"/>
            <w:noWrap/>
            <w:vAlign w:val="bottom"/>
            <w:hideMark/>
          </w:tcPr>
          <w:p w14:paraId="5B10199E"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6C5445" w:rsidRPr="002417A8" w14:paraId="327C441A" w14:textId="77777777" w:rsidTr="001F571A">
        <w:trPr>
          <w:trHeight w:val="510"/>
        </w:trPr>
        <w:tc>
          <w:tcPr>
            <w:tcW w:w="5000" w:type="pct"/>
            <w:gridSpan w:val="6"/>
            <w:tcBorders>
              <w:top w:val="nil"/>
              <w:left w:val="nil"/>
              <w:bottom w:val="nil"/>
              <w:right w:val="nil"/>
            </w:tcBorders>
            <w:shd w:val="clear" w:color="000000" w:fill="FFFFFF"/>
            <w:vAlign w:val="bottom"/>
            <w:hideMark/>
          </w:tcPr>
          <w:p w14:paraId="0175E484" w14:textId="6CD24230"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xml:space="preserve">The financial statements were approved and authorised for issue by the trustees on </w:t>
            </w:r>
            <w:r w:rsidR="00F34E3F">
              <w:rPr>
                <w:rFonts w:ascii="Arial" w:eastAsia="Times New Roman" w:hAnsi="Arial" w:cs="Arial"/>
                <w:sz w:val="20"/>
                <w:szCs w:val="20"/>
                <w:lang w:eastAsia="en-GB"/>
              </w:rPr>
              <w:t>01/10/2020</w:t>
            </w:r>
            <w:r w:rsidRPr="006C5445">
              <w:rPr>
                <w:rFonts w:ascii="Arial" w:eastAsia="Times New Roman" w:hAnsi="Arial" w:cs="Arial"/>
                <w:sz w:val="20"/>
                <w:szCs w:val="20"/>
                <w:lang w:eastAsia="en-GB"/>
              </w:rPr>
              <w:t xml:space="preserve"> and were signed below on its behalf by:</w:t>
            </w:r>
          </w:p>
        </w:tc>
      </w:tr>
      <w:tr w:rsidR="00E34A05" w:rsidRPr="002417A8" w14:paraId="7B8133FC" w14:textId="77777777" w:rsidTr="00D53073">
        <w:trPr>
          <w:trHeight w:val="255"/>
        </w:trPr>
        <w:tc>
          <w:tcPr>
            <w:tcW w:w="2375" w:type="pct"/>
            <w:tcBorders>
              <w:top w:val="nil"/>
              <w:left w:val="nil"/>
              <w:bottom w:val="nil"/>
              <w:right w:val="nil"/>
            </w:tcBorders>
            <w:shd w:val="clear" w:color="000000" w:fill="FFFFFF"/>
            <w:noWrap/>
            <w:vAlign w:val="bottom"/>
            <w:hideMark/>
          </w:tcPr>
          <w:p w14:paraId="3AF5D263"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334" w:type="pct"/>
            <w:tcBorders>
              <w:top w:val="nil"/>
              <w:left w:val="nil"/>
              <w:bottom w:val="nil"/>
              <w:right w:val="nil"/>
            </w:tcBorders>
            <w:shd w:val="clear" w:color="000000" w:fill="FFFFFF"/>
            <w:noWrap/>
            <w:vAlign w:val="bottom"/>
            <w:hideMark/>
          </w:tcPr>
          <w:p w14:paraId="1592C482"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5" w:type="pct"/>
            <w:tcBorders>
              <w:top w:val="nil"/>
              <w:left w:val="nil"/>
              <w:bottom w:val="nil"/>
              <w:right w:val="nil"/>
            </w:tcBorders>
            <w:shd w:val="clear" w:color="000000" w:fill="FFFFFF"/>
            <w:noWrap/>
            <w:vAlign w:val="bottom"/>
            <w:hideMark/>
          </w:tcPr>
          <w:p w14:paraId="6F356298"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tcBorders>
              <w:top w:val="nil"/>
              <w:left w:val="nil"/>
              <w:bottom w:val="nil"/>
              <w:right w:val="nil"/>
            </w:tcBorders>
            <w:shd w:val="clear" w:color="000000" w:fill="FFFFFF"/>
            <w:noWrap/>
            <w:vAlign w:val="bottom"/>
            <w:hideMark/>
          </w:tcPr>
          <w:p w14:paraId="74D4F69F"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tcBorders>
              <w:top w:val="nil"/>
              <w:left w:val="nil"/>
              <w:bottom w:val="nil"/>
              <w:right w:val="nil"/>
            </w:tcBorders>
            <w:shd w:val="clear" w:color="000000" w:fill="FFFFFF"/>
            <w:noWrap/>
            <w:vAlign w:val="bottom"/>
            <w:hideMark/>
          </w:tcPr>
          <w:p w14:paraId="6EB27A1D" w14:textId="77777777" w:rsidR="006C5445" w:rsidRPr="006C5445" w:rsidRDefault="006C544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tcBorders>
              <w:top w:val="nil"/>
              <w:left w:val="nil"/>
              <w:bottom w:val="nil"/>
              <w:right w:val="nil"/>
            </w:tcBorders>
            <w:shd w:val="clear" w:color="000000" w:fill="FFFFFF"/>
            <w:noWrap/>
            <w:vAlign w:val="bottom"/>
            <w:hideMark/>
          </w:tcPr>
          <w:p w14:paraId="2E1AE021" w14:textId="77777777" w:rsidR="006C5445" w:rsidRPr="006C5445" w:rsidRDefault="006C544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E34A05" w:rsidRPr="002417A8" w14:paraId="786523D1" w14:textId="77777777" w:rsidTr="00D53073">
        <w:trPr>
          <w:trHeight w:val="255"/>
        </w:trPr>
        <w:tc>
          <w:tcPr>
            <w:tcW w:w="2375" w:type="pct"/>
            <w:tcBorders>
              <w:top w:val="nil"/>
              <w:left w:val="nil"/>
              <w:bottom w:val="nil"/>
              <w:right w:val="nil"/>
            </w:tcBorders>
            <w:shd w:val="clear" w:color="000000" w:fill="FFFFFF"/>
            <w:noWrap/>
            <w:vAlign w:val="bottom"/>
            <w:hideMark/>
          </w:tcPr>
          <w:p w14:paraId="7DF6F7AA" w14:textId="77777777" w:rsidR="00E34A05" w:rsidRDefault="00E34A05" w:rsidP="006C5445">
            <w:pPr>
              <w:pBdr>
                <w:bottom w:val="single" w:sz="6" w:space="1" w:color="auto"/>
              </w:pBdr>
              <w:spacing w:after="0" w:line="240" w:lineRule="auto"/>
              <w:rPr>
                <w:rFonts w:ascii="Arial" w:eastAsia="Times New Roman" w:hAnsi="Arial" w:cs="Arial"/>
                <w:sz w:val="20"/>
                <w:szCs w:val="20"/>
                <w:lang w:eastAsia="en-GB"/>
              </w:rPr>
            </w:pPr>
          </w:p>
          <w:p w14:paraId="45ACE486" w14:textId="77777777" w:rsidR="00E34A05" w:rsidRDefault="00B45E21" w:rsidP="006C54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Mary Burd</w:t>
            </w:r>
          </w:p>
          <w:p w14:paraId="1F696A76" w14:textId="77777777" w:rsidR="00B45E21" w:rsidRDefault="00B45E21" w:rsidP="006C54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Chair</w:t>
            </w:r>
          </w:p>
          <w:p w14:paraId="31ED7778" w14:textId="6979F976" w:rsidR="00B45E21" w:rsidRDefault="00B45E21" w:rsidP="006C5445">
            <w:pPr>
              <w:pBdr>
                <w:bottom w:val="single" w:sz="12" w:space="1" w:color="auto"/>
              </w:pBdr>
              <w:spacing w:after="0" w:line="240" w:lineRule="auto"/>
              <w:rPr>
                <w:rFonts w:ascii="Arial" w:eastAsia="Times New Roman" w:hAnsi="Arial" w:cs="Arial"/>
                <w:sz w:val="20"/>
                <w:szCs w:val="20"/>
                <w:lang w:eastAsia="en-GB"/>
              </w:rPr>
            </w:pPr>
          </w:p>
          <w:p w14:paraId="07640906" w14:textId="77777777" w:rsidR="00F34E3F" w:rsidRDefault="00F34E3F" w:rsidP="006C5445">
            <w:pPr>
              <w:pBdr>
                <w:bottom w:val="single" w:sz="12" w:space="1" w:color="auto"/>
              </w:pBdr>
              <w:spacing w:after="0" w:line="240" w:lineRule="auto"/>
              <w:rPr>
                <w:rFonts w:ascii="Arial" w:eastAsia="Times New Roman" w:hAnsi="Arial" w:cs="Arial"/>
                <w:sz w:val="20"/>
                <w:szCs w:val="20"/>
                <w:lang w:eastAsia="en-GB"/>
              </w:rPr>
            </w:pPr>
          </w:p>
          <w:p w14:paraId="24EA8756" w14:textId="77777777" w:rsidR="00B45E21" w:rsidRDefault="00B45E21" w:rsidP="006C54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Jacob Coy</w:t>
            </w:r>
          </w:p>
          <w:p w14:paraId="4F970762" w14:textId="77777777" w:rsidR="00B45E21" w:rsidRPr="006C5445" w:rsidRDefault="00B45E21" w:rsidP="006C54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Treasurer</w:t>
            </w:r>
          </w:p>
        </w:tc>
        <w:tc>
          <w:tcPr>
            <w:tcW w:w="334" w:type="pct"/>
            <w:tcBorders>
              <w:top w:val="nil"/>
              <w:left w:val="nil"/>
              <w:bottom w:val="nil"/>
              <w:right w:val="nil"/>
            </w:tcBorders>
            <w:shd w:val="clear" w:color="000000" w:fill="FFFFFF"/>
            <w:noWrap/>
            <w:vAlign w:val="bottom"/>
            <w:hideMark/>
          </w:tcPr>
          <w:p w14:paraId="532070F0" w14:textId="77777777" w:rsidR="00E34A05" w:rsidRPr="006C5445" w:rsidRDefault="00E34A05" w:rsidP="006C5445">
            <w:pPr>
              <w:spacing w:after="0" w:line="240" w:lineRule="auto"/>
              <w:rPr>
                <w:rFonts w:ascii="Arial" w:eastAsia="Times New Roman" w:hAnsi="Arial" w:cs="Arial"/>
                <w:sz w:val="20"/>
                <w:szCs w:val="20"/>
                <w:lang w:eastAsia="en-GB"/>
              </w:rPr>
            </w:pPr>
          </w:p>
        </w:tc>
        <w:tc>
          <w:tcPr>
            <w:tcW w:w="565" w:type="pct"/>
            <w:tcBorders>
              <w:top w:val="nil"/>
              <w:left w:val="nil"/>
              <w:bottom w:val="nil"/>
              <w:right w:val="nil"/>
            </w:tcBorders>
            <w:shd w:val="clear" w:color="000000" w:fill="FFFFFF"/>
            <w:noWrap/>
            <w:vAlign w:val="bottom"/>
            <w:hideMark/>
          </w:tcPr>
          <w:p w14:paraId="0DAA2240" w14:textId="77777777" w:rsidR="00E34A05" w:rsidRPr="006C5445" w:rsidRDefault="00E34A0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tcBorders>
              <w:top w:val="nil"/>
              <w:left w:val="nil"/>
              <w:bottom w:val="nil"/>
              <w:right w:val="nil"/>
            </w:tcBorders>
            <w:shd w:val="clear" w:color="000000" w:fill="FFFFFF"/>
            <w:noWrap/>
            <w:vAlign w:val="bottom"/>
            <w:hideMark/>
          </w:tcPr>
          <w:p w14:paraId="56EBE4AD" w14:textId="77777777" w:rsidR="00E34A05" w:rsidRPr="006C5445" w:rsidRDefault="00E34A0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c>
          <w:tcPr>
            <w:tcW w:w="566" w:type="pct"/>
            <w:tcBorders>
              <w:top w:val="nil"/>
              <w:left w:val="nil"/>
              <w:bottom w:val="nil"/>
              <w:right w:val="nil"/>
            </w:tcBorders>
            <w:shd w:val="clear" w:color="000000" w:fill="FFFFFF"/>
            <w:noWrap/>
            <w:vAlign w:val="bottom"/>
            <w:hideMark/>
          </w:tcPr>
          <w:p w14:paraId="4E12A9DD" w14:textId="77777777" w:rsidR="00E34A05" w:rsidRPr="006C5445" w:rsidRDefault="00E34A05" w:rsidP="006C5445">
            <w:pPr>
              <w:spacing w:after="0" w:line="240" w:lineRule="auto"/>
              <w:rPr>
                <w:rFonts w:ascii="Arial" w:eastAsia="Times New Roman" w:hAnsi="Arial" w:cs="Arial"/>
                <w:b/>
                <w:bCs/>
                <w:sz w:val="20"/>
                <w:szCs w:val="20"/>
                <w:lang w:eastAsia="en-GB"/>
              </w:rPr>
            </w:pPr>
            <w:r w:rsidRPr="006C5445">
              <w:rPr>
                <w:rFonts w:ascii="Arial" w:eastAsia="Times New Roman" w:hAnsi="Arial" w:cs="Arial"/>
                <w:b/>
                <w:bCs/>
                <w:sz w:val="20"/>
                <w:szCs w:val="20"/>
                <w:lang w:eastAsia="en-GB"/>
              </w:rPr>
              <w:t> </w:t>
            </w:r>
          </w:p>
        </w:tc>
        <w:tc>
          <w:tcPr>
            <w:tcW w:w="580" w:type="pct"/>
            <w:tcBorders>
              <w:top w:val="nil"/>
              <w:left w:val="nil"/>
              <w:bottom w:val="nil"/>
              <w:right w:val="nil"/>
            </w:tcBorders>
            <w:shd w:val="clear" w:color="000000" w:fill="FFFFFF"/>
            <w:noWrap/>
            <w:vAlign w:val="bottom"/>
            <w:hideMark/>
          </w:tcPr>
          <w:p w14:paraId="5D52CDDE" w14:textId="77777777" w:rsidR="00E34A05" w:rsidRPr="006C5445" w:rsidRDefault="00E34A05" w:rsidP="006C5445">
            <w:pPr>
              <w:spacing w:after="0" w:line="240" w:lineRule="auto"/>
              <w:rPr>
                <w:rFonts w:ascii="Arial" w:eastAsia="Times New Roman" w:hAnsi="Arial" w:cs="Arial"/>
                <w:sz w:val="20"/>
                <w:szCs w:val="20"/>
                <w:lang w:eastAsia="en-GB"/>
              </w:rPr>
            </w:pPr>
            <w:r w:rsidRPr="006C5445">
              <w:rPr>
                <w:rFonts w:ascii="Arial" w:eastAsia="Times New Roman" w:hAnsi="Arial" w:cs="Arial"/>
                <w:sz w:val="20"/>
                <w:szCs w:val="20"/>
                <w:lang w:eastAsia="en-GB"/>
              </w:rPr>
              <w:t> </w:t>
            </w:r>
          </w:p>
        </w:tc>
      </w:tr>
      <w:tr w:rsidR="00B45E21" w:rsidRPr="002417A8" w14:paraId="1A9B60E1" w14:textId="77777777" w:rsidTr="00D53073">
        <w:trPr>
          <w:trHeight w:val="255"/>
        </w:trPr>
        <w:tc>
          <w:tcPr>
            <w:tcW w:w="2375" w:type="pct"/>
            <w:tcBorders>
              <w:top w:val="nil"/>
              <w:left w:val="nil"/>
              <w:bottom w:val="nil"/>
              <w:right w:val="nil"/>
            </w:tcBorders>
            <w:shd w:val="clear" w:color="000000" w:fill="FFFFFF"/>
            <w:noWrap/>
            <w:vAlign w:val="bottom"/>
          </w:tcPr>
          <w:p w14:paraId="3E190F5E" w14:textId="744068D1" w:rsidR="00B45E21" w:rsidRPr="006C5445" w:rsidRDefault="00B45E21" w:rsidP="00E34A05">
            <w:pPr>
              <w:spacing w:after="0" w:line="240" w:lineRule="auto"/>
              <w:rPr>
                <w:rFonts w:ascii="Arial" w:eastAsia="Times New Roman" w:hAnsi="Arial" w:cs="Arial"/>
                <w:sz w:val="20"/>
                <w:szCs w:val="20"/>
                <w:lang w:eastAsia="en-GB"/>
              </w:rPr>
            </w:pPr>
          </w:p>
        </w:tc>
        <w:tc>
          <w:tcPr>
            <w:tcW w:w="334" w:type="pct"/>
            <w:tcBorders>
              <w:top w:val="nil"/>
              <w:left w:val="nil"/>
              <w:bottom w:val="nil"/>
              <w:right w:val="nil"/>
            </w:tcBorders>
            <w:shd w:val="clear" w:color="000000" w:fill="FFFFFF"/>
            <w:noWrap/>
            <w:vAlign w:val="bottom"/>
          </w:tcPr>
          <w:p w14:paraId="0FB76C7C" w14:textId="77777777" w:rsidR="00B45E21" w:rsidRPr="006C5445" w:rsidRDefault="00B45E21" w:rsidP="00E34A05">
            <w:pPr>
              <w:spacing w:after="0" w:line="240" w:lineRule="auto"/>
              <w:rPr>
                <w:rFonts w:ascii="Arial" w:eastAsia="Times New Roman" w:hAnsi="Arial" w:cs="Arial"/>
                <w:sz w:val="20"/>
                <w:szCs w:val="20"/>
                <w:lang w:eastAsia="en-GB"/>
              </w:rPr>
            </w:pPr>
          </w:p>
        </w:tc>
        <w:tc>
          <w:tcPr>
            <w:tcW w:w="565" w:type="pct"/>
            <w:tcBorders>
              <w:top w:val="nil"/>
              <w:left w:val="nil"/>
              <w:bottom w:val="nil"/>
              <w:right w:val="nil"/>
            </w:tcBorders>
            <w:shd w:val="clear" w:color="000000" w:fill="FFFFFF"/>
            <w:noWrap/>
            <w:vAlign w:val="bottom"/>
          </w:tcPr>
          <w:p w14:paraId="00EE7A80" w14:textId="77777777" w:rsidR="00B45E21" w:rsidRPr="006C5445" w:rsidRDefault="00B45E21" w:rsidP="00E34A05">
            <w:pPr>
              <w:spacing w:after="0" w:line="240" w:lineRule="auto"/>
              <w:rPr>
                <w:rFonts w:ascii="Arial" w:eastAsia="Times New Roman" w:hAnsi="Arial" w:cs="Arial"/>
                <w:b/>
                <w:bCs/>
                <w:sz w:val="20"/>
                <w:szCs w:val="20"/>
                <w:lang w:eastAsia="en-GB"/>
              </w:rPr>
            </w:pPr>
          </w:p>
        </w:tc>
        <w:tc>
          <w:tcPr>
            <w:tcW w:w="580" w:type="pct"/>
            <w:tcBorders>
              <w:top w:val="nil"/>
              <w:left w:val="nil"/>
              <w:bottom w:val="nil"/>
              <w:right w:val="nil"/>
            </w:tcBorders>
            <w:shd w:val="clear" w:color="000000" w:fill="FFFFFF"/>
            <w:noWrap/>
            <w:vAlign w:val="bottom"/>
          </w:tcPr>
          <w:p w14:paraId="1E8E47C2" w14:textId="77777777" w:rsidR="00B45E21" w:rsidRPr="006C5445" w:rsidRDefault="00B45E21" w:rsidP="00E34A05">
            <w:pPr>
              <w:spacing w:after="0" w:line="240" w:lineRule="auto"/>
              <w:rPr>
                <w:rFonts w:ascii="Arial" w:eastAsia="Times New Roman" w:hAnsi="Arial" w:cs="Arial"/>
                <w:sz w:val="20"/>
                <w:szCs w:val="20"/>
                <w:lang w:eastAsia="en-GB"/>
              </w:rPr>
            </w:pPr>
          </w:p>
        </w:tc>
        <w:tc>
          <w:tcPr>
            <w:tcW w:w="566" w:type="pct"/>
            <w:tcBorders>
              <w:top w:val="nil"/>
              <w:left w:val="nil"/>
              <w:bottom w:val="nil"/>
              <w:right w:val="nil"/>
            </w:tcBorders>
            <w:shd w:val="clear" w:color="000000" w:fill="FFFFFF"/>
            <w:noWrap/>
            <w:vAlign w:val="bottom"/>
          </w:tcPr>
          <w:p w14:paraId="52E12EC1" w14:textId="77777777" w:rsidR="00B45E21" w:rsidRPr="006C5445" w:rsidRDefault="00B45E21" w:rsidP="00E34A05">
            <w:pPr>
              <w:spacing w:after="0" w:line="240" w:lineRule="auto"/>
              <w:rPr>
                <w:rFonts w:ascii="Arial" w:eastAsia="Times New Roman" w:hAnsi="Arial" w:cs="Arial"/>
                <w:b/>
                <w:bCs/>
                <w:sz w:val="20"/>
                <w:szCs w:val="20"/>
                <w:lang w:eastAsia="en-GB"/>
              </w:rPr>
            </w:pPr>
          </w:p>
        </w:tc>
        <w:tc>
          <w:tcPr>
            <w:tcW w:w="580" w:type="pct"/>
            <w:tcBorders>
              <w:top w:val="nil"/>
              <w:left w:val="nil"/>
              <w:bottom w:val="nil"/>
              <w:right w:val="nil"/>
            </w:tcBorders>
            <w:shd w:val="clear" w:color="000000" w:fill="FFFFFF"/>
            <w:noWrap/>
            <w:vAlign w:val="bottom"/>
          </w:tcPr>
          <w:p w14:paraId="6A2BC471" w14:textId="77777777" w:rsidR="00B45E21" w:rsidRPr="006C5445" w:rsidRDefault="00B45E21" w:rsidP="00E34A05">
            <w:pPr>
              <w:spacing w:after="0" w:line="240" w:lineRule="auto"/>
              <w:rPr>
                <w:rFonts w:ascii="Arial" w:eastAsia="Times New Roman" w:hAnsi="Arial" w:cs="Arial"/>
                <w:sz w:val="20"/>
                <w:szCs w:val="20"/>
                <w:lang w:eastAsia="en-GB"/>
              </w:rPr>
            </w:pPr>
          </w:p>
        </w:tc>
      </w:tr>
    </w:tbl>
    <w:p w14:paraId="4DCC6F47"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48D9DBFA" w14:textId="77777777" w:rsidR="007C6800" w:rsidRDefault="007C6800" w:rsidP="00D53073">
      <w:pPr>
        <w:tabs>
          <w:tab w:val="left" w:pos="3402"/>
          <w:tab w:val="center" w:pos="8222"/>
          <w:tab w:val="right" w:pos="9781"/>
        </w:tabs>
        <w:spacing w:after="0" w:line="240" w:lineRule="auto"/>
        <w:jc w:val="both"/>
        <w:rPr>
          <w:rFonts w:eastAsia="Times New Roman" w:cs="Calibri"/>
          <w:b/>
          <w:lang w:eastAsia="en-GB"/>
        </w:rPr>
      </w:pPr>
      <w:r>
        <w:rPr>
          <w:rFonts w:eastAsia="Times New Roman" w:cs="Calibri"/>
          <w:b/>
          <w:lang w:eastAsia="en-GB"/>
        </w:rPr>
        <w:t xml:space="preserve">The notes on pages 29 to 63 form an integral part of these accounts. </w:t>
      </w:r>
    </w:p>
    <w:p w14:paraId="1F8D14FD" w14:textId="77777777" w:rsidR="00D53073" w:rsidRPr="00B11A15" w:rsidRDefault="00D53073"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4F8953C5"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2DDB3E6" w14:textId="77777777" w:rsidR="00D53073" w:rsidRDefault="00233235" w:rsidP="00D530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STATEMENT OF CASH FLOWS</w:t>
      </w:r>
    </w:p>
    <w:p w14:paraId="1B5E47D9" w14:textId="77777777" w:rsidR="00672551" w:rsidRDefault="00672551"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1177"/>
        <w:gridCol w:w="1328"/>
        <w:gridCol w:w="1328"/>
      </w:tblGrid>
      <w:tr w:rsidR="00B9010D" w:rsidRPr="002417A8" w14:paraId="61BA9000" w14:textId="77777777" w:rsidTr="6AB95886">
        <w:trPr>
          <w:trHeight w:val="255"/>
        </w:trPr>
        <w:tc>
          <w:tcPr>
            <w:tcW w:w="3167" w:type="pct"/>
            <w:shd w:val="clear" w:color="auto" w:fill="auto"/>
            <w:noWrap/>
            <w:vAlign w:val="bottom"/>
            <w:hideMark/>
          </w:tcPr>
          <w:p w14:paraId="6DE8F363" w14:textId="77777777" w:rsidR="00B9010D" w:rsidRPr="00F41EB3" w:rsidRDefault="00D53073" w:rsidP="00B901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AGE </w:t>
            </w:r>
            <w:r w:rsidR="00B9010D" w:rsidRPr="00F41EB3">
              <w:rPr>
                <w:rFonts w:ascii="Arial" w:eastAsia="Times New Roman" w:hAnsi="Arial" w:cs="Arial"/>
                <w:b/>
                <w:sz w:val="20"/>
                <w:szCs w:val="20"/>
                <w:lang w:eastAsia="en-GB"/>
              </w:rPr>
              <w:t>CONCERN CAMDEN</w:t>
            </w:r>
          </w:p>
        </w:tc>
        <w:tc>
          <w:tcPr>
            <w:tcW w:w="563" w:type="pct"/>
            <w:shd w:val="clear" w:color="auto" w:fill="auto"/>
            <w:noWrap/>
            <w:vAlign w:val="bottom"/>
            <w:hideMark/>
          </w:tcPr>
          <w:p w14:paraId="25D6C40E"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18E7D592"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4CC8AA0D"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04CF2C7B" w14:textId="77777777" w:rsidTr="6AB95886">
        <w:trPr>
          <w:trHeight w:val="255"/>
        </w:trPr>
        <w:tc>
          <w:tcPr>
            <w:tcW w:w="3167" w:type="pct"/>
            <w:shd w:val="clear" w:color="auto" w:fill="auto"/>
            <w:noWrap/>
            <w:vAlign w:val="bottom"/>
            <w:hideMark/>
          </w:tcPr>
          <w:p w14:paraId="6C5BE196" w14:textId="77777777" w:rsidR="00B9010D" w:rsidRPr="00F41EB3" w:rsidRDefault="00B9010D" w:rsidP="00B9010D">
            <w:pPr>
              <w:spacing w:after="0" w:line="240" w:lineRule="auto"/>
              <w:rPr>
                <w:rFonts w:ascii="Arial" w:eastAsia="Times New Roman" w:hAnsi="Arial" w:cs="Arial"/>
                <w:b/>
                <w:sz w:val="20"/>
                <w:szCs w:val="20"/>
                <w:lang w:eastAsia="en-GB"/>
              </w:rPr>
            </w:pPr>
            <w:r w:rsidRPr="00F41EB3">
              <w:rPr>
                <w:rFonts w:ascii="Arial" w:eastAsia="Times New Roman" w:hAnsi="Arial" w:cs="Arial"/>
                <w:b/>
                <w:sz w:val="20"/>
                <w:szCs w:val="20"/>
                <w:lang w:eastAsia="en-GB"/>
              </w:rPr>
              <w:t>NOTES TO THE FINANCIAL STATEMENTS</w:t>
            </w:r>
          </w:p>
        </w:tc>
        <w:tc>
          <w:tcPr>
            <w:tcW w:w="563" w:type="pct"/>
            <w:shd w:val="clear" w:color="auto" w:fill="auto"/>
            <w:noWrap/>
            <w:vAlign w:val="bottom"/>
            <w:hideMark/>
          </w:tcPr>
          <w:p w14:paraId="0387D0D6"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65BFF5B"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34CDD9EB"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5B1E54B4" w14:textId="77777777" w:rsidTr="6AB95886">
        <w:trPr>
          <w:trHeight w:val="255"/>
        </w:trPr>
        <w:tc>
          <w:tcPr>
            <w:tcW w:w="3167" w:type="pct"/>
            <w:shd w:val="clear" w:color="auto" w:fill="auto"/>
            <w:noWrap/>
            <w:vAlign w:val="bottom"/>
            <w:hideMark/>
          </w:tcPr>
          <w:p w14:paraId="058F344F" w14:textId="77777777" w:rsidR="00B9010D" w:rsidRPr="00F41EB3" w:rsidRDefault="00B9010D" w:rsidP="00B9010D">
            <w:pPr>
              <w:spacing w:after="0" w:line="240" w:lineRule="auto"/>
              <w:rPr>
                <w:rFonts w:ascii="Arial" w:eastAsia="Times New Roman" w:hAnsi="Arial" w:cs="Arial"/>
                <w:b/>
                <w:sz w:val="20"/>
                <w:szCs w:val="20"/>
                <w:lang w:eastAsia="en-GB"/>
              </w:rPr>
            </w:pPr>
            <w:r w:rsidRPr="00F41EB3">
              <w:rPr>
                <w:rFonts w:ascii="Arial" w:eastAsia="Times New Roman" w:hAnsi="Arial" w:cs="Arial"/>
                <w:b/>
                <w:sz w:val="20"/>
                <w:szCs w:val="20"/>
                <w:lang w:eastAsia="en-GB"/>
              </w:rPr>
              <w:t>YEAR ENDED 31 MARCH 2020</w:t>
            </w:r>
          </w:p>
        </w:tc>
        <w:tc>
          <w:tcPr>
            <w:tcW w:w="563" w:type="pct"/>
            <w:shd w:val="clear" w:color="auto" w:fill="auto"/>
            <w:noWrap/>
            <w:vAlign w:val="bottom"/>
            <w:hideMark/>
          </w:tcPr>
          <w:p w14:paraId="601CC18E"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 </w:t>
            </w:r>
          </w:p>
        </w:tc>
        <w:tc>
          <w:tcPr>
            <w:tcW w:w="635" w:type="pct"/>
            <w:shd w:val="clear" w:color="auto" w:fill="auto"/>
            <w:noWrap/>
            <w:vAlign w:val="bottom"/>
            <w:hideMark/>
          </w:tcPr>
          <w:p w14:paraId="178F587B"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w:t>
            </w:r>
          </w:p>
        </w:tc>
        <w:tc>
          <w:tcPr>
            <w:tcW w:w="635" w:type="pct"/>
            <w:shd w:val="clear" w:color="auto" w:fill="auto"/>
            <w:noWrap/>
            <w:vAlign w:val="bottom"/>
            <w:hideMark/>
          </w:tcPr>
          <w:p w14:paraId="08B21081"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w:t>
            </w:r>
          </w:p>
        </w:tc>
      </w:tr>
      <w:tr w:rsidR="00B9010D" w:rsidRPr="002417A8" w14:paraId="498AF0D8" w14:textId="77777777" w:rsidTr="6AB95886">
        <w:trPr>
          <w:trHeight w:val="255"/>
        </w:trPr>
        <w:tc>
          <w:tcPr>
            <w:tcW w:w="3167" w:type="pct"/>
            <w:shd w:val="clear" w:color="auto" w:fill="auto"/>
            <w:noWrap/>
            <w:vAlign w:val="bottom"/>
            <w:hideMark/>
          </w:tcPr>
          <w:p w14:paraId="263F3B9E"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16E5E008"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40D2860B"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42050CB3"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130CC4CD" w14:textId="77777777" w:rsidTr="6AB95886">
        <w:trPr>
          <w:trHeight w:val="255"/>
        </w:trPr>
        <w:tc>
          <w:tcPr>
            <w:tcW w:w="3167" w:type="pct"/>
            <w:shd w:val="clear" w:color="auto" w:fill="auto"/>
            <w:noWrap/>
            <w:vAlign w:val="bottom"/>
            <w:hideMark/>
          </w:tcPr>
          <w:p w14:paraId="055BFDB1"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38E78751"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62A75F99"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2ECAA31B"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4D13D0A1" w14:textId="77777777" w:rsidTr="6AB95886">
        <w:trPr>
          <w:trHeight w:val="255"/>
        </w:trPr>
        <w:tc>
          <w:tcPr>
            <w:tcW w:w="3730" w:type="pct"/>
            <w:gridSpan w:val="2"/>
            <w:shd w:val="clear" w:color="auto" w:fill="auto"/>
            <w:noWrap/>
            <w:vAlign w:val="bottom"/>
            <w:hideMark/>
          </w:tcPr>
          <w:p w14:paraId="10873E32"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CASH FLOW STATEMENT FOR THE YEAR ENDED 31 MARCH 2020</w:t>
            </w:r>
          </w:p>
        </w:tc>
        <w:tc>
          <w:tcPr>
            <w:tcW w:w="635" w:type="pct"/>
            <w:shd w:val="clear" w:color="auto" w:fill="auto"/>
            <w:noWrap/>
            <w:vAlign w:val="bottom"/>
            <w:hideMark/>
          </w:tcPr>
          <w:p w14:paraId="2FBD1CFD"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3FDCE676"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18C53872" w14:textId="77777777" w:rsidTr="6AB95886">
        <w:trPr>
          <w:trHeight w:val="255"/>
        </w:trPr>
        <w:tc>
          <w:tcPr>
            <w:tcW w:w="3167" w:type="pct"/>
            <w:shd w:val="clear" w:color="auto" w:fill="auto"/>
            <w:noWrap/>
            <w:vAlign w:val="bottom"/>
            <w:hideMark/>
          </w:tcPr>
          <w:p w14:paraId="2FC0A1CB"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40FC690C"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Note</w:t>
            </w:r>
          </w:p>
        </w:tc>
        <w:tc>
          <w:tcPr>
            <w:tcW w:w="635" w:type="pct"/>
            <w:shd w:val="clear" w:color="auto" w:fill="auto"/>
            <w:noWrap/>
            <w:vAlign w:val="bottom"/>
            <w:hideMark/>
          </w:tcPr>
          <w:p w14:paraId="6458ECF6"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2020</w:t>
            </w:r>
          </w:p>
        </w:tc>
        <w:tc>
          <w:tcPr>
            <w:tcW w:w="635" w:type="pct"/>
            <w:shd w:val="clear" w:color="auto" w:fill="auto"/>
            <w:noWrap/>
            <w:vAlign w:val="bottom"/>
            <w:hideMark/>
          </w:tcPr>
          <w:p w14:paraId="41419408"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2019</w:t>
            </w:r>
          </w:p>
        </w:tc>
      </w:tr>
      <w:tr w:rsidR="00B9010D" w:rsidRPr="002417A8" w14:paraId="3A2BAADD" w14:textId="77777777" w:rsidTr="6AB95886">
        <w:trPr>
          <w:trHeight w:val="255"/>
        </w:trPr>
        <w:tc>
          <w:tcPr>
            <w:tcW w:w="3167" w:type="pct"/>
            <w:shd w:val="clear" w:color="auto" w:fill="auto"/>
            <w:noWrap/>
            <w:vAlign w:val="bottom"/>
            <w:hideMark/>
          </w:tcPr>
          <w:p w14:paraId="2E4B6A3E"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7EF37AA3"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3C7576EC"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6000547E"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2A17A318" w14:textId="77777777" w:rsidTr="6AB95886">
        <w:trPr>
          <w:trHeight w:val="255"/>
        </w:trPr>
        <w:tc>
          <w:tcPr>
            <w:tcW w:w="3167" w:type="pct"/>
            <w:shd w:val="clear" w:color="auto" w:fill="auto"/>
            <w:noWrap/>
            <w:vAlign w:val="bottom"/>
            <w:hideMark/>
          </w:tcPr>
          <w:p w14:paraId="5EDA177C"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Cash used in operating activities</w:t>
            </w:r>
          </w:p>
        </w:tc>
        <w:tc>
          <w:tcPr>
            <w:tcW w:w="563" w:type="pct"/>
            <w:shd w:val="clear" w:color="auto" w:fill="auto"/>
            <w:noWrap/>
            <w:vAlign w:val="bottom"/>
            <w:hideMark/>
          </w:tcPr>
          <w:p w14:paraId="45F94F8F"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a</w:t>
            </w:r>
          </w:p>
        </w:tc>
        <w:tc>
          <w:tcPr>
            <w:tcW w:w="635" w:type="pct"/>
            <w:shd w:val="clear" w:color="auto" w:fill="auto"/>
            <w:noWrap/>
            <w:vAlign w:val="bottom"/>
            <w:hideMark/>
          </w:tcPr>
          <w:p w14:paraId="0DF65F43"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(73,237</w:t>
            </w:r>
            <w:r w:rsidR="00B9010D" w:rsidRPr="00B9010D">
              <w:rPr>
                <w:rFonts w:ascii="Arial" w:eastAsia="Times New Roman" w:hAnsi="Arial" w:cs="Arial"/>
                <w:sz w:val="20"/>
                <w:szCs w:val="20"/>
                <w:lang w:eastAsia="en-GB"/>
              </w:rPr>
              <w:t>)</w:t>
            </w:r>
          </w:p>
        </w:tc>
        <w:tc>
          <w:tcPr>
            <w:tcW w:w="635" w:type="pct"/>
            <w:shd w:val="clear" w:color="auto" w:fill="auto"/>
            <w:noWrap/>
            <w:vAlign w:val="bottom"/>
            <w:hideMark/>
          </w:tcPr>
          <w:p w14:paraId="2E4DBD06"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(9,797</w:t>
            </w:r>
            <w:r w:rsidR="00B9010D" w:rsidRPr="00B9010D">
              <w:rPr>
                <w:rFonts w:ascii="Arial" w:eastAsia="Times New Roman" w:hAnsi="Arial" w:cs="Arial"/>
                <w:sz w:val="20"/>
                <w:szCs w:val="20"/>
                <w:lang w:eastAsia="en-GB"/>
              </w:rPr>
              <w:t>)</w:t>
            </w:r>
          </w:p>
        </w:tc>
      </w:tr>
      <w:tr w:rsidR="00B9010D" w:rsidRPr="002417A8" w14:paraId="71F798A8" w14:textId="77777777" w:rsidTr="6AB95886">
        <w:trPr>
          <w:trHeight w:val="255"/>
        </w:trPr>
        <w:tc>
          <w:tcPr>
            <w:tcW w:w="3167" w:type="pct"/>
            <w:shd w:val="clear" w:color="auto" w:fill="auto"/>
            <w:noWrap/>
            <w:vAlign w:val="bottom"/>
            <w:hideMark/>
          </w:tcPr>
          <w:p w14:paraId="5BC294DE"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7D36B6E2"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43A65479"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70648378"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7CBB3574" w14:textId="77777777" w:rsidTr="6AB95886">
        <w:trPr>
          <w:trHeight w:val="255"/>
        </w:trPr>
        <w:tc>
          <w:tcPr>
            <w:tcW w:w="3167" w:type="pct"/>
            <w:shd w:val="clear" w:color="auto" w:fill="auto"/>
            <w:noWrap/>
            <w:vAlign w:val="bottom"/>
            <w:hideMark/>
          </w:tcPr>
          <w:p w14:paraId="404A7C99"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Cash Flows from investing activities</w:t>
            </w:r>
          </w:p>
        </w:tc>
        <w:tc>
          <w:tcPr>
            <w:tcW w:w="563" w:type="pct"/>
            <w:shd w:val="clear" w:color="auto" w:fill="auto"/>
            <w:noWrap/>
            <w:vAlign w:val="bottom"/>
            <w:hideMark/>
          </w:tcPr>
          <w:p w14:paraId="50040504"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1F28F27C"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4A87C363"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7FE23484" w14:textId="77777777" w:rsidTr="6AB95886">
        <w:trPr>
          <w:trHeight w:val="255"/>
        </w:trPr>
        <w:tc>
          <w:tcPr>
            <w:tcW w:w="3167" w:type="pct"/>
            <w:shd w:val="clear" w:color="auto" w:fill="auto"/>
            <w:noWrap/>
            <w:vAlign w:val="bottom"/>
            <w:hideMark/>
          </w:tcPr>
          <w:p w14:paraId="3BAF2848"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xml:space="preserve">    Interest income</w:t>
            </w:r>
          </w:p>
        </w:tc>
        <w:tc>
          <w:tcPr>
            <w:tcW w:w="563" w:type="pct"/>
            <w:shd w:val="clear" w:color="auto" w:fill="auto"/>
            <w:noWrap/>
            <w:vAlign w:val="bottom"/>
            <w:hideMark/>
          </w:tcPr>
          <w:p w14:paraId="4DF9E10C"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454F05F1"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5,827</w:t>
            </w:r>
          </w:p>
        </w:tc>
        <w:tc>
          <w:tcPr>
            <w:tcW w:w="635" w:type="pct"/>
            <w:shd w:val="clear" w:color="auto" w:fill="auto"/>
            <w:noWrap/>
            <w:vAlign w:val="bottom"/>
            <w:hideMark/>
          </w:tcPr>
          <w:p w14:paraId="7AEA306A"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32,822</w:t>
            </w:r>
          </w:p>
        </w:tc>
      </w:tr>
      <w:tr w:rsidR="00B9010D" w:rsidRPr="002417A8" w14:paraId="408A32CF" w14:textId="77777777" w:rsidTr="6AB95886">
        <w:trPr>
          <w:trHeight w:val="255"/>
        </w:trPr>
        <w:tc>
          <w:tcPr>
            <w:tcW w:w="3167" w:type="pct"/>
            <w:shd w:val="clear" w:color="auto" w:fill="auto"/>
            <w:noWrap/>
            <w:vAlign w:val="bottom"/>
            <w:hideMark/>
          </w:tcPr>
          <w:p w14:paraId="73FF8DA5"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xml:space="preserve">    Purchase of tangible fixed assets</w:t>
            </w:r>
          </w:p>
        </w:tc>
        <w:tc>
          <w:tcPr>
            <w:tcW w:w="563" w:type="pct"/>
            <w:shd w:val="clear" w:color="auto" w:fill="auto"/>
            <w:noWrap/>
            <w:vAlign w:val="bottom"/>
            <w:hideMark/>
          </w:tcPr>
          <w:p w14:paraId="2A243E61"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34CAF6C2"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(57,638</w:t>
            </w:r>
            <w:r w:rsidR="00B9010D" w:rsidRPr="00B9010D">
              <w:rPr>
                <w:rFonts w:ascii="Arial" w:eastAsia="Times New Roman" w:hAnsi="Arial" w:cs="Arial"/>
                <w:sz w:val="20"/>
                <w:szCs w:val="20"/>
                <w:lang w:eastAsia="en-GB"/>
              </w:rPr>
              <w:t>)</w:t>
            </w:r>
          </w:p>
        </w:tc>
        <w:tc>
          <w:tcPr>
            <w:tcW w:w="635" w:type="pct"/>
            <w:shd w:val="clear" w:color="auto" w:fill="auto"/>
            <w:noWrap/>
            <w:vAlign w:val="bottom"/>
            <w:hideMark/>
          </w:tcPr>
          <w:p w14:paraId="50EAEDDC"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(23,959)</w:t>
            </w:r>
          </w:p>
        </w:tc>
      </w:tr>
      <w:tr w:rsidR="00B9010D" w:rsidRPr="002417A8" w14:paraId="7BAAC764" w14:textId="77777777" w:rsidTr="6AB95886">
        <w:trPr>
          <w:trHeight w:val="255"/>
        </w:trPr>
        <w:tc>
          <w:tcPr>
            <w:tcW w:w="3167" w:type="pct"/>
            <w:shd w:val="clear" w:color="auto" w:fill="auto"/>
            <w:noWrap/>
            <w:vAlign w:val="bottom"/>
            <w:hideMark/>
          </w:tcPr>
          <w:p w14:paraId="73572CFF"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xml:space="preserve">    Interest on investments</w:t>
            </w:r>
          </w:p>
        </w:tc>
        <w:tc>
          <w:tcPr>
            <w:tcW w:w="563" w:type="pct"/>
            <w:shd w:val="clear" w:color="auto" w:fill="auto"/>
            <w:noWrap/>
            <w:vAlign w:val="bottom"/>
            <w:hideMark/>
          </w:tcPr>
          <w:p w14:paraId="43D98CF8"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75C32BFB" w14:textId="77777777" w:rsidR="00B9010D" w:rsidRPr="00B9010D" w:rsidRDefault="00B9010D" w:rsidP="00B9010D">
            <w:pPr>
              <w:spacing w:after="0" w:line="240" w:lineRule="auto"/>
              <w:jc w:val="right"/>
              <w:rPr>
                <w:rFonts w:ascii="Arial" w:eastAsia="Times New Roman" w:hAnsi="Arial" w:cs="Arial"/>
                <w:sz w:val="20"/>
                <w:szCs w:val="20"/>
                <w:lang w:eastAsia="en-GB"/>
              </w:rPr>
            </w:pPr>
          </w:p>
        </w:tc>
        <w:tc>
          <w:tcPr>
            <w:tcW w:w="635" w:type="pct"/>
            <w:shd w:val="clear" w:color="auto" w:fill="auto"/>
            <w:noWrap/>
            <w:vAlign w:val="bottom"/>
            <w:hideMark/>
          </w:tcPr>
          <w:p w14:paraId="0662AD45" w14:textId="77777777" w:rsidR="00B9010D" w:rsidRPr="00B9010D" w:rsidRDefault="00B9010D" w:rsidP="00B9010D">
            <w:pPr>
              <w:spacing w:after="0" w:line="240" w:lineRule="auto"/>
              <w:jc w:val="right"/>
              <w:rPr>
                <w:rFonts w:ascii="Arial" w:eastAsia="Times New Roman" w:hAnsi="Arial" w:cs="Arial"/>
                <w:sz w:val="20"/>
                <w:szCs w:val="20"/>
                <w:lang w:eastAsia="en-GB"/>
              </w:rPr>
            </w:pPr>
          </w:p>
        </w:tc>
      </w:tr>
      <w:tr w:rsidR="00B9010D" w:rsidRPr="002417A8" w14:paraId="20655803" w14:textId="77777777" w:rsidTr="6AB95886">
        <w:trPr>
          <w:trHeight w:val="255"/>
        </w:trPr>
        <w:tc>
          <w:tcPr>
            <w:tcW w:w="3167" w:type="pct"/>
            <w:shd w:val="clear" w:color="auto" w:fill="auto"/>
            <w:noWrap/>
            <w:vAlign w:val="bottom"/>
            <w:hideMark/>
          </w:tcPr>
          <w:p w14:paraId="108B02BD"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xml:space="preserve">    Purchase of investments</w:t>
            </w:r>
          </w:p>
        </w:tc>
        <w:tc>
          <w:tcPr>
            <w:tcW w:w="563" w:type="pct"/>
            <w:shd w:val="clear" w:color="auto" w:fill="auto"/>
            <w:noWrap/>
            <w:vAlign w:val="bottom"/>
            <w:hideMark/>
          </w:tcPr>
          <w:p w14:paraId="757622BD"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6A3630AC" w14:textId="77777777" w:rsidR="00B9010D" w:rsidRPr="00B9010D" w:rsidRDefault="008A2C1B"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(16,754)</w:t>
            </w:r>
            <w:r w:rsidR="00B9010D" w:rsidRPr="00B9010D">
              <w:rPr>
                <w:rFonts w:ascii="Arial" w:eastAsia="Times New Roman" w:hAnsi="Arial" w:cs="Arial"/>
                <w:sz w:val="20"/>
                <w:szCs w:val="20"/>
                <w:lang w:eastAsia="en-GB"/>
              </w:rPr>
              <w:t>-</w:t>
            </w:r>
          </w:p>
        </w:tc>
        <w:tc>
          <w:tcPr>
            <w:tcW w:w="635" w:type="pct"/>
            <w:shd w:val="clear" w:color="auto" w:fill="auto"/>
            <w:noWrap/>
            <w:vAlign w:val="bottom"/>
            <w:hideMark/>
          </w:tcPr>
          <w:p w14:paraId="43CBA53B" w14:textId="77777777" w:rsidR="00B9010D" w:rsidRPr="00B9010D" w:rsidRDefault="008A2C1B"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(22,157)</w:t>
            </w:r>
            <w:r w:rsidR="00B9010D" w:rsidRPr="00B9010D">
              <w:rPr>
                <w:rFonts w:ascii="Arial" w:eastAsia="Times New Roman" w:hAnsi="Arial" w:cs="Arial"/>
                <w:sz w:val="20"/>
                <w:szCs w:val="20"/>
                <w:lang w:eastAsia="en-GB"/>
              </w:rPr>
              <w:t>-</w:t>
            </w:r>
          </w:p>
        </w:tc>
      </w:tr>
      <w:tr w:rsidR="00B9010D" w:rsidRPr="002417A8" w14:paraId="0622AF2D" w14:textId="77777777" w:rsidTr="6AB95886">
        <w:trPr>
          <w:trHeight w:val="255"/>
        </w:trPr>
        <w:tc>
          <w:tcPr>
            <w:tcW w:w="3167" w:type="pct"/>
            <w:shd w:val="clear" w:color="auto" w:fill="auto"/>
            <w:noWrap/>
            <w:vAlign w:val="bottom"/>
            <w:hideMark/>
          </w:tcPr>
          <w:p w14:paraId="2A204E95"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Cash provided by (used in) investing activities</w:t>
            </w:r>
          </w:p>
        </w:tc>
        <w:tc>
          <w:tcPr>
            <w:tcW w:w="563" w:type="pct"/>
            <w:shd w:val="clear" w:color="auto" w:fill="auto"/>
            <w:noWrap/>
            <w:vAlign w:val="bottom"/>
            <w:hideMark/>
          </w:tcPr>
          <w:p w14:paraId="6D72DC9D"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E7F20F5"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(68,564</w:t>
            </w:r>
            <w:r w:rsidR="00B9010D" w:rsidRPr="00B9010D">
              <w:rPr>
                <w:rFonts w:ascii="Arial" w:eastAsia="Times New Roman" w:hAnsi="Arial" w:cs="Arial"/>
                <w:sz w:val="20"/>
                <w:szCs w:val="20"/>
                <w:lang w:eastAsia="en-GB"/>
              </w:rPr>
              <w:t>)</w:t>
            </w:r>
          </w:p>
        </w:tc>
        <w:tc>
          <w:tcPr>
            <w:tcW w:w="635" w:type="pct"/>
            <w:shd w:val="clear" w:color="auto" w:fill="auto"/>
            <w:noWrap/>
            <w:vAlign w:val="bottom"/>
            <w:hideMark/>
          </w:tcPr>
          <w:p w14:paraId="2D9B1748"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(13,294</w:t>
            </w:r>
            <w:r w:rsidR="00B9010D" w:rsidRPr="00B9010D">
              <w:rPr>
                <w:rFonts w:ascii="Arial" w:eastAsia="Times New Roman" w:hAnsi="Arial" w:cs="Arial"/>
                <w:sz w:val="20"/>
                <w:szCs w:val="20"/>
                <w:lang w:eastAsia="en-GB"/>
              </w:rPr>
              <w:t>)</w:t>
            </w:r>
          </w:p>
        </w:tc>
      </w:tr>
      <w:tr w:rsidR="00B9010D" w:rsidRPr="002417A8" w14:paraId="477AB001" w14:textId="77777777" w:rsidTr="6AB95886">
        <w:trPr>
          <w:trHeight w:val="255"/>
        </w:trPr>
        <w:tc>
          <w:tcPr>
            <w:tcW w:w="3167" w:type="pct"/>
            <w:shd w:val="clear" w:color="auto" w:fill="auto"/>
            <w:noWrap/>
            <w:vAlign w:val="bottom"/>
            <w:hideMark/>
          </w:tcPr>
          <w:p w14:paraId="369B25BB"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3DACA320"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3DBAC7D"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6A1B5C7B"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730AAD17" w14:textId="77777777" w:rsidTr="6AB95886">
        <w:trPr>
          <w:trHeight w:val="255"/>
        </w:trPr>
        <w:tc>
          <w:tcPr>
            <w:tcW w:w="3167" w:type="pct"/>
            <w:shd w:val="clear" w:color="auto" w:fill="auto"/>
            <w:noWrap/>
            <w:vAlign w:val="bottom"/>
            <w:hideMark/>
          </w:tcPr>
          <w:p w14:paraId="6D4C11F7"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Increase / (decrease) in cash and cash equivalents in the year</w:t>
            </w:r>
          </w:p>
        </w:tc>
        <w:tc>
          <w:tcPr>
            <w:tcW w:w="563" w:type="pct"/>
            <w:shd w:val="clear" w:color="auto" w:fill="auto"/>
            <w:noWrap/>
            <w:vAlign w:val="bottom"/>
            <w:hideMark/>
          </w:tcPr>
          <w:p w14:paraId="4D35CF86"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33D10420"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(141,801</w:t>
            </w:r>
            <w:r w:rsidR="00B9010D" w:rsidRPr="00B9010D">
              <w:rPr>
                <w:rFonts w:ascii="Arial" w:eastAsia="Times New Roman" w:hAnsi="Arial" w:cs="Arial"/>
                <w:sz w:val="20"/>
                <w:szCs w:val="20"/>
                <w:lang w:eastAsia="en-GB"/>
              </w:rPr>
              <w:t>)</w:t>
            </w:r>
          </w:p>
        </w:tc>
        <w:tc>
          <w:tcPr>
            <w:tcW w:w="635" w:type="pct"/>
            <w:shd w:val="clear" w:color="auto" w:fill="auto"/>
            <w:noWrap/>
            <w:vAlign w:val="bottom"/>
            <w:hideMark/>
          </w:tcPr>
          <w:p w14:paraId="48F02853"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(23,091</w:t>
            </w:r>
            <w:r w:rsidR="00B9010D" w:rsidRPr="00B9010D">
              <w:rPr>
                <w:rFonts w:ascii="Arial" w:eastAsia="Times New Roman" w:hAnsi="Arial" w:cs="Arial"/>
                <w:sz w:val="20"/>
                <w:szCs w:val="20"/>
                <w:lang w:eastAsia="en-GB"/>
              </w:rPr>
              <w:t>)</w:t>
            </w:r>
          </w:p>
        </w:tc>
      </w:tr>
      <w:tr w:rsidR="00B9010D" w:rsidRPr="002417A8" w14:paraId="0B09DA9F" w14:textId="77777777" w:rsidTr="6AB95886">
        <w:trPr>
          <w:trHeight w:val="255"/>
        </w:trPr>
        <w:tc>
          <w:tcPr>
            <w:tcW w:w="3167" w:type="pct"/>
            <w:shd w:val="clear" w:color="auto" w:fill="auto"/>
            <w:noWrap/>
            <w:vAlign w:val="bottom"/>
            <w:hideMark/>
          </w:tcPr>
          <w:p w14:paraId="18CEC12B"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0ADD416C"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78C0D4CB"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55482F3C"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22387AB7" w14:textId="77777777" w:rsidTr="6AB95886">
        <w:trPr>
          <w:trHeight w:val="255"/>
        </w:trPr>
        <w:tc>
          <w:tcPr>
            <w:tcW w:w="3167" w:type="pct"/>
            <w:shd w:val="clear" w:color="auto" w:fill="auto"/>
            <w:noWrap/>
            <w:vAlign w:val="bottom"/>
            <w:hideMark/>
          </w:tcPr>
          <w:p w14:paraId="71C68F50"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Cash and cash equivalents at the beginning of the year</w:t>
            </w:r>
          </w:p>
        </w:tc>
        <w:tc>
          <w:tcPr>
            <w:tcW w:w="563" w:type="pct"/>
            <w:shd w:val="clear" w:color="auto" w:fill="auto"/>
            <w:noWrap/>
            <w:vAlign w:val="bottom"/>
            <w:hideMark/>
          </w:tcPr>
          <w:p w14:paraId="075937F9"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2146806D"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2,638,500</w:t>
            </w:r>
          </w:p>
        </w:tc>
        <w:tc>
          <w:tcPr>
            <w:tcW w:w="635" w:type="pct"/>
            <w:shd w:val="clear" w:color="auto" w:fill="auto"/>
            <w:noWrap/>
            <w:vAlign w:val="bottom"/>
            <w:hideMark/>
          </w:tcPr>
          <w:p w14:paraId="2B1E2E54"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2.661,591</w:t>
            </w:r>
          </w:p>
        </w:tc>
      </w:tr>
      <w:tr w:rsidR="00B9010D" w:rsidRPr="002417A8" w14:paraId="30FAE3EA" w14:textId="77777777" w:rsidTr="6AB95886">
        <w:trPr>
          <w:trHeight w:val="255"/>
        </w:trPr>
        <w:tc>
          <w:tcPr>
            <w:tcW w:w="3167" w:type="pct"/>
            <w:shd w:val="clear" w:color="auto" w:fill="auto"/>
            <w:noWrap/>
            <w:vAlign w:val="bottom"/>
            <w:hideMark/>
          </w:tcPr>
          <w:p w14:paraId="31282F13"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77AF947F"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38ECD459"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6EC59BF1"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F43880" w14:paraId="69BE940B" w14:textId="77777777" w:rsidTr="6AB95886">
        <w:trPr>
          <w:trHeight w:val="270"/>
        </w:trPr>
        <w:tc>
          <w:tcPr>
            <w:tcW w:w="3167" w:type="pct"/>
            <w:shd w:val="clear" w:color="auto" w:fill="auto"/>
            <w:noWrap/>
            <w:vAlign w:val="bottom"/>
            <w:hideMark/>
          </w:tcPr>
          <w:p w14:paraId="1E5B8D83" w14:textId="77777777" w:rsidR="00B9010D" w:rsidRPr="00F43880" w:rsidRDefault="00B9010D" w:rsidP="00B9010D">
            <w:pPr>
              <w:spacing w:after="0" w:line="240" w:lineRule="auto"/>
              <w:rPr>
                <w:rFonts w:ascii="Arial" w:eastAsia="Times New Roman" w:hAnsi="Arial" w:cs="Arial"/>
                <w:b/>
                <w:bCs/>
                <w:sz w:val="20"/>
                <w:szCs w:val="20"/>
                <w:lang w:eastAsia="en-GB"/>
              </w:rPr>
            </w:pPr>
            <w:r w:rsidRPr="00F43880">
              <w:rPr>
                <w:rFonts w:ascii="Arial" w:eastAsia="Times New Roman" w:hAnsi="Arial" w:cs="Arial"/>
                <w:b/>
                <w:bCs/>
                <w:sz w:val="20"/>
                <w:szCs w:val="20"/>
                <w:lang w:eastAsia="en-GB"/>
              </w:rPr>
              <w:t>Total cash and cash equivalents at the end of the year</w:t>
            </w:r>
          </w:p>
        </w:tc>
        <w:tc>
          <w:tcPr>
            <w:tcW w:w="563" w:type="pct"/>
            <w:shd w:val="clear" w:color="auto" w:fill="auto"/>
            <w:noWrap/>
            <w:vAlign w:val="bottom"/>
            <w:hideMark/>
          </w:tcPr>
          <w:p w14:paraId="66962885" w14:textId="77777777" w:rsidR="00B9010D" w:rsidRPr="00F43880" w:rsidRDefault="00B9010D" w:rsidP="00B9010D">
            <w:pPr>
              <w:spacing w:after="0" w:line="240" w:lineRule="auto"/>
              <w:jc w:val="center"/>
              <w:rPr>
                <w:rFonts w:ascii="Arial" w:eastAsia="Times New Roman" w:hAnsi="Arial" w:cs="Arial"/>
                <w:b/>
                <w:bCs/>
                <w:sz w:val="20"/>
                <w:szCs w:val="20"/>
                <w:lang w:eastAsia="en-GB"/>
              </w:rPr>
            </w:pPr>
          </w:p>
        </w:tc>
        <w:tc>
          <w:tcPr>
            <w:tcW w:w="635" w:type="pct"/>
            <w:shd w:val="clear" w:color="auto" w:fill="auto"/>
            <w:noWrap/>
            <w:vAlign w:val="bottom"/>
            <w:hideMark/>
          </w:tcPr>
          <w:p w14:paraId="4DE7F996" w14:textId="77777777" w:rsidR="00B9010D" w:rsidRPr="00F43880" w:rsidRDefault="007C41F8" w:rsidP="00B9010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2,496,699</w:t>
            </w:r>
          </w:p>
        </w:tc>
        <w:tc>
          <w:tcPr>
            <w:tcW w:w="635" w:type="pct"/>
            <w:shd w:val="clear" w:color="auto" w:fill="auto"/>
            <w:noWrap/>
            <w:vAlign w:val="bottom"/>
            <w:hideMark/>
          </w:tcPr>
          <w:p w14:paraId="59E00A26" w14:textId="77777777" w:rsidR="00B9010D" w:rsidRPr="00F43880" w:rsidRDefault="003C742E" w:rsidP="00B9010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2,638,500</w:t>
            </w:r>
          </w:p>
        </w:tc>
      </w:tr>
      <w:tr w:rsidR="00B9010D" w:rsidRPr="002417A8" w14:paraId="569D64D9" w14:textId="77777777" w:rsidTr="6AB95886">
        <w:trPr>
          <w:trHeight w:val="270"/>
        </w:trPr>
        <w:tc>
          <w:tcPr>
            <w:tcW w:w="3167" w:type="pct"/>
            <w:shd w:val="clear" w:color="auto" w:fill="auto"/>
            <w:noWrap/>
            <w:vAlign w:val="bottom"/>
            <w:hideMark/>
          </w:tcPr>
          <w:p w14:paraId="39E0584D"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0BB1A27E"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0F8B125C"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41C60458"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3A842458" w14:textId="77777777" w:rsidTr="6AB95886">
        <w:trPr>
          <w:trHeight w:val="255"/>
        </w:trPr>
        <w:tc>
          <w:tcPr>
            <w:tcW w:w="4365" w:type="pct"/>
            <w:gridSpan w:val="3"/>
            <w:shd w:val="clear" w:color="auto" w:fill="auto"/>
            <w:noWrap/>
            <w:vAlign w:val="bottom"/>
            <w:hideMark/>
          </w:tcPr>
          <w:p w14:paraId="3F5ECA6E"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Reconciliation of net movement in funds to net cash flow from operating activities</w:t>
            </w:r>
          </w:p>
        </w:tc>
        <w:tc>
          <w:tcPr>
            <w:tcW w:w="635" w:type="pct"/>
            <w:shd w:val="clear" w:color="auto" w:fill="auto"/>
            <w:noWrap/>
            <w:vAlign w:val="bottom"/>
            <w:hideMark/>
          </w:tcPr>
          <w:p w14:paraId="4267F419"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2307325F" w14:textId="77777777" w:rsidTr="6AB95886">
        <w:trPr>
          <w:trHeight w:val="255"/>
        </w:trPr>
        <w:tc>
          <w:tcPr>
            <w:tcW w:w="3167" w:type="pct"/>
            <w:shd w:val="clear" w:color="auto" w:fill="auto"/>
            <w:noWrap/>
            <w:vAlign w:val="bottom"/>
            <w:hideMark/>
          </w:tcPr>
          <w:p w14:paraId="313AE7F5"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168F65D8"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460FA7C8"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76A5953D"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3AB69C4F" w14:textId="77777777" w:rsidTr="6AB95886">
        <w:trPr>
          <w:trHeight w:val="255"/>
        </w:trPr>
        <w:tc>
          <w:tcPr>
            <w:tcW w:w="3167" w:type="pct"/>
            <w:shd w:val="clear" w:color="auto" w:fill="auto"/>
            <w:noWrap/>
            <w:vAlign w:val="bottom"/>
            <w:hideMark/>
          </w:tcPr>
          <w:p w14:paraId="3C07BD89"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304D7512"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Note</w:t>
            </w:r>
          </w:p>
        </w:tc>
        <w:tc>
          <w:tcPr>
            <w:tcW w:w="635" w:type="pct"/>
            <w:shd w:val="clear" w:color="auto" w:fill="auto"/>
            <w:noWrap/>
            <w:vAlign w:val="bottom"/>
            <w:hideMark/>
          </w:tcPr>
          <w:p w14:paraId="12406FD9"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2020</w:t>
            </w:r>
          </w:p>
        </w:tc>
        <w:tc>
          <w:tcPr>
            <w:tcW w:w="635" w:type="pct"/>
            <w:shd w:val="clear" w:color="auto" w:fill="auto"/>
            <w:noWrap/>
            <w:vAlign w:val="bottom"/>
            <w:hideMark/>
          </w:tcPr>
          <w:p w14:paraId="26C68D88"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2019</w:t>
            </w:r>
          </w:p>
        </w:tc>
      </w:tr>
      <w:tr w:rsidR="00B9010D" w:rsidRPr="002417A8" w14:paraId="63FE3489" w14:textId="77777777" w:rsidTr="6AB95886">
        <w:trPr>
          <w:trHeight w:val="255"/>
        </w:trPr>
        <w:tc>
          <w:tcPr>
            <w:tcW w:w="3167" w:type="pct"/>
            <w:shd w:val="clear" w:color="auto" w:fill="auto"/>
            <w:noWrap/>
            <w:vAlign w:val="bottom"/>
            <w:hideMark/>
          </w:tcPr>
          <w:p w14:paraId="52B8818E"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2A3FBCD1"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7EB1873D"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4A4A9837"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2DB7CC0E" w14:textId="77777777" w:rsidTr="6AB95886">
        <w:trPr>
          <w:trHeight w:val="255"/>
        </w:trPr>
        <w:tc>
          <w:tcPr>
            <w:tcW w:w="3167" w:type="pct"/>
            <w:shd w:val="clear" w:color="auto" w:fill="auto"/>
            <w:noWrap/>
            <w:vAlign w:val="bottom"/>
            <w:hideMark/>
          </w:tcPr>
          <w:p w14:paraId="6D0F1891"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Net movement in funds</w:t>
            </w:r>
          </w:p>
        </w:tc>
        <w:tc>
          <w:tcPr>
            <w:tcW w:w="563" w:type="pct"/>
            <w:shd w:val="clear" w:color="auto" w:fill="auto"/>
            <w:noWrap/>
            <w:vAlign w:val="bottom"/>
            <w:hideMark/>
          </w:tcPr>
          <w:p w14:paraId="5624F43B"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7A1A4A00"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5,590</w:t>
            </w:r>
          </w:p>
        </w:tc>
        <w:tc>
          <w:tcPr>
            <w:tcW w:w="635" w:type="pct"/>
            <w:shd w:val="clear" w:color="auto" w:fill="auto"/>
            <w:noWrap/>
            <w:vAlign w:val="bottom"/>
            <w:hideMark/>
          </w:tcPr>
          <w:p w14:paraId="62DE1ED8"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(16,254</w:t>
            </w:r>
            <w:r w:rsidR="00B9010D" w:rsidRPr="00B9010D">
              <w:rPr>
                <w:rFonts w:ascii="Arial" w:eastAsia="Times New Roman" w:hAnsi="Arial" w:cs="Arial"/>
                <w:sz w:val="20"/>
                <w:szCs w:val="20"/>
                <w:lang w:eastAsia="en-GB"/>
              </w:rPr>
              <w:t>)</w:t>
            </w:r>
          </w:p>
        </w:tc>
      </w:tr>
      <w:tr w:rsidR="00B9010D" w:rsidRPr="002417A8" w14:paraId="1DC608D8" w14:textId="77777777" w:rsidTr="6AB95886">
        <w:trPr>
          <w:trHeight w:val="255"/>
        </w:trPr>
        <w:tc>
          <w:tcPr>
            <w:tcW w:w="3167" w:type="pct"/>
            <w:shd w:val="clear" w:color="auto" w:fill="auto"/>
            <w:noWrap/>
            <w:vAlign w:val="bottom"/>
            <w:hideMark/>
          </w:tcPr>
          <w:p w14:paraId="5A6F5CED"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Add back depreciation charge</w:t>
            </w:r>
          </w:p>
        </w:tc>
        <w:tc>
          <w:tcPr>
            <w:tcW w:w="563" w:type="pct"/>
            <w:shd w:val="clear" w:color="auto" w:fill="auto"/>
            <w:noWrap/>
            <w:vAlign w:val="bottom"/>
            <w:hideMark/>
          </w:tcPr>
          <w:p w14:paraId="2A9F3CD3"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E630961"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23,014</w:t>
            </w:r>
          </w:p>
        </w:tc>
        <w:tc>
          <w:tcPr>
            <w:tcW w:w="635" w:type="pct"/>
            <w:shd w:val="clear" w:color="auto" w:fill="auto"/>
            <w:noWrap/>
            <w:vAlign w:val="bottom"/>
            <w:hideMark/>
          </w:tcPr>
          <w:p w14:paraId="1E1A624A"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17,453</w:t>
            </w:r>
          </w:p>
        </w:tc>
      </w:tr>
      <w:tr w:rsidR="00B9010D" w:rsidRPr="002417A8" w14:paraId="45A3B82F" w14:textId="77777777" w:rsidTr="6AB95886">
        <w:trPr>
          <w:trHeight w:val="255"/>
        </w:trPr>
        <w:tc>
          <w:tcPr>
            <w:tcW w:w="3167" w:type="pct"/>
            <w:shd w:val="clear" w:color="auto" w:fill="auto"/>
            <w:noWrap/>
            <w:vAlign w:val="bottom"/>
            <w:hideMark/>
          </w:tcPr>
          <w:p w14:paraId="2A1932EA"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Deduct interest income shown in investing activities</w:t>
            </w:r>
          </w:p>
        </w:tc>
        <w:tc>
          <w:tcPr>
            <w:tcW w:w="563" w:type="pct"/>
            <w:shd w:val="clear" w:color="auto" w:fill="auto"/>
            <w:noWrap/>
            <w:vAlign w:val="bottom"/>
            <w:hideMark/>
          </w:tcPr>
          <w:p w14:paraId="6C71870F"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4721E5D"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(5,827)</w:t>
            </w:r>
          </w:p>
        </w:tc>
        <w:tc>
          <w:tcPr>
            <w:tcW w:w="635" w:type="pct"/>
            <w:shd w:val="clear" w:color="auto" w:fill="auto"/>
            <w:noWrap/>
            <w:vAlign w:val="bottom"/>
            <w:hideMark/>
          </w:tcPr>
          <w:p w14:paraId="2D7889D8"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(32,822</w:t>
            </w:r>
            <w:r w:rsidR="00B9010D" w:rsidRPr="00B9010D">
              <w:rPr>
                <w:rFonts w:ascii="Arial" w:eastAsia="Times New Roman" w:hAnsi="Arial" w:cs="Arial"/>
                <w:sz w:val="20"/>
                <w:szCs w:val="20"/>
                <w:lang w:eastAsia="en-GB"/>
              </w:rPr>
              <w:t>)</w:t>
            </w:r>
          </w:p>
        </w:tc>
      </w:tr>
      <w:tr w:rsidR="00B9010D" w:rsidRPr="002417A8" w14:paraId="5E1C01E8" w14:textId="77777777" w:rsidTr="6AB95886">
        <w:trPr>
          <w:trHeight w:val="255"/>
        </w:trPr>
        <w:tc>
          <w:tcPr>
            <w:tcW w:w="3167" w:type="pct"/>
            <w:shd w:val="clear" w:color="auto" w:fill="auto"/>
            <w:noWrap/>
            <w:vAlign w:val="bottom"/>
            <w:hideMark/>
          </w:tcPr>
          <w:p w14:paraId="6F655AD9"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Deduct (gain)/loss on investments</w:t>
            </w:r>
          </w:p>
        </w:tc>
        <w:tc>
          <w:tcPr>
            <w:tcW w:w="563" w:type="pct"/>
            <w:shd w:val="clear" w:color="auto" w:fill="auto"/>
            <w:noWrap/>
            <w:vAlign w:val="bottom"/>
            <w:hideMark/>
          </w:tcPr>
          <w:p w14:paraId="7C11E962"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12CAB3D7" w14:textId="77777777" w:rsidR="00B9010D" w:rsidRPr="00B9010D" w:rsidRDefault="0060053B" w:rsidP="00B9010D">
            <w:pPr>
              <w:spacing w:after="0" w:line="240" w:lineRule="auto"/>
              <w:jc w:val="right"/>
              <w:rPr>
                <w:rFonts w:ascii="Arial" w:eastAsia="Times New Roman" w:hAnsi="Arial" w:cs="Arial"/>
                <w:sz w:val="20"/>
                <w:szCs w:val="20"/>
                <w:lang w:eastAsia="en-GB"/>
              </w:rPr>
            </w:pPr>
            <w:r w:rsidRPr="6AB95886">
              <w:rPr>
                <w:rFonts w:ascii="Arial" w:eastAsia="Times New Roman" w:hAnsi="Arial" w:cs="Arial"/>
                <w:sz w:val="20"/>
                <w:szCs w:val="20"/>
                <w:lang w:eastAsia="en-GB"/>
              </w:rPr>
              <w:t>61,416</w:t>
            </w:r>
          </w:p>
        </w:tc>
        <w:tc>
          <w:tcPr>
            <w:tcW w:w="635" w:type="pct"/>
            <w:shd w:val="clear" w:color="auto" w:fill="auto"/>
            <w:noWrap/>
            <w:vAlign w:val="bottom"/>
            <w:hideMark/>
          </w:tcPr>
          <w:p w14:paraId="4BF9C6DC"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(47,039)</w:t>
            </w:r>
          </w:p>
        </w:tc>
      </w:tr>
      <w:tr w:rsidR="00B9010D" w:rsidRPr="002417A8" w14:paraId="6AC21E50" w14:textId="77777777" w:rsidTr="6AB95886">
        <w:trPr>
          <w:trHeight w:val="255"/>
        </w:trPr>
        <w:tc>
          <w:tcPr>
            <w:tcW w:w="3167" w:type="pct"/>
            <w:shd w:val="clear" w:color="auto" w:fill="auto"/>
            <w:noWrap/>
            <w:vAlign w:val="bottom"/>
            <w:hideMark/>
          </w:tcPr>
          <w:p w14:paraId="3E87A4EF" w14:textId="77777777" w:rsidR="00B9010D" w:rsidRPr="00B9010D" w:rsidRDefault="0060053B" w:rsidP="00B9010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Deduct investment account additions</w:t>
            </w:r>
          </w:p>
        </w:tc>
        <w:tc>
          <w:tcPr>
            <w:tcW w:w="563" w:type="pct"/>
            <w:shd w:val="clear" w:color="auto" w:fill="auto"/>
            <w:noWrap/>
            <w:vAlign w:val="bottom"/>
            <w:hideMark/>
          </w:tcPr>
          <w:p w14:paraId="575AB783"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11873BF3" w14:textId="77777777" w:rsidR="00B9010D" w:rsidRPr="00B9010D" w:rsidRDefault="0060053B"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16,754</w:t>
            </w:r>
          </w:p>
        </w:tc>
        <w:tc>
          <w:tcPr>
            <w:tcW w:w="635" w:type="pct"/>
            <w:shd w:val="clear" w:color="auto" w:fill="auto"/>
            <w:noWrap/>
            <w:vAlign w:val="bottom"/>
            <w:hideMark/>
          </w:tcPr>
          <w:p w14:paraId="000AB16C"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w:t>
            </w:r>
          </w:p>
        </w:tc>
      </w:tr>
      <w:tr w:rsidR="00B9010D" w:rsidRPr="002417A8" w14:paraId="6BCF5D9E" w14:textId="77777777" w:rsidTr="6AB95886">
        <w:trPr>
          <w:trHeight w:val="255"/>
        </w:trPr>
        <w:tc>
          <w:tcPr>
            <w:tcW w:w="3167" w:type="pct"/>
            <w:shd w:val="clear" w:color="auto" w:fill="auto"/>
            <w:noWrap/>
            <w:vAlign w:val="bottom"/>
            <w:hideMark/>
          </w:tcPr>
          <w:p w14:paraId="090D69A6"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Add back Management Fee</w:t>
            </w:r>
          </w:p>
        </w:tc>
        <w:tc>
          <w:tcPr>
            <w:tcW w:w="563" w:type="pct"/>
            <w:shd w:val="clear" w:color="auto" w:fill="auto"/>
            <w:noWrap/>
            <w:vAlign w:val="bottom"/>
            <w:hideMark/>
          </w:tcPr>
          <w:p w14:paraId="246C2908"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4B3D4C92"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5,503</w:t>
            </w:r>
          </w:p>
        </w:tc>
        <w:tc>
          <w:tcPr>
            <w:tcW w:w="635" w:type="pct"/>
            <w:shd w:val="clear" w:color="auto" w:fill="auto"/>
            <w:noWrap/>
            <w:vAlign w:val="bottom"/>
            <w:hideMark/>
          </w:tcPr>
          <w:p w14:paraId="050CCB73"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5,274</w:t>
            </w:r>
          </w:p>
        </w:tc>
      </w:tr>
      <w:tr w:rsidR="00B9010D" w:rsidRPr="002417A8" w14:paraId="5CAB7D3B" w14:textId="77777777" w:rsidTr="6AB95886">
        <w:trPr>
          <w:trHeight w:val="255"/>
        </w:trPr>
        <w:tc>
          <w:tcPr>
            <w:tcW w:w="3167" w:type="pct"/>
            <w:shd w:val="clear" w:color="auto" w:fill="auto"/>
            <w:noWrap/>
            <w:vAlign w:val="bottom"/>
            <w:hideMark/>
          </w:tcPr>
          <w:p w14:paraId="52100172"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xml:space="preserve">Deduct </w:t>
            </w:r>
            <w:r w:rsidR="003C742E">
              <w:rPr>
                <w:rFonts w:ascii="Arial" w:eastAsia="Times New Roman" w:hAnsi="Arial" w:cs="Arial"/>
                <w:sz w:val="20"/>
                <w:szCs w:val="20"/>
                <w:lang w:eastAsia="en-GB"/>
              </w:rPr>
              <w:t xml:space="preserve">(add) </w:t>
            </w:r>
            <w:r w:rsidRPr="00B9010D">
              <w:rPr>
                <w:rFonts w:ascii="Arial" w:eastAsia="Times New Roman" w:hAnsi="Arial" w:cs="Arial"/>
                <w:sz w:val="20"/>
                <w:szCs w:val="20"/>
                <w:lang w:eastAsia="en-GB"/>
              </w:rPr>
              <w:t>pension movements</w:t>
            </w:r>
          </w:p>
        </w:tc>
        <w:tc>
          <w:tcPr>
            <w:tcW w:w="563" w:type="pct"/>
            <w:shd w:val="clear" w:color="auto" w:fill="auto"/>
            <w:noWrap/>
            <w:vAlign w:val="bottom"/>
            <w:hideMark/>
          </w:tcPr>
          <w:p w14:paraId="1AA19132"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6FCC2333" w14:textId="77777777" w:rsidR="00B9010D" w:rsidRPr="00B9010D" w:rsidRDefault="007C41F8"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(214,000)</w:t>
            </w:r>
          </w:p>
        </w:tc>
        <w:tc>
          <w:tcPr>
            <w:tcW w:w="635" w:type="pct"/>
            <w:shd w:val="clear" w:color="auto" w:fill="auto"/>
            <w:noWrap/>
            <w:vAlign w:val="bottom"/>
            <w:hideMark/>
          </w:tcPr>
          <w:p w14:paraId="671651FE" w14:textId="77777777" w:rsidR="00B9010D" w:rsidRPr="00B9010D" w:rsidRDefault="00B9010D" w:rsidP="00B9010D">
            <w:pPr>
              <w:spacing w:after="0" w:line="240" w:lineRule="auto"/>
              <w:jc w:val="right"/>
              <w:rPr>
                <w:rFonts w:ascii="Arial" w:eastAsia="Times New Roman" w:hAnsi="Arial" w:cs="Arial"/>
                <w:sz w:val="20"/>
                <w:szCs w:val="20"/>
                <w:lang w:eastAsia="en-GB"/>
              </w:rPr>
            </w:pPr>
            <w:r w:rsidRPr="00B9010D">
              <w:rPr>
                <w:rFonts w:ascii="Arial" w:eastAsia="Times New Roman" w:hAnsi="Arial" w:cs="Arial"/>
                <w:sz w:val="20"/>
                <w:szCs w:val="20"/>
                <w:lang w:eastAsia="en-GB"/>
              </w:rPr>
              <w:t>34,000</w:t>
            </w:r>
          </w:p>
        </w:tc>
      </w:tr>
      <w:tr w:rsidR="00B9010D" w:rsidRPr="002417A8" w14:paraId="30889542" w14:textId="77777777" w:rsidTr="6AB95886">
        <w:trPr>
          <w:trHeight w:val="255"/>
        </w:trPr>
        <w:tc>
          <w:tcPr>
            <w:tcW w:w="3167" w:type="pct"/>
            <w:shd w:val="clear" w:color="auto" w:fill="auto"/>
            <w:noWrap/>
            <w:vAlign w:val="bottom"/>
            <w:hideMark/>
          </w:tcPr>
          <w:p w14:paraId="6A995FE8"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Decrease / (increase) in debtors</w:t>
            </w:r>
          </w:p>
        </w:tc>
        <w:tc>
          <w:tcPr>
            <w:tcW w:w="563" w:type="pct"/>
            <w:shd w:val="clear" w:color="auto" w:fill="auto"/>
            <w:noWrap/>
            <w:vAlign w:val="bottom"/>
            <w:hideMark/>
          </w:tcPr>
          <w:p w14:paraId="5BC88503"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6DA665F8"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(116,675</w:t>
            </w:r>
            <w:r w:rsidR="00B9010D" w:rsidRPr="00B9010D">
              <w:rPr>
                <w:rFonts w:ascii="Arial" w:eastAsia="Times New Roman" w:hAnsi="Arial" w:cs="Arial"/>
                <w:sz w:val="20"/>
                <w:szCs w:val="20"/>
                <w:lang w:eastAsia="en-GB"/>
              </w:rPr>
              <w:t>)</w:t>
            </w:r>
          </w:p>
        </w:tc>
        <w:tc>
          <w:tcPr>
            <w:tcW w:w="635" w:type="pct"/>
            <w:shd w:val="clear" w:color="auto" w:fill="auto"/>
            <w:noWrap/>
            <w:vAlign w:val="bottom"/>
            <w:hideMark/>
          </w:tcPr>
          <w:p w14:paraId="14C64DED"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(38,775</w:t>
            </w:r>
            <w:r w:rsidR="00B9010D" w:rsidRPr="00B9010D">
              <w:rPr>
                <w:rFonts w:ascii="Arial" w:eastAsia="Times New Roman" w:hAnsi="Arial" w:cs="Arial"/>
                <w:sz w:val="20"/>
                <w:szCs w:val="20"/>
                <w:lang w:eastAsia="en-GB"/>
              </w:rPr>
              <w:t>)</w:t>
            </w:r>
          </w:p>
        </w:tc>
      </w:tr>
      <w:tr w:rsidR="00B9010D" w:rsidRPr="002417A8" w14:paraId="272B5D5B" w14:textId="77777777" w:rsidTr="6AB95886">
        <w:trPr>
          <w:trHeight w:val="255"/>
        </w:trPr>
        <w:tc>
          <w:tcPr>
            <w:tcW w:w="3167" w:type="pct"/>
            <w:shd w:val="clear" w:color="auto" w:fill="auto"/>
            <w:noWrap/>
            <w:vAlign w:val="bottom"/>
            <w:hideMark/>
          </w:tcPr>
          <w:p w14:paraId="4F08BC96"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Increase / (decrease) in creditors</w:t>
            </w:r>
          </w:p>
        </w:tc>
        <w:tc>
          <w:tcPr>
            <w:tcW w:w="563" w:type="pct"/>
            <w:shd w:val="clear" w:color="auto" w:fill="auto"/>
            <w:noWrap/>
            <w:vAlign w:val="bottom"/>
            <w:hideMark/>
          </w:tcPr>
          <w:p w14:paraId="5775F54F"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4CDABB7"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150,987</w:t>
            </w:r>
          </w:p>
        </w:tc>
        <w:tc>
          <w:tcPr>
            <w:tcW w:w="635" w:type="pct"/>
            <w:shd w:val="clear" w:color="auto" w:fill="auto"/>
            <w:noWrap/>
            <w:vAlign w:val="bottom"/>
            <w:hideMark/>
          </w:tcPr>
          <w:p w14:paraId="107384EE"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(68,366</w:t>
            </w:r>
            <w:r w:rsidR="00B9010D" w:rsidRPr="00B9010D">
              <w:rPr>
                <w:rFonts w:ascii="Arial" w:eastAsia="Times New Roman" w:hAnsi="Arial" w:cs="Arial"/>
                <w:sz w:val="20"/>
                <w:szCs w:val="20"/>
                <w:lang w:eastAsia="en-GB"/>
              </w:rPr>
              <w:t>)</w:t>
            </w:r>
          </w:p>
        </w:tc>
      </w:tr>
      <w:tr w:rsidR="00B9010D" w:rsidRPr="002417A8" w14:paraId="360E6ED0" w14:textId="77777777" w:rsidTr="6AB95886">
        <w:trPr>
          <w:trHeight w:val="270"/>
        </w:trPr>
        <w:tc>
          <w:tcPr>
            <w:tcW w:w="3167" w:type="pct"/>
            <w:shd w:val="clear" w:color="auto" w:fill="auto"/>
            <w:noWrap/>
            <w:vAlign w:val="bottom"/>
            <w:hideMark/>
          </w:tcPr>
          <w:p w14:paraId="33F1C42D"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 xml:space="preserve">Net cash used in operating </w:t>
            </w:r>
            <w:r w:rsidR="00612976" w:rsidRPr="00B9010D">
              <w:rPr>
                <w:rFonts w:ascii="Arial" w:eastAsia="Times New Roman" w:hAnsi="Arial" w:cs="Arial"/>
                <w:sz w:val="20"/>
                <w:szCs w:val="20"/>
                <w:lang w:eastAsia="en-GB"/>
              </w:rPr>
              <w:t>activities</w:t>
            </w:r>
          </w:p>
        </w:tc>
        <w:tc>
          <w:tcPr>
            <w:tcW w:w="563" w:type="pct"/>
            <w:shd w:val="clear" w:color="auto" w:fill="auto"/>
            <w:noWrap/>
            <w:vAlign w:val="bottom"/>
            <w:hideMark/>
          </w:tcPr>
          <w:p w14:paraId="6F6C9D5F"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1CB2198E"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(73,237</w:t>
            </w:r>
            <w:r w:rsidR="00B9010D" w:rsidRPr="00B9010D">
              <w:rPr>
                <w:rFonts w:ascii="Arial" w:eastAsia="Times New Roman" w:hAnsi="Arial" w:cs="Arial"/>
                <w:sz w:val="20"/>
                <w:szCs w:val="20"/>
                <w:lang w:eastAsia="en-GB"/>
              </w:rPr>
              <w:t>)</w:t>
            </w:r>
          </w:p>
        </w:tc>
        <w:tc>
          <w:tcPr>
            <w:tcW w:w="635" w:type="pct"/>
            <w:shd w:val="clear" w:color="auto" w:fill="auto"/>
            <w:noWrap/>
            <w:vAlign w:val="bottom"/>
            <w:hideMark/>
          </w:tcPr>
          <w:p w14:paraId="0C23BE11"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(9,797</w:t>
            </w:r>
            <w:r w:rsidR="00B9010D" w:rsidRPr="00B9010D">
              <w:rPr>
                <w:rFonts w:ascii="Arial" w:eastAsia="Times New Roman" w:hAnsi="Arial" w:cs="Arial"/>
                <w:sz w:val="20"/>
                <w:szCs w:val="20"/>
                <w:lang w:eastAsia="en-GB"/>
              </w:rPr>
              <w:t>)</w:t>
            </w:r>
          </w:p>
        </w:tc>
      </w:tr>
      <w:tr w:rsidR="00B9010D" w:rsidRPr="002417A8" w14:paraId="3A3644DA" w14:textId="77777777" w:rsidTr="6AB95886">
        <w:trPr>
          <w:trHeight w:val="270"/>
        </w:trPr>
        <w:tc>
          <w:tcPr>
            <w:tcW w:w="3167" w:type="pct"/>
            <w:shd w:val="clear" w:color="auto" w:fill="auto"/>
            <w:noWrap/>
            <w:vAlign w:val="bottom"/>
            <w:hideMark/>
          </w:tcPr>
          <w:p w14:paraId="3B4902DB"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32842F1D"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711CDE5E"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6A2BC585"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49A616B1" w14:textId="77777777" w:rsidTr="6AB95886">
        <w:trPr>
          <w:trHeight w:val="255"/>
        </w:trPr>
        <w:tc>
          <w:tcPr>
            <w:tcW w:w="3167" w:type="pct"/>
            <w:shd w:val="clear" w:color="auto" w:fill="auto"/>
            <w:noWrap/>
            <w:vAlign w:val="bottom"/>
            <w:hideMark/>
          </w:tcPr>
          <w:p w14:paraId="3B4B52B0"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6A8F822E"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2EA75E83"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4AC4FE2F"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68E83568" w14:textId="77777777" w:rsidTr="6AB95886">
        <w:trPr>
          <w:trHeight w:val="255"/>
        </w:trPr>
        <w:tc>
          <w:tcPr>
            <w:tcW w:w="3167" w:type="pct"/>
            <w:shd w:val="clear" w:color="auto" w:fill="auto"/>
            <w:noWrap/>
            <w:vAlign w:val="bottom"/>
            <w:hideMark/>
          </w:tcPr>
          <w:p w14:paraId="0BCAF815"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Analysis of cash and cash equivalents</w:t>
            </w:r>
          </w:p>
        </w:tc>
        <w:tc>
          <w:tcPr>
            <w:tcW w:w="563" w:type="pct"/>
            <w:shd w:val="clear" w:color="auto" w:fill="auto"/>
            <w:noWrap/>
            <w:vAlign w:val="bottom"/>
            <w:hideMark/>
          </w:tcPr>
          <w:p w14:paraId="5B09ED56"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812E170"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278AFD40"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29DB5971" w14:textId="77777777" w:rsidTr="6AB95886">
        <w:trPr>
          <w:trHeight w:val="255"/>
        </w:trPr>
        <w:tc>
          <w:tcPr>
            <w:tcW w:w="3167" w:type="pct"/>
            <w:shd w:val="clear" w:color="auto" w:fill="auto"/>
            <w:noWrap/>
            <w:vAlign w:val="bottom"/>
            <w:hideMark/>
          </w:tcPr>
          <w:p w14:paraId="70F35735"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5D255343"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552C276D"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1F8AFB83"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3F8618FB" w14:textId="77777777" w:rsidTr="6AB95886">
        <w:trPr>
          <w:trHeight w:val="255"/>
        </w:trPr>
        <w:tc>
          <w:tcPr>
            <w:tcW w:w="3167" w:type="pct"/>
            <w:shd w:val="clear" w:color="auto" w:fill="auto"/>
            <w:noWrap/>
            <w:vAlign w:val="bottom"/>
            <w:hideMark/>
          </w:tcPr>
          <w:p w14:paraId="68342FE7"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00C700D3"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Note</w:t>
            </w:r>
          </w:p>
        </w:tc>
        <w:tc>
          <w:tcPr>
            <w:tcW w:w="635" w:type="pct"/>
            <w:shd w:val="clear" w:color="auto" w:fill="auto"/>
            <w:noWrap/>
            <w:vAlign w:val="bottom"/>
            <w:hideMark/>
          </w:tcPr>
          <w:p w14:paraId="0D42C9D5"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2020</w:t>
            </w:r>
          </w:p>
        </w:tc>
        <w:tc>
          <w:tcPr>
            <w:tcW w:w="635" w:type="pct"/>
            <w:shd w:val="clear" w:color="auto" w:fill="auto"/>
            <w:noWrap/>
            <w:vAlign w:val="bottom"/>
            <w:hideMark/>
          </w:tcPr>
          <w:p w14:paraId="190286A4" w14:textId="77777777" w:rsidR="00B9010D" w:rsidRPr="00B9010D" w:rsidRDefault="00B9010D" w:rsidP="00B9010D">
            <w:pPr>
              <w:spacing w:after="0" w:line="240" w:lineRule="auto"/>
              <w:jc w:val="center"/>
              <w:rPr>
                <w:rFonts w:ascii="Arial" w:eastAsia="Times New Roman" w:hAnsi="Arial" w:cs="Arial"/>
                <w:sz w:val="20"/>
                <w:szCs w:val="20"/>
                <w:lang w:eastAsia="en-GB"/>
              </w:rPr>
            </w:pPr>
            <w:r w:rsidRPr="00B9010D">
              <w:rPr>
                <w:rFonts w:ascii="Arial" w:eastAsia="Times New Roman" w:hAnsi="Arial" w:cs="Arial"/>
                <w:sz w:val="20"/>
                <w:szCs w:val="20"/>
                <w:lang w:eastAsia="en-GB"/>
              </w:rPr>
              <w:t>2019</w:t>
            </w:r>
          </w:p>
        </w:tc>
      </w:tr>
      <w:tr w:rsidR="00B9010D" w:rsidRPr="002417A8" w14:paraId="40776332" w14:textId="77777777" w:rsidTr="6AB95886">
        <w:trPr>
          <w:trHeight w:val="255"/>
        </w:trPr>
        <w:tc>
          <w:tcPr>
            <w:tcW w:w="3167" w:type="pct"/>
            <w:shd w:val="clear" w:color="auto" w:fill="auto"/>
            <w:noWrap/>
            <w:vAlign w:val="bottom"/>
            <w:hideMark/>
          </w:tcPr>
          <w:p w14:paraId="107E9FD5"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563" w:type="pct"/>
            <w:shd w:val="clear" w:color="auto" w:fill="auto"/>
            <w:noWrap/>
            <w:vAlign w:val="bottom"/>
            <w:hideMark/>
          </w:tcPr>
          <w:p w14:paraId="564A82CB"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3CE28D4A" w14:textId="77777777" w:rsidR="00B9010D" w:rsidRPr="00B9010D" w:rsidRDefault="00B9010D" w:rsidP="00B9010D">
            <w:pPr>
              <w:spacing w:after="0" w:line="240" w:lineRule="auto"/>
              <w:rPr>
                <w:rFonts w:ascii="Arial" w:eastAsia="Times New Roman" w:hAnsi="Arial" w:cs="Arial"/>
                <w:sz w:val="20"/>
                <w:szCs w:val="20"/>
                <w:lang w:eastAsia="en-GB"/>
              </w:rPr>
            </w:pPr>
          </w:p>
        </w:tc>
        <w:tc>
          <w:tcPr>
            <w:tcW w:w="635" w:type="pct"/>
            <w:shd w:val="clear" w:color="auto" w:fill="auto"/>
            <w:noWrap/>
            <w:vAlign w:val="bottom"/>
            <w:hideMark/>
          </w:tcPr>
          <w:p w14:paraId="03E60B2D" w14:textId="77777777" w:rsidR="00B9010D" w:rsidRPr="00B9010D" w:rsidRDefault="00B9010D" w:rsidP="00B9010D">
            <w:pPr>
              <w:spacing w:after="0" w:line="240" w:lineRule="auto"/>
              <w:rPr>
                <w:rFonts w:ascii="Arial" w:eastAsia="Times New Roman" w:hAnsi="Arial" w:cs="Arial"/>
                <w:sz w:val="20"/>
                <w:szCs w:val="20"/>
                <w:lang w:eastAsia="en-GB"/>
              </w:rPr>
            </w:pPr>
          </w:p>
        </w:tc>
      </w:tr>
      <w:tr w:rsidR="00B9010D" w:rsidRPr="002417A8" w14:paraId="3CBBBA43" w14:textId="77777777" w:rsidTr="6AB95886">
        <w:trPr>
          <w:trHeight w:val="255"/>
        </w:trPr>
        <w:tc>
          <w:tcPr>
            <w:tcW w:w="3167" w:type="pct"/>
            <w:shd w:val="clear" w:color="auto" w:fill="auto"/>
            <w:noWrap/>
            <w:vAlign w:val="bottom"/>
            <w:hideMark/>
          </w:tcPr>
          <w:p w14:paraId="7A863728"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Cash in hand</w:t>
            </w:r>
          </w:p>
        </w:tc>
        <w:tc>
          <w:tcPr>
            <w:tcW w:w="563" w:type="pct"/>
            <w:shd w:val="clear" w:color="auto" w:fill="auto"/>
            <w:noWrap/>
            <w:vAlign w:val="bottom"/>
            <w:hideMark/>
          </w:tcPr>
          <w:p w14:paraId="41A1092D"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0458BF8D"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164,852</w:t>
            </w:r>
          </w:p>
        </w:tc>
        <w:tc>
          <w:tcPr>
            <w:tcW w:w="635" w:type="pct"/>
            <w:shd w:val="clear" w:color="auto" w:fill="auto"/>
            <w:noWrap/>
            <w:vAlign w:val="bottom"/>
            <w:hideMark/>
          </w:tcPr>
          <w:p w14:paraId="44DE506F"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93,764</w:t>
            </w:r>
          </w:p>
        </w:tc>
      </w:tr>
      <w:tr w:rsidR="00B9010D" w:rsidRPr="002417A8" w14:paraId="7098DF16" w14:textId="77777777" w:rsidTr="6AB95886">
        <w:trPr>
          <w:trHeight w:val="255"/>
        </w:trPr>
        <w:tc>
          <w:tcPr>
            <w:tcW w:w="3167" w:type="pct"/>
            <w:shd w:val="clear" w:color="auto" w:fill="auto"/>
            <w:noWrap/>
            <w:vAlign w:val="bottom"/>
            <w:hideMark/>
          </w:tcPr>
          <w:p w14:paraId="33FC4308" w14:textId="77777777" w:rsidR="00B9010D" w:rsidRPr="00B9010D" w:rsidRDefault="00B9010D" w:rsidP="00B9010D">
            <w:pPr>
              <w:spacing w:after="0" w:line="240" w:lineRule="auto"/>
              <w:rPr>
                <w:rFonts w:ascii="Arial" w:eastAsia="Times New Roman" w:hAnsi="Arial" w:cs="Arial"/>
                <w:sz w:val="20"/>
                <w:szCs w:val="20"/>
                <w:lang w:eastAsia="en-GB"/>
              </w:rPr>
            </w:pPr>
            <w:r w:rsidRPr="00B9010D">
              <w:rPr>
                <w:rFonts w:ascii="Arial" w:eastAsia="Times New Roman" w:hAnsi="Arial" w:cs="Arial"/>
                <w:sz w:val="20"/>
                <w:szCs w:val="20"/>
                <w:lang w:eastAsia="en-GB"/>
              </w:rPr>
              <w:t>Notice deposits (less than 3 months)</w:t>
            </w:r>
          </w:p>
        </w:tc>
        <w:tc>
          <w:tcPr>
            <w:tcW w:w="563" w:type="pct"/>
            <w:shd w:val="clear" w:color="auto" w:fill="auto"/>
            <w:noWrap/>
            <w:vAlign w:val="bottom"/>
            <w:hideMark/>
          </w:tcPr>
          <w:p w14:paraId="03CC5A65" w14:textId="77777777" w:rsidR="00B9010D" w:rsidRPr="00B9010D" w:rsidRDefault="00B9010D" w:rsidP="00B9010D">
            <w:pPr>
              <w:spacing w:after="0" w:line="240" w:lineRule="auto"/>
              <w:jc w:val="center"/>
              <w:rPr>
                <w:rFonts w:ascii="Arial" w:eastAsia="Times New Roman" w:hAnsi="Arial" w:cs="Arial"/>
                <w:sz w:val="20"/>
                <w:szCs w:val="20"/>
                <w:lang w:eastAsia="en-GB"/>
              </w:rPr>
            </w:pPr>
          </w:p>
        </w:tc>
        <w:tc>
          <w:tcPr>
            <w:tcW w:w="635" w:type="pct"/>
            <w:shd w:val="clear" w:color="auto" w:fill="auto"/>
            <w:noWrap/>
            <w:vAlign w:val="bottom"/>
            <w:hideMark/>
          </w:tcPr>
          <w:p w14:paraId="78720689"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2,331,847</w:t>
            </w:r>
          </w:p>
        </w:tc>
        <w:tc>
          <w:tcPr>
            <w:tcW w:w="635" w:type="pct"/>
            <w:shd w:val="clear" w:color="auto" w:fill="auto"/>
            <w:noWrap/>
            <w:vAlign w:val="bottom"/>
            <w:hideMark/>
          </w:tcPr>
          <w:p w14:paraId="31A9811B" w14:textId="77777777" w:rsidR="00B9010D" w:rsidRPr="00B9010D" w:rsidRDefault="003C742E" w:rsidP="00B9010D">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2,544,736</w:t>
            </w:r>
          </w:p>
        </w:tc>
      </w:tr>
      <w:tr w:rsidR="00B9010D" w:rsidRPr="00F43880" w14:paraId="45AA9AE1" w14:textId="77777777" w:rsidTr="6AB95886">
        <w:trPr>
          <w:trHeight w:val="270"/>
        </w:trPr>
        <w:tc>
          <w:tcPr>
            <w:tcW w:w="3167" w:type="pct"/>
            <w:shd w:val="clear" w:color="auto" w:fill="auto"/>
            <w:noWrap/>
            <w:vAlign w:val="bottom"/>
            <w:hideMark/>
          </w:tcPr>
          <w:p w14:paraId="711FB149" w14:textId="77777777" w:rsidR="00B9010D" w:rsidRPr="00F43880" w:rsidRDefault="00B9010D" w:rsidP="00B9010D">
            <w:pPr>
              <w:spacing w:after="0" w:line="240" w:lineRule="auto"/>
              <w:rPr>
                <w:rFonts w:ascii="Arial" w:eastAsia="Times New Roman" w:hAnsi="Arial" w:cs="Arial"/>
                <w:b/>
                <w:bCs/>
                <w:sz w:val="20"/>
                <w:szCs w:val="20"/>
                <w:lang w:eastAsia="en-GB"/>
              </w:rPr>
            </w:pPr>
            <w:r w:rsidRPr="00F43880">
              <w:rPr>
                <w:rFonts w:ascii="Arial" w:eastAsia="Times New Roman" w:hAnsi="Arial" w:cs="Arial"/>
                <w:b/>
                <w:bCs/>
                <w:sz w:val="20"/>
                <w:szCs w:val="20"/>
                <w:lang w:eastAsia="en-GB"/>
              </w:rPr>
              <w:t>Total cash and cash equivalents</w:t>
            </w:r>
          </w:p>
        </w:tc>
        <w:tc>
          <w:tcPr>
            <w:tcW w:w="563" w:type="pct"/>
            <w:shd w:val="clear" w:color="auto" w:fill="auto"/>
            <w:noWrap/>
            <w:vAlign w:val="bottom"/>
            <w:hideMark/>
          </w:tcPr>
          <w:p w14:paraId="63ACB6A2" w14:textId="77777777" w:rsidR="00B9010D" w:rsidRPr="00F43880" w:rsidRDefault="00B9010D" w:rsidP="00B9010D">
            <w:pPr>
              <w:spacing w:after="0" w:line="240" w:lineRule="auto"/>
              <w:jc w:val="center"/>
              <w:rPr>
                <w:rFonts w:ascii="Arial" w:eastAsia="Times New Roman" w:hAnsi="Arial" w:cs="Arial"/>
                <w:b/>
                <w:bCs/>
                <w:sz w:val="20"/>
                <w:szCs w:val="20"/>
                <w:lang w:eastAsia="en-GB"/>
              </w:rPr>
            </w:pPr>
          </w:p>
        </w:tc>
        <w:tc>
          <w:tcPr>
            <w:tcW w:w="635" w:type="pct"/>
            <w:shd w:val="clear" w:color="auto" w:fill="auto"/>
            <w:noWrap/>
            <w:vAlign w:val="bottom"/>
            <w:hideMark/>
          </w:tcPr>
          <w:p w14:paraId="27B87245" w14:textId="77777777" w:rsidR="00B9010D" w:rsidRPr="00F43880" w:rsidRDefault="003C742E" w:rsidP="00B9010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2,496,699</w:t>
            </w:r>
          </w:p>
        </w:tc>
        <w:tc>
          <w:tcPr>
            <w:tcW w:w="635" w:type="pct"/>
            <w:shd w:val="clear" w:color="auto" w:fill="auto"/>
            <w:noWrap/>
            <w:vAlign w:val="bottom"/>
            <w:hideMark/>
          </w:tcPr>
          <w:p w14:paraId="173B346D" w14:textId="77777777" w:rsidR="00B9010D" w:rsidRPr="00F43880" w:rsidRDefault="003C742E" w:rsidP="00B9010D">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2,638,500</w:t>
            </w:r>
          </w:p>
        </w:tc>
      </w:tr>
    </w:tbl>
    <w:p w14:paraId="2C8D472F"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4EE55097"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68AE7378"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7B39F487" w14:textId="77777777" w:rsidR="00D53073" w:rsidRPr="00B11A15" w:rsidRDefault="00D53073"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4AFEFE99"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F3530B2"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 xml:space="preserve">NOTES TO THE FINANCIAL STATEMENTS </w:t>
      </w:r>
    </w:p>
    <w:tbl>
      <w:tblPr>
        <w:tblW w:w="5000" w:type="pct"/>
        <w:tblLook w:val="04A0" w:firstRow="1" w:lastRow="0" w:firstColumn="1" w:lastColumn="0" w:noHBand="0" w:noVBand="1"/>
      </w:tblPr>
      <w:tblGrid>
        <w:gridCol w:w="551"/>
        <w:gridCol w:w="40"/>
        <w:gridCol w:w="3615"/>
        <w:gridCol w:w="772"/>
        <w:gridCol w:w="1222"/>
        <w:gridCol w:w="624"/>
        <w:gridCol w:w="774"/>
        <w:gridCol w:w="333"/>
        <w:gridCol w:w="1289"/>
        <w:gridCol w:w="1233"/>
        <w:gridCol w:w="13"/>
      </w:tblGrid>
      <w:tr w:rsidR="001006C8" w:rsidRPr="002417A8" w14:paraId="2897D962"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33CE2273" w14:textId="77777777" w:rsidR="00D53073" w:rsidRDefault="00D53073" w:rsidP="001006C8">
            <w:pPr>
              <w:spacing w:after="0" w:line="240" w:lineRule="auto"/>
              <w:jc w:val="center"/>
              <w:rPr>
                <w:rFonts w:ascii="Arial" w:eastAsia="Times New Roman" w:hAnsi="Arial" w:cs="Arial"/>
                <w:sz w:val="20"/>
                <w:szCs w:val="20"/>
                <w:lang w:eastAsia="en-GB"/>
              </w:rPr>
            </w:pPr>
          </w:p>
          <w:p w14:paraId="649841BE"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1</w:t>
            </w:r>
          </w:p>
        </w:tc>
        <w:tc>
          <w:tcPr>
            <w:tcW w:w="1727" w:type="pct"/>
            <w:tcBorders>
              <w:top w:val="nil"/>
              <w:left w:val="nil"/>
              <w:bottom w:val="nil"/>
              <w:right w:val="nil"/>
            </w:tcBorders>
            <w:shd w:val="clear" w:color="000000" w:fill="FFFFFF"/>
            <w:noWrap/>
            <w:hideMark/>
          </w:tcPr>
          <w:p w14:paraId="59CA3B16" w14:textId="77777777" w:rsidR="00D53073" w:rsidRDefault="00D53073" w:rsidP="001006C8">
            <w:pPr>
              <w:spacing w:after="0" w:line="240" w:lineRule="auto"/>
              <w:rPr>
                <w:rFonts w:ascii="Arial" w:eastAsia="Times New Roman" w:hAnsi="Arial" w:cs="Arial"/>
                <w:sz w:val="20"/>
                <w:szCs w:val="20"/>
                <w:lang w:eastAsia="en-GB"/>
              </w:rPr>
            </w:pPr>
          </w:p>
          <w:p w14:paraId="4184F44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ACCOUNTING POLICIES</w:t>
            </w:r>
          </w:p>
        </w:tc>
        <w:tc>
          <w:tcPr>
            <w:tcW w:w="1251" w:type="pct"/>
            <w:gridSpan w:val="3"/>
            <w:tcBorders>
              <w:top w:val="nil"/>
              <w:left w:val="nil"/>
              <w:bottom w:val="nil"/>
              <w:right w:val="nil"/>
            </w:tcBorders>
            <w:shd w:val="clear" w:color="000000" w:fill="FFFFFF"/>
            <w:noWrap/>
            <w:hideMark/>
          </w:tcPr>
          <w:p w14:paraId="4EA71FC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noWrap/>
            <w:hideMark/>
          </w:tcPr>
          <w:p w14:paraId="742F3C0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6CD9938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22F1C431"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3CF39876"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noWrap/>
            <w:hideMark/>
          </w:tcPr>
          <w:p w14:paraId="4B7865E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noWrap/>
            <w:hideMark/>
          </w:tcPr>
          <w:p w14:paraId="6012895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noWrap/>
            <w:hideMark/>
          </w:tcPr>
          <w:p w14:paraId="137E181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541E854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72FDB1AF" w14:textId="77777777" w:rsidTr="00E81688">
        <w:trPr>
          <w:gridAfter w:val="1"/>
          <w:wAfter w:w="6" w:type="pct"/>
          <w:trHeight w:val="255"/>
        </w:trPr>
        <w:tc>
          <w:tcPr>
            <w:tcW w:w="282" w:type="pct"/>
            <w:gridSpan w:val="2"/>
            <w:tcBorders>
              <w:top w:val="nil"/>
              <w:left w:val="nil"/>
              <w:bottom w:val="nil"/>
              <w:right w:val="nil"/>
            </w:tcBorders>
            <w:shd w:val="clear" w:color="000000" w:fill="FFFFFF"/>
            <w:noWrap/>
            <w:hideMark/>
          </w:tcPr>
          <w:p w14:paraId="5CBE7772"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(a)</w:t>
            </w:r>
          </w:p>
        </w:tc>
        <w:tc>
          <w:tcPr>
            <w:tcW w:w="2978" w:type="pct"/>
            <w:gridSpan w:val="4"/>
            <w:tcBorders>
              <w:top w:val="nil"/>
              <w:left w:val="nil"/>
              <w:bottom w:val="nil"/>
              <w:right w:val="nil"/>
            </w:tcBorders>
            <w:shd w:val="clear" w:color="000000" w:fill="FFFFFF"/>
            <w:noWrap/>
            <w:hideMark/>
          </w:tcPr>
          <w:p w14:paraId="4502C5D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Basis of preparation and assessment of going concern</w:t>
            </w:r>
          </w:p>
        </w:tc>
        <w:tc>
          <w:tcPr>
            <w:tcW w:w="529" w:type="pct"/>
            <w:gridSpan w:val="2"/>
            <w:tcBorders>
              <w:top w:val="nil"/>
              <w:left w:val="nil"/>
              <w:bottom w:val="nil"/>
              <w:right w:val="nil"/>
            </w:tcBorders>
            <w:shd w:val="clear" w:color="000000" w:fill="FFFFFF"/>
            <w:noWrap/>
            <w:hideMark/>
          </w:tcPr>
          <w:p w14:paraId="5D7F005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3B4C7F6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5B55FE3B" w14:textId="77777777" w:rsidTr="00F047CA">
        <w:trPr>
          <w:gridAfter w:val="1"/>
          <w:wAfter w:w="6" w:type="pct"/>
          <w:trHeight w:val="1020"/>
        </w:trPr>
        <w:tc>
          <w:tcPr>
            <w:tcW w:w="282" w:type="pct"/>
            <w:gridSpan w:val="2"/>
            <w:tcBorders>
              <w:top w:val="nil"/>
              <w:left w:val="nil"/>
              <w:bottom w:val="nil"/>
              <w:right w:val="nil"/>
            </w:tcBorders>
            <w:shd w:val="clear" w:color="000000" w:fill="FFFFFF"/>
            <w:noWrap/>
            <w:hideMark/>
          </w:tcPr>
          <w:p w14:paraId="2849A644"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7BCC1CE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(FRS 102)</w:t>
            </w:r>
            <w:r w:rsidR="00F41EB3">
              <w:rPr>
                <w:rFonts w:ascii="Arial" w:eastAsia="Times New Roman" w:hAnsi="Arial" w:cs="Arial"/>
                <w:sz w:val="20"/>
                <w:szCs w:val="20"/>
                <w:lang w:eastAsia="en-GB"/>
              </w:rPr>
              <w:t xml:space="preserve"> – (Charit</w:t>
            </w:r>
            <w:r w:rsidR="00AA1AD4">
              <w:rPr>
                <w:rFonts w:ascii="Arial" w:eastAsia="Times New Roman" w:hAnsi="Arial" w:cs="Arial"/>
                <w:sz w:val="20"/>
                <w:szCs w:val="20"/>
                <w:lang w:eastAsia="en-GB"/>
              </w:rPr>
              <w:t>ies SORP (FRS102)) Second Editi</w:t>
            </w:r>
            <w:r w:rsidR="00F41EB3">
              <w:rPr>
                <w:rFonts w:ascii="Arial" w:eastAsia="Times New Roman" w:hAnsi="Arial" w:cs="Arial"/>
                <w:sz w:val="20"/>
                <w:szCs w:val="20"/>
                <w:lang w:eastAsia="en-GB"/>
              </w:rPr>
              <w:t>on, effective 1 January 2019)</w:t>
            </w:r>
            <w:r w:rsidRPr="001006C8">
              <w:rPr>
                <w:rFonts w:ascii="Arial" w:eastAsia="Times New Roman" w:hAnsi="Arial" w:cs="Arial"/>
                <w:sz w:val="20"/>
                <w:szCs w:val="20"/>
                <w:lang w:eastAsia="en-GB"/>
              </w:rPr>
              <w:t xml:space="preserve"> and the Companies Act 2006.</w:t>
            </w:r>
          </w:p>
        </w:tc>
      </w:tr>
      <w:tr w:rsidR="001006C8" w:rsidRPr="002417A8" w14:paraId="10E05704"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49AF2CB4"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532BFAF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noWrap/>
            <w:hideMark/>
          </w:tcPr>
          <w:p w14:paraId="489253F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noWrap/>
            <w:hideMark/>
          </w:tcPr>
          <w:p w14:paraId="2521216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4634E8B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247F505F" w14:textId="77777777" w:rsidTr="00F047CA">
        <w:trPr>
          <w:gridAfter w:val="1"/>
          <w:wAfter w:w="6" w:type="pct"/>
          <w:trHeight w:val="765"/>
        </w:trPr>
        <w:tc>
          <w:tcPr>
            <w:tcW w:w="282" w:type="pct"/>
            <w:gridSpan w:val="2"/>
            <w:tcBorders>
              <w:top w:val="nil"/>
              <w:left w:val="nil"/>
              <w:bottom w:val="nil"/>
              <w:right w:val="nil"/>
            </w:tcBorders>
            <w:shd w:val="clear" w:color="000000" w:fill="FFFFFF"/>
            <w:noWrap/>
            <w:hideMark/>
          </w:tcPr>
          <w:p w14:paraId="27ED3604"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4A0689E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Age Concern Camden meets the definition of a public benefit entity under FRS 102. Assets and liabilities are initially recognised at historical cost or transaction value unless otherwise stated in the relevant accounting policy note(s).</w:t>
            </w:r>
          </w:p>
        </w:tc>
      </w:tr>
      <w:tr w:rsidR="001006C8" w:rsidRPr="002417A8" w14:paraId="5C79092B"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7F48A2E4"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3137074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noWrap/>
            <w:hideMark/>
          </w:tcPr>
          <w:p w14:paraId="6152B5C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noWrap/>
            <w:hideMark/>
          </w:tcPr>
          <w:p w14:paraId="45C46E1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3C347B8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CB80B02" w14:textId="77777777" w:rsidTr="00F047CA">
        <w:trPr>
          <w:gridAfter w:val="1"/>
          <w:wAfter w:w="6" w:type="pct"/>
          <w:trHeight w:val="2070"/>
        </w:trPr>
        <w:tc>
          <w:tcPr>
            <w:tcW w:w="282" w:type="pct"/>
            <w:gridSpan w:val="2"/>
            <w:tcBorders>
              <w:top w:val="nil"/>
              <w:left w:val="nil"/>
              <w:bottom w:val="nil"/>
              <w:right w:val="nil"/>
            </w:tcBorders>
            <w:shd w:val="clear" w:color="000000" w:fill="FFFFFF"/>
            <w:noWrap/>
            <w:hideMark/>
          </w:tcPr>
          <w:p w14:paraId="548DED92"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1347409A" w14:textId="77777777" w:rsid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The trustees consider that there are no material uncertainties about the Age Concern Camden group's ability to continue as a going concern based on their review of the 2019-22 business plan, cash flow forecasts and cash reserves.  The most significant issue that trustees continue to address is to ensure that there is not a crystallisation of the pension deficit at a time that is not of the Charity's choosing. Another significant area of uncertainty that would affect the value of assets held by the group is the level of investment return and the performance of investment markets (see the investment policy and performance and risk management sections of the trustees' annual report for more information).</w:t>
            </w:r>
          </w:p>
          <w:p w14:paraId="6A2F84FA" w14:textId="77777777" w:rsidR="00F41EB3" w:rsidRPr="001006C8" w:rsidRDefault="00F41EB3" w:rsidP="001006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trustees view is Covid19 pandemic will not have a material impact on the going concern </w:t>
            </w:r>
            <w:r w:rsidR="00EB7880">
              <w:rPr>
                <w:rFonts w:ascii="Arial" w:eastAsia="Times New Roman" w:hAnsi="Arial" w:cs="Arial"/>
                <w:sz w:val="20"/>
                <w:szCs w:val="20"/>
                <w:lang w:eastAsia="en-GB"/>
              </w:rPr>
              <w:t>position of the charity.</w:t>
            </w:r>
          </w:p>
        </w:tc>
      </w:tr>
      <w:tr w:rsidR="001006C8" w:rsidRPr="002417A8" w14:paraId="7A4F2CD0"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D54FA79"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2C321B3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6FCE0CF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E4FF05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2209894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63A03293"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3715BE68"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(b)</w:t>
            </w:r>
          </w:p>
        </w:tc>
        <w:tc>
          <w:tcPr>
            <w:tcW w:w="1727" w:type="pct"/>
            <w:tcBorders>
              <w:top w:val="nil"/>
              <w:left w:val="nil"/>
              <w:bottom w:val="nil"/>
              <w:right w:val="nil"/>
            </w:tcBorders>
            <w:shd w:val="clear" w:color="000000" w:fill="FFFFFF"/>
            <w:hideMark/>
          </w:tcPr>
          <w:p w14:paraId="0D1F9C3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Group financial statements</w:t>
            </w:r>
          </w:p>
        </w:tc>
        <w:tc>
          <w:tcPr>
            <w:tcW w:w="1251" w:type="pct"/>
            <w:gridSpan w:val="3"/>
            <w:tcBorders>
              <w:top w:val="nil"/>
              <w:left w:val="nil"/>
              <w:bottom w:val="nil"/>
              <w:right w:val="nil"/>
            </w:tcBorders>
            <w:shd w:val="clear" w:color="000000" w:fill="FFFFFF"/>
            <w:hideMark/>
          </w:tcPr>
          <w:p w14:paraId="02E7769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7A4AC704"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247833C9"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0ABB340C" w14:textId="77777777" w:rsidTr="00F047CA">
        <w:trPr>
          <w:gridAfter w:val="1"/>
          <w:wAfter w:w="6" w:type="pct"/>
          <w:trHeight w:val="1275"/>
        </w:trPr>
        <w:tc>
          <w:tcPr>
            <w:tcW w:w="282" w:type="pct"/>
            <w:gridSpan w:val="2"/>
            <w:tcBorders>
              <w:top w:val="nil"/>
              <w:left w:val="nil"/>
              <w:bottom w:val="nil"/>
              <w:right w:val="nil"/>
            </w:tcBorders>
            <w:shd w:val="clear" w:color="000000" w:fill="FFFFFF"/>
            <w:noWrap/>
            <w:hideMark/>
          </w:tcPr>
          <w:p w14:paraId="330658F9"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67573F99"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The financial statements consolidate the results of the charity and its wholly owned subsidiaries Personalisation Support in Camden and Opening Doors London on a line-by-line basis. A separate Statement of Financial Activities and Income and Expenditure Account for the charity has not been presented because the Charity has taken advantage of the exemption afforded by section 408 of the Companies Act 2006.</w:t>
            </w:r>
          </w:p>
        </w:tc>
      </w:tr>
      <w:tr w:rsidR="001006C8" w:rsidRPr="002417A8" w14:paraId="6397E9CE" w14:textId="77777777" w:rsidTr="00F047CA">
        <w:trPr>
          <w:gridAfter w:val="1"/>
          <w:wAfter w:w="6" w:type="pct"/>
          <w:trHeight w:val="270"/>
        </w:trPr>
        <w:tc>
          <w:tcPr>
            <w:tcW w:w="282" w:type="pct"/>
            <w:gridSpan w:val="2"/>
            <w:tcBorders>
              <w:top w:val="nil"/>
              <w:left w:val="nil"/>
              <w:bottom w:val="nil"/>
              <w:right w:val="nil"/>
            </w:tcBorders>
            <w:shd w:val="clear" w:color="000000" w:fill="FFFFFF"/>
            <w:noWrap/>
            <w:hideMark/>
          </w:tcPr>
          <w:p w14:paraId="56147154"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4D701FEA"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54774FBF"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56676E4"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0D5A4599"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4FC2A290" w14:textId="77777777" w:rsidTr="00E81688">
        <w:trPr>
          <w:gridAfter w:val="1"/>
          <w:wAfter w:w="6" w:type="pct"/>
          <w:trHeight w:val="255"/>
        </w:trPr>
        <w:tc>
          <w:tcPr>
            <w:tcW w:w="282" w:type="pct"/>
            <w:gridSpan w:val="2"/>
            <w:tcBorders>
              <w:top w:val="nil"/>
              <w:left w:val="nil"/>
              <w:bottom w:val="nil"/>
              <w:right w:val="nil"/>
            </w:tcBorders>
            <w:shd w:val="clear" w:color="000000" w:fill="FFFFFF"/>
            <w:noWrap/>
            <w:hideMark/>
          </w:tcPr>
          <w:p w14:paraId="0F95AF50"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(c)</w:t>
            </w:r>
          </w:p>
        </w:tc>
        <w:tc>
          <w:tcPr>
            <w:tcW w:w="2978" w:type="pct"/>
            <w:gridSpan w:val="4"/>
            <w:tcBorders>
              <w:top w:val="nil"/>
              <w:left w:val="nil"/>
              <w:bottom w:val="nil"/>
              <w:right w:val="nil"/>
            </w:tcBorders>
            <w:shd w:val="clear" w:color="000000" w:fill="FFFFFF"/>
            <w:noWrap/>
            <w:hideMark/>
          </w:tcPr>
          <w:p w14:paraId="3F0BCAE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Critical accounting judgements and estimates</w:t>
            </w:r>
          </w:p>
        </w:tc>
        <w:tc>
          <w:tcPr>
            <w:tcW w:w="529" w:type="pct"/>
            <w:gridSpan w:val="2"/>
            <w:tcBorders>
              <w:top w:val="nil"/>
              <w:left w:val="nil"/>
              <w:bottom w:val="nil"/>
              <w:right w:val="nil"/>
            </w:tcBorders>
            <w:shd w:val="clear" w:color="000000" w:fill="FFFFFF"/>
            <w:hideMark/>
          </w:tcPr>
          <w:p w14:paraId="4D464CE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5373853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5DFD28ED" w14:textId="77777777" w:rsidTr="00F047CA">
        <w:trPr>
          <w:gridAfter w:val="1"/>
          <w:wAfter w:w="6" w:type="pct"/>
          <w:trHeight w:val="1530"/>
        </w:trPr>
        <w:tc>
          <w:tcPr>
            <w:tcW w:w="282" w:type="pct"/>
            <w:gridSpan w:val="2"/>
            <w:tcBorders>
              <w:top w:val="nil"/>
              <w:left w:val="nil"/>
              <w:bottom w:val="nil"/>
              <w:right w:val="nil"/>
            </w:tcBorders>
            <w:shd w:val="clear" w:color="000000" w:fill="FFFFFF"/>
            <w:noWrap/>
            <w:hideMark/>
          </w:tcPr>
          <w:p w14:paraId="5BE9AB8F"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111358B6" w14:textId="77777777" w:rsid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In preparing these financial statements, management has made judgements, estimates and assumptions that affect the application of the charity's accounting policies and the reported assets, liabilities, income and expenditure and the disclosures made in the financial statements. Estimates and judgements are continually evaluated and are based on historical experience and other factors, including expectations of future events that are believed to be reasonable under the circumstances.</w:t>
            </w:r>
          </w:p>
          <w:p w14:paraId="523FD52D" w14:textId="77777777" w:rsidR="00EB7880" w:rsidRDefault="00EB7880" w:rsidP="001006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trustees do not consider there to be any </w:t>
            </w:r>
            <w:r w:rsidR="00AA1AD4">
              <w:rPr>
                <w:rFonts w:ascii="Arial" w:eastAsia="Times New Roman" w:hAnsi="Arial" w:cs="Arial"/>
                <w:sz w:val="20"/>
                <w:szCs w:val="20"/>
                <w:lang w:eastAsia="en-GB"/>
              </w:rPr>
              <w:t>significant</w:t>
            </w:r>
            <w:r>
              <w:rPr>
                <w:rFonts w:ascii="Arial" w:eastAsia="Times New Roman" w:hAnsi="Arial" w:cs="Arial"/>
                <w:sz w:val="20"/>
                <w:szCs w:val="20"/>
                <w:lang w:eastAsia="en-GB"/>
              </w:rPr>
              <w:t xml:space="preserve"> estimates and judgements.</w:t>
            </w:r>
          </w:p>
          <w:p w14:paraId="5CF92296" w14:textId="77777777" w:rsidR="00F41EB3" w:rsidRDefault="00F41EB3" w:rsidP="001006C8">
            <w:pPr>
              <w:spacing w:after="0" w:line="240" w:lineRule="auto"/>
              <w:rPr>
                <w:rFonts w:ascii="Arial" w:eastAsia="Times New Roman" w:hAnsi="Arial" w:cs="Arial"/>
                <w:sz w:val="20"/>
                <w:szCs w:val="20"/>
                <w:lang w:eastAsia="en-GB"/>
              </w:rPr>
            </w:pPr>
          </w:p>
          <w:p w14:paraId="3BCBCB4C" w14:textId="77777777" w:rsidR="00F41EB3" w:rsidRPr="001006C8" w:rsidRDefault="00F41EB3" w:rsidP="001006C8">
            <w:pPr>
              <w:spacing w:after="0" w:line="240" w:lineRule="auto"/>
              <w:rPr>
                <w:rFonts w:ascii="Arial" w:eastAsia="Times New Roman" w:hAnsi="Arial" w:cs="Arial"/>
                <w:sz w:val="20"/>
                <w:szCs w:val="20"/>
                <w:lang w:eastAsia="en-GB"/>
              </w:rPr>
            </w:pPr>
          </w:p>
        </w:tc>
      </w:tr>
      <w:tr w:rsidR="001006C8" w:rsidRPr="002417A8" w14:paraId="2CB5FEA8" w14:textId="77777777" w:rsidTr="00F047CA">
        <w:trPr>
          <w:gridAfter w:val="1"/>
          <w:wAfter w:w="6" w:type="pct"/>
          <w:trHeight w:val="270"/>
        </w:trPr>
        <w:tc>
          <w:tcPr>
            <w:tcW w:w="282" w:type="pct"/>
            <w:gridSpan w:val="2"/>
            <w:tcBorders>
              <w:top w:val="nil"/>
              <w:left w:val="nil"/>
              <w:bottom w:val="nil"/>
              <w:right w:val="nil"/>
            </w:tcBorders>
            <w:shd w:val="clear" w:color="000000" w:fill="FFFFFF"/>
            <w:noWrap/>
            <w:hideMark/>
          </w:tcPr>
          <w:p w14:paraId="08FC9E84"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73A03760"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24813A67"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EB7940C"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51F5F09A"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2E65AE2D"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6543C3DB"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(d)</w:t>
            </w:r>
          </w:p>
        </w:tc>
        <w:tc>
          <w:tcPr>
            <w:tcW w:w="1727" w:type="pct"/>
            <w:tcBorders>
              <w:top w:val="nil"/>
              <w:left w:val="nil"/>
              <w:bottom w:val="nil"/>
              <w:right w:val="nil"/>
            </w:tcBorders>
            <w:shd w:val="clear" w:color="000000" w:fill="FFFFFF"/>
            <w:hideMark/>
          </w:tcPr>
          <w:p w14:paraId="72080768"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Income</w:t>
            </w:r>
          </w:p>
        </w:tc>
        <w:tc>
          <w:tcPr>
            <w:tcW w:w="1251" w:type="pct"/>
            <w:gridSpan w:val="3"/>
            <w:tcBorders>
              <w:top w:val="nil"/>
              <w:left w:val="nil"/>
              <w:bottom w:val="nil"/>
              <w:right w:val="nil"/>
            </w:tcBorders>
            <w:shd w:val="clear" w:color="000000" w:fill="FFFFFF"/>
            <w:hideMark/>
          </w:tcPr>
          <w:p w14:paraId="066B52BC"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0D4C31BA"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0CA2BEDC"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6DAB19D2" w14:textId="77777777" w:rsidTr="00F047CA">
        <w:trPr>
          <w:gridAfter w:val="1"/>
          <w:wAfter w:w="6" w:type="pct"/>
          <w:trHeight w:val="765"/>
        </w:trPr>
        <w:tc>
          <w:tcPr>
            <w:tcW w:w="282" w:type="pct"/>
            <w:gridSpan w:val="2"/>
            <w:tcBorders>
              <w:top w:val="nil"/>
              <w:left w:val="nil"/>
              <w:bottom w:val="nil"/>
              <w:right w:val="nil"/>
            </w:tcBorders>
            <w:shd w:val="clear" w:color="000000" w:fill="FFFFFF"/>
            <w:noWrap/>
            <w:hideMark/>
          </w:tcPr>
          <w:p w14:paraId="57122C1D"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569C911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Income is recognised when the charity has entitlement to the funds, any performance conditions attached to the item(s) of income have been met, it is probable that the income will be received and the amount can be measured reliably.</w:t>
            </w:r>
          </w:p>
        </w:tc>
      </w:tr>
      <w:tr w:rsidR="001006C8" w:rsidRPr="002417A8" w14:paraId="4F19ED89"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06F04CA3"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285D5BE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4B8697E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B6071E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0A24BB6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90DC0C4" w14:textId="77777777" w:rsidTr="00F047CA">
        <w:trPr>
          <w:gridAfter w:val="1"/>
          <w:wAfter w:w="6" w:type="pct"/>
          <w:trHeight w:val="1020"/>
        </w:trPr>
        <w:tc>
          <w:tcPr>
            <w:tcW w:w="282" w:type="pct"/>
            <w:gridSpan w:val="2"/>
            <w:tcBorders>
              <w:top w:val="nil"/>
              <w:left w:val="nil"/>
              <w:bottom w:val="nil"/>
              <w:right w:val="nil"/>
            </w:tcBorders>
            <w:shd w:val="clear" w:color="000000" w:fill="FFFFFF"/>
            <w:noWrap/>
            <w:hideMark/>
          </w:tcPr>
          <w:p w14:paraId="2C1FA51D"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63B9D2F3" w14:textId="77777777" w:rsid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Income from government and other grants, whether ‘capital’ grants or ‘revenue’ grants, is recognised when the charity has entitlement to the funds, any performance conditions attached to the grants have been met, it is probable that the income will be received and the amount can be measured reliably and is not deferred.</w:t>
            </w:r>
          </w:p>
          <w:p w14:paraId="5B48A671" w14:textId="77777777" w:rsidR="001006C8" w:rsidRDefault="001006C8" w:rsidP="001006C8">
            <w:pPr>
              <w:spacing w:after="0" w:line="240" w:lineRule="auto"/>
              <w:rPr>
                <w:rFonts w:ascii="Arial" w:eastAsia="Times New Roman" w:hAnsi="Arial" w:cs="Arial"/>
                <w:sz w:val="20"/>
                <w:szCs w:val="20"/>
                <w:lang w:eastAsia="en-GB"/>
              </w:rPr>
            </w:pPr>
          </w:p>
          <w:p w14:paraId="675380AA" w14:textId="77777777" w:rsidR="001006C8" w:rsidRPr="001006C8" w:rsidRDefault="001006C8" w:rsidP="001006C8">
            <w:pPr>
              <w:spacing w:after="0" w:line="240" w:lineRule="auto"/>
              <w:rPr>
                <w:rFonts w:ascii="Arial" w:eastAsia="Times New Roman" w:hAnsi="Arial" w:cs="Arial"/>
                <w:sz w:val="20"/>
                <w:szCs w:val="20"/>
                <w:lang w:eastAsia="en-GB"/>
              </w:rPr>
            </w:pPr>
          </w:p>
        </w:tc>
      </w:tr>
      <w:tr w:rsidR="001006C8" w:rsidRPr="002417A8" w14:paraId="3ABD75C0" w14:textId="77777777" w:rsidTr="00D53073">
        <w:trPr>
          <w:gridAfter w:val="1"/>
          <w:wAfter w:w="6" w:type="pct"/>
          <w:trHeight w:val="2070"/>
        </w:trPr>
        <w:tc>
          <w:tcPr>
            <w:tcW w:w="282" w:type="pct"/>
            <w:gridSpan w:val="2"/>
            <w:tcBorders>
              <w:top w:val="nil"/>
              <w:left w:val="nil"/>
              <w:right w:val="nil"/>
            </w:tcBorders>
            <w:shd w:val="clear" w:color="000000" w:fill="FFFFFF"/>
            <w:noWrap/>
            <w:hideMark/>
          </w:tcPr>
          <w:p w14:paraId="641CB727" w14:textId="77777777" w:rsid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lastRenderedPageBreak/>
              <w:t> </w:t>
            </w:r>
          </w:p>
          <w:p w14:paraId="2D830042" w14:textId="77777777" w:rsidR="00D53073" w:rsidRPr="001006C8" w:rsidRDefault="00D53073" w:rsidP="001006C8">
            <w:pPr>
              <w:spacing w:after="0" w:line="240" w:lineRule="auto"/>
              <w:rPr>
                <w:rFonts w:ascii="Arial" w:eastAsia="Times New Roman" w:hAnsi="Arial" w:cs="Arial"/>
                <w:sz w:val="20"/>
                <w:szCs w:val="20"/>
                <w:lang w:eastAsia="en-GB"/>
              </w:rPr>
            </w:pPr>
          </w:p>
        </w:tc>
        <w:tc>
          <w:tcPr>
            <w:tcW w:w="4712" w:type="pct"/>
            <w:gridSpan w:val="8"/>
            <w:tcBorders>
              <w:top w:val="nil"/>
              <w:left w:val="nil"/>
              <w:right w:val="nil"/>
            </w:tcBorders>
            <w:shd w:val="clear" w:color="000000" w:fill="FFFFFF"/>
            <w:hideMark/>
          </w:tcPr>
          <w:p w14:paraId="1E3E1485" w14:textId="77777777" w:rsidR="00D53073" w:rsidRPr="00B11A15" w:rsidRDefault="00D53073"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69CFBC02"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7820416"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46CCE917" w14:textId="77777777" w:rsidR="00D53073" w:rsidRDefault="00D53073" w:rsidP="001006C8">
            <w:pPr>
              <w:spacing w:after="0" w:line="240" w:lineRule="auto"/>
              <w:rPr>
                <w:rFonts w:ascii="Arial" w:eastAsia="Times New Roman" w:hAnsi="Arial" w:cs="Arial"/>
                <w:sz w:val="20"/>
                <w:szCs w:val="20"/>
                <w:lang w:eastAsia="en-GB"/>
              </w:rPr>
            </w:pPr>
          </w:p>
          <w:p w14:paraId="465DD44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For legacies, entitlement is taken as the earlier of the date on which either: the Charity is aware that probate has been granted, the estate has been finalised and notification has been made by the executor(s) to the Charity that a distribution will be made, or when a distribution is received from the estate. Receipt of a legacy, in whole or in part, is only considered probable when the amount can be measured </w:t>
            </w:r>
            <w:proofErr w:type="gramStart"/>
            <w:r w:rsidRPr="001006C8">
              <w:rPr>
                <w:rFonts w:ascii="Arial" w:eastAsia="Times New Roman" w:hAnsi="Arial" w:cs="Arial"/>
                <w:sz w:val="20"/>
                <w:szCs w:val="20"/>
                <w:lang w:eastAsia="en-GB"/>
              </w:rPr>
              <w:t>reliably</w:t>
            </w:r>
            <w:proofErr w:type="gramEnd"/>
            <w:r w:rsidRPr="001006C8">
              <w:rPr>
                <w:rFonts w:ascii="Arial" w:eastAsia="Times New Roman" w:hAnsi="Arial" w:cs="Arial"/>
                <w:sz w:val="20"/>
                <w:szCs w:val="20"/>
                <w:lang w:eastAsia="en-GB"/>
              </w:rPr>
              <w:t xml:space="preserve"> and the Charity has been notified of the executor’s intention to make a distribution. Where legacies have been notified to the Charity, or the Charity is aware of the granting of probate, and the criteria for income recognition have not been met, then the legacy is a treated as a contingent asset and disclosed if material.</w:t>
            </w:r>
          </w:p>
        </w:tc>
      </w:tr>
      <w:tr w:rsidR="001006C8" w:rsidRPr="002417A8" w14:paraId="63EBFE00" w14:textId="77777777" w:rsidTr="00D53073">
        <w:trPr>
          <w:gridAfter w:val="1"/>
          <w:wAfter w:w="6" w:type="pct"/>
          <w:trHeight w:val="255"/>
        </w:trPr>
        <w:tc>
          <w:tcPr>
            <w:tcW w:w="282" w:type="pct"/>
            <w:gridSpan w:val="2"/>
            <w:shd w:val="clear" w:color="000000" w:fill="FFFFFF"/>
            <w:noWrap/>
            <w:hideMark/>
          </w:tcPr>
          <w:p w14:paraId="28AA7D2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70D96B49" w14:textId="77777777" w:rsidR="00D53073" w:rsidRDefault="00D53073" w:rsidP="001006C8">
            <w:pPr>
              <w:spacing w:after="0" w:line="240" w:lineRule="auto"/>
              <w:rPr>
                <w:rFonts w:ascii="Arial" w:eastAsia="Times New Roman" w:hAnsi="Arial" w:cs="Arial"/>
                <w:sz w:val="20"/>
                <w:szCs w:val="20"/>
                <w:lang w:eastAsia="en-GB"/>
              </w:rPr>
            </w:pPr>
          </w:p>
          <w:p w14:paraId="6410028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Income received in advance of a service is deferred until the criteria for income recognition are met.</w:t>
            </w:r>
          </w:p>
        </w:tc>
      </w:tr>
      <w:tr w:rsidR="001006C8" w:rsidRPr="002417A8" w14:paraId="26EBCB4B" w14:textId="77777777" w:rsidTr="00D53073">
        <w:trPr>
          <w:gridAfter w:val="1"/>
          <w:wAfter w:w="6" w:type="pct"/>
          <w:trHeight w:val="255"/>
        </w:trPr>
        <w:tc>
          <w:tcPr>
            <w:tcW w:w="282" w:type="pct"/>
            <w:gridSpan w:val="2"/>
            <w:shd w:val="clear" w:color="000000" w:fill="FFFFFF"/>
            <w:noWrap/>
            <w:hideMark/>
          </w:tcPr>
          <w:p w14:paraId="52A23B7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437F35E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375EC67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325A8C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47B3178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5857064B" w14:textId="77777777" w:rsidTr="00D53073">
        <w:trPr>
          <w:gridAfter w:val="1"/>
          <w:wAfter w:w="6" w:type="pct"/>
          <w:trHeight w:val="255"/>
        </w:trPr>
        <w:tc>
          <w:tcPr>
            <w:tcW w:w="282" w:type="pct"/>
            <w:gridSpan w:val="2"/>
            <w:shd w:val="clear" w:color="000000" w:fill="FFFFFF"/>
            <w:noWrap/>
            <w:hideMark/>
          </w:tcPr>
          <w:p w14:paraId="35EE8C6D"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(e)</w:t>
            </w:r>
          </w:p>
        </w:tc>
        <w:tc>
          <w:tcPr>
            <w:tcW w:w="1727" w:type="pct"/>
            <w:shd w:val="clear" w:color="000000" w:fill="FFFFFF"/>
            <w:hideMark/>
          </w:tcPr>
          <w:p w14:paraId="1995C4D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Investment Income</w:t>
            </w:r>
          </w:p>
        </w:tc>
        <w:tc>
          <w:tcPr>
            <w:tcW w:w="1251" w:type="pct"/>
            <w:gridSpan w:val="3"/>
            <w:tcBorders>
              <w:top w:val="nil"/>
              <w:left w:val="nil"/>
              <w:bottom w:val="nil"/>
              <w:right w:val="nil"/>
            </w:tcBorders>
            <w:shd w:val="clear" w:color="000000" w:fill="FFFFFF"/>
            <w:hideMark/>
          </w:tcPr>
          <w:p w14:paraId="138555F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2C327006"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575AC9E2"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15B48814" w14:textId="77777777" w:rsidTr="00D53073">
        <w:trPr>
          <w:gridAfter w:val="1"/>
          <w:wAfter w:w="6" w:type="pct"/>
          <w:trHeight w:val="765"/>
        </w:trPr>
        <w:tc>
          <w:tcPr>
            <w:tcW w:w="282" w:type="pct"/>
            <w:gridSpan w:val="2"/>
            <w:shd w:val="clear" w:color="000000" w:fill="FFFFFF"/>
            <w:noWrap/>
            <w:hideMark/>
          </w:tcPr>
          <w:p w14:paraId="0713E078"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1826320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Interest on funds held on deposit is included when receivable and the amount can be measured reliably by the charity; this is normally upon notification of the interest paid or payable by the Bank.</w:t>
            </w:r>
          </w:p>
        </w:tc>
      </w:tr>
      <w:tr w:rsidR="001006C8" w:rsidRPr="002417A8" w14:paraId="1805EB3C" w14:textId="77777777" w:rsidTr="00D53073">
        <w:trPr>
          <w:gridAfter w:val="1"/>
          <w:wAfter w:w="6" w:type="pct"/>
          <w:trHeight w:val="255"/>
        </w:trPr>
        <w:tc>
          <w:tcPr>
            <w:tcW w:w="282" w:type="pct"/>
            <w:gridSpan w:val="2"/>
            <w:shd w:val="clear" w:color="000000" w:fill="FFFFFF"/>
            <w:noWrap/>
            <w:hideMark/>
          </w:tcPr>
          <w:p w14:paraId="14B53769"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(f)</w:t>
            </w:r>
          </w:p>
        </w:tc>
        <w:tc>
          <w:tcPr>
            <w:tcW w:w="1727" w:type="pct"/>
            <w:shd w:val="clear" w:color="000000" w:fill="FFFFFF"/>
            <w:noWrap/>
            <w:hideMark/>
          </w:tcPr>
          <w:p w14:paraId="624D34B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Fund Accounting</w:t>
            </w:r>
          </w:p>
        </w:tc>
        <w:tc>
          <w:tcPr>
            <w:tcW w:w="1251" w:type="pct"/>
            <w:gridSpan w:val="3"/>
            <w:tcBorders>
              <w:top w:val="nil"/>
              <w:left w:val="nil"/>
              <w:bottom w:val="nil"/>
              <w:right w:val="nil"/>
            </w:tcBorders>
            <w:shd w:val="clear" w:color="000000" w:fill="FFFFFF"/>
            <w:noWrap/>
            <w:hideMark/>
          </w:tcPr>
          <w:p w14:paraId="097746A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noWrap/>
            <w:hideMark/>
          </w:tcPr>
          <w:p w14:paraId="3C3D763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19C4984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86C53A6" w14:textId="77777777" w:rsidTr="00D53073">
        <w:trPr>
          <w:gridAfter w:val="1"/>
          <w:wAfter w:w="6" w:type="pct"/>
          <w:trHeight w:val="1275"/>
        </w:trPr>
        <w:tc>
          <w:tcPr>
            <w:tcW w:w="282" w:type="pct"/>
            <w:gridSpan w:val="2"/>
            <w:shd w:val="clear" w:color="000000" w:fill="FFFFFF"/>
            <w:noWrap/>
            <w:hideMark/>
          </w:tcPr>
          <w:p w14:paraId="548EB89A"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4A5C05D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Unrestricted funds are available to spend on activities that further any of the purposes of charity. Designated funds are unrestricted funds of the charity which the trustees have decided at their discretion to set aside to use for a specific purpose. Restricted funds are grants and donations which the funder/ donor has specified are to be solely used for </w:t>
            </w:r>
            <w:proofErr w:type="gramStart"/>
            <w:r w:rsidRPr="001006C8">
              <w:rPr>
                <w:rFonts w:ascii="Arial" w:eastAsia="Times New Roman" w:hAnsi="Arial" w:cs="Arial"/>
                <w:sz w:val="20"/>
                <w:szCs w:val="20"/>
                <w:lang w:eastAsia="en-GB"/>
              </w:rPr>
              <w:t>particular areas</w:t>
            </w:r>
            <w:proofErr w:type="gramEnd"/>
            <w:r w:rsidRPr="001006C8">
              <w:rPr>
                <w:rFonts w:ascii="Arial" w:eastAsia="Times New Roman" w:hAnsi="Arial" w:cs="Arial"/>
                <w:sz w:val="20"/>
                <w:szCs w:val="20"/>
                <w:lang w:eastAsia="en-GB"/>
              </w:rPr>
              <w:t xml:space="preserve"> of the Charity’s work or for specific projects being undertaken by the Charity.</w:t>
            </w:r>
          </w:p>
        </w:tc>
      </w:tr>
      <w:tr w:rsidR="001006C8" w:rsidRPr="002417A8" w14:paraId="553DE83B" w14:textId="77777777" w:rsidTr="00D53073">
        <w:trPr>
          <w:gridAfter w:val="1"/>
          <w:wAfter w:w="6" w:type="pct"/>
          <w:trHeight w:val="255"/>
        </w:trPr>
        <w:tc>
          <w:tcPr>
            <w:tcW w:w="282" w:type="pct"/>
            <w:gridSpan w:val="2"/>
            <w:shd w:val="clear" w:color="000000" w:fill="FFFFFF"/>
            <w:noWrap/>
            <w:hideMark/>
          </w:tcPr>
          <w:p w14:paraId="2DA5FC3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0B86160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Fixed Asset Funds - Shops </w:t>
            </w:r>
          </w:p>
        </w:tc>
        <w:tc>
          <w:tcPr>
            <w:tcW w:w="1251" w:type="pct"/>
            <w:gridSpan w:val="3"/>
            <w:tcBorders>
              <w:top w:val="nil"/>
              <w:left w:val="nil"/>
              <w:bottom w:val="nil"/>
              <w:right w:val="nil"/>
            </w:tcBorders>
            <w:shd w:val="clear" w:color="000000" w:fill="FFFFFF"/>
            <w:hideMark/>
          </w:tcPr>
          <w:p w14:paraId="43EC8E6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noWrap/>
            <w:hideMark/>
          </w:tcPr>
          <w:p w14:paraId="09BF906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6DD623C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09E49AC3" w14:textId="77777777" w:rsidTr="00D53073">
        <w:trPr>
          <w:gridAfter w:val="1"/>
          <w:wAfter w:w="6" w:type="pct"/>
          <w:trHeight w:val="765"/>
        </w:trPr>
        <w:tc>
          <w:tcPr>
            <w:tcW w:w="282" w:type="pct"/>
            <w:gridSpan w:val="2"/>
            <w:shd w:val="clear" w:color="000000" w:fill="FFFFFF"/>
            <w:noWrap/>
            <w:hideMark/>
          </w:tcPr>
          <w:p w14:paraId="7EBE26A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66FCC7B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This fund represents the value of funds invested in fixed assets at the Leather Lane shop and is therefore not readily available for other purposes. This fund is charged with depreciation over the life of the leases.</w:t>
            </w:r>
          </w:p>
        </w:tc>
      </w:tr>
      <w:tr w:rsidR="001006C8" w:rsidRPr="002417A8" w14:paraId="0C6ABDD0" w14:textId="77777777" w:rsidTr="00D53073">
        <w:trPr>
          <w:gridAfter w:val="1"/>
          <w:wAfter w:w="6" w:type="pct"/>
          <w:trHeight w:val="255"/>
        </w:trPr>
        <w:tc>
          <w:tcPr>
            <w:tcW w:w="282" w:type="pct"/>
            <w:gridSpan w:val="2"/>
            <w:shd w:val="clear" w:color="000000" w:fill="FFFFFF"/>
            <w:noWrap/>
            <w:hideMark/>
          </w:tcPr>
          <w:p w14:paraId="58821F0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036FE92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IT Replacement fund</w:t>
            </w:r>
          </w:p>
        </w:tc>
        <w:tc>
          <w:tcPr>
            <w:tcW w:w="1251" w:type="pct"/>
            <w:gridSpan w:val="3"/>
            <w:tcBorders>
              <w:top w:val="nil"/>
              <w:left w:val="nil"/>
              <w:bottom w:val="nil"/>
              <w:right w:val="nil"/>
            </w:tcBorders>
            <w:shd w:val="clear" w:color="000000" w:fill="FFFFFF"/>
            <w:hideMark/>
          </w:tcPr>
          <w:p w14:paraId="4242892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07F3DC03"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2AF4030D"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14F63227" w14:textId="77777777" w:rsidTr="00D53073">
        <w:trPr>
          <w:gridAfter w:val="1"/>
          <w:wAfter w:w="6" w:type="pct"/>
          <w:trHeight w:val="255"/>
        </w:trPr>
        <w:tc>
          <w:tcPr>
            <w:tcW w:w="282" w:type="pct"/>
            <w:gridSpan w:val="2"/>
            <w:shd w:val="clear" w:color="000000" w:fill="FFFFFF"/>
            <w:noWrap/>
            <w:hideMark/>
          </w:tcPr>
          <w:p w14:paraId="2BCF74A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77CEEC1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These are funds that the trustees have decided to set aside for future IT upgrades.</w:t>
            </w:r>
          </w:p>
        </w:tc>
      </w:tr>
      <w:tr w:rsidR="001006C8" w:rsidRPr="002417A8" w14:paraId="7AD2E8D4" w14:textId="77777777" w:rsidTr="00D53073">
        <w:trPr>
          <w:gridAfter w:val="1"/>
          <w:wAfter w:w="6" w:type="pct"/>
          <w:trHeight w:val="255"/>
        </w:trPr>
        <w:tc>
          <w:tcPr>
            <w:tcW w:w="282" w:type="pct"/>
            <w:gridSpan w:val="2"/>
            <w:shd w:val="clear" w:color="000000" w:fill="FFFFFF"/>
            <w:noWrap/>
            <w:hideMark/>
          </w:tcPr>
          <w:p w14:paraId="57BA78F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723D716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7CB1987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3215A22"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4542BD0F"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5B5F96D2" w14:textId="77777777" w:rsidTr="00D53073">
        <w:trPr>
          <w:gridAfter w:val="1"/>
          <w:wAfter w:w="6" w:type="pct"/>
          <w:trHeight w:val="255"/>
        </w:trPr>
        <w:tc>
          <w:tcPr>
            <w:tcW w:w="282" w:type="pct"/>
            <w:gridSpan w:val="2"/>
            <w:shd w:val="clear" w:color="000000" w:fill="FFFFFF"/>
            <w:noWrap/>
            <w:hideMark/>
          </w:tcPr>
          <w:p w14:paraId="1CAC39B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2A0CB31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Pension Reserve Fund</w:t>
            </w:r>
          </w:p>
        </w:tc>
        <w:tc>
          <w:tcPr>
            <w:tcW w:w="1251" w:type="pct"/>
            <w:gridSpan w:val="3"/>
            <w:tcBorders>
              <w:top w:val="nil"/>
              <w:left w:val="nil"/>
              <w:bottom w:val="nil"/>
              <w:right w:val="nil"/>
            </w:tcBorders>
            <w:shd w:val="clear" w:color="000000" w:fill="FFFFFF"/>
            <w:hideMark/>
          </w:tcPr>
          <w:p w14:paraId="3830DC7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A8D15C9"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22B9D3B6"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66B0D3C0" w14:textId="77777777" w:rsidTr="00D53073">
        <w:trPr>
          <w:gridAfter w:val="1"/>
          <w:wAfter w:w="6" w:type="pct"/>
          <w:trHeight w:val="555"/>
        </w:trPr>
        <w:tc>
          <w:tcPr>
            <w:tcW w:w="282" w:type="pct"/>
            <w:gridSpan w:val="2"/>
            <w:shd w:val="clear" w:color="000000" w:fill="FFFFFF"/>
            <w:noWrap/>
            <w:hideMark/>
          </w:tcPr>
          <w:p w14:paraId="3EB59910"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47EF133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Trustees sold a freehold and are minded to fully close the pension scheme. The amount needed is likely to be higher than the FRS102 valuation and the pension reserve would “bridge the gap”.</w:t>
            </w:r>
          </w:p>
        </w:tc>
      </w:tr>
      <w:tr w:rsidR="001006C8" w:rsidRPr="002417A8" w14:paraId="0330AE17" w14:textId="77777777" w:rsidTr="00D53073">
        <w:trPr>
          <w:gridAfter w:val="1"/>
          <w:wAfter w:w="6" w:type="pct"/>
          <w:trHeight w:val="255"/>
        </w:trPr>
        <w:tc>
          <w:tcPr>
            <w:tcW w:w="282" w:type="pct"/>
            <w:gridSpan w:val="2"/>
            <w:shd w:val="clear" w:color="000000" w:fill="FFFFFF"/>
            <w:noWrap/>
            <w:hideMark/>
          </w:tcPr>
          <w:p w14:paraId="0785E903"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3C7A12C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556E7CA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16F37B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4045EC7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C57A356" w14:textId="77777777" w:rsidTr="00D53073">
        <w:trPr>
          <w:gridAfter w:val="1"/>
          <w:wAfter w:w="6" w:type="pct"/>
          <w:trHeight w:val="255"/>
        </w:trPr>
        <w:tc>
          <w:tcPr>
            <w:tcW w:w="282" w:type="pct"/>
            <w:gridSpan w:val="2"/>
            <w:shd w:val="clear" w:color="000000" w:fill="FFFFFF"/>
            <w:noWrap/>
            <w:hideMark/>
          </w:tcPr>
          <w:p w14:paraId="0DAE193B"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(g)</w:t>
            </w:r>
          </w:p>
        </w:tc>
        <w:tc>
          <w:tcPr>
            <w:tcW w:w="1727" w:type="pct"/>
            <w:shd w:val="clear" w:color="000000" w:fill="FFFFFF"/>
            <w:hideMark/>
          </w:tcPr>
          <w:p w14:paraId="33DE804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Expenditure and irrecoverable VAT</w:t>
            </w:r>
          </w:p>
        </w:tc>
        <w:tc>
          <w:tcPr>
            <w:tcW w:w="1251" w:type="pct"/>
            <w:gridSpan w:val="3"/>
            <w:tcBorders>
              <w:top w:val="nil"/>
              <w:left w:val="nil"/>
              <w:bottom w:val="nil"/>
              <w:right w:val="nil"/>
            </w:tcBorders>
            <w:shd w:val="clear" w:color="000000" w:fill="FFFFFF"/>
            <w:hideMark/>
          </w:tcPr>
          <w:p w14:paraId="0343352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777E238"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5CD0C122"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124D240" w14:textId="77777777" w:rsidTr="00D53073">
        <w:trPr>
          <w:gridAfter w:val="1"/>
          <w:wAfter w:w="6" w:type="pct"/>
          <w:trHeight w:val="795"/>
        </w:trPr>
        <w:tc>
          <w:tcPr>
            <w:tcW w:w="282" w:type="pct"/>
            <w:gridSpan w:val="2"/>
            <w:shd w:val="clear" w:color="000000" w:fill="FFFFFF"/>
            <w:noWrap/>
            <w:hideMark/>
          </w:tcPr>
          <w:p w14:paraId="76CC0FB2"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1A1C861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Expenditure is recognised once there is a legal or constructive obligation to make a payment to a third party, it is probable that settlement will be </w:t>
            </w:r>
            <w:proofErr w:type="gramStart"/>
            <w:r w:rsidRPr="001006C8">
              <w:rPr>
                <w:rFonts w:ascii="Arial" w:eastAsia="Times New Roman" w:hAnsi="Arial" w:cs="Arial"/>
                <w:sz w:val="20"/>
                <w:szCs w:val="20"/>
                <w:lang w:eastAsia="en-GB"/>
              </w:rPr>
              <w:t>required</w:t>
            </w:r>
            <w:proofErr w:type="gramEnd"/>
            <w:r w:rsidRPr="001006C8">
              <w:rPr>
                <w:rFonts w:ascii="Arial" w:eastAsia="Times New Roman" w:hAnsi="Arial" w:cs="Arial"/>
                <w:sz w:val="20"/>
                <w:szCs w:val="20"/>
                <w:lang w:eastAsia="en-GB"/>
              </w:rPr>
              <w:t xml:space="preserve"> and the amount of the obligation can be measured reliably. Expenditure is classified under the following activity headings:</w:t>
            </w:r>
          </w:p>
        </w:tc>
      </w:tr>
      <w:tr w:rsidR="001006C8" w:rsidRPr="002417A8" w14:paraId="497C4AE4" w14:textId="77777777" w:rsidTr="00D53073">
        <w:trPr>
          <w:gridAfter w:val="1"/>
          <w:wAfter w:w="6" w:type="pct"/>
          <w:trHeight w:val="510"/>
        </w:trPr>
        <w:tc>
          <w:tcPr>
            <w:tcW w:w="282" w:type="pct"/>
            <w:gridSpan w:val="2"/>
            <w:shd w:val="clear" w:color="000000" w:fill="FFFFFF"/>
            <w:noWrap/>
            <w:hideMark/>
          </w:tcPr>
          <w:p w14:paraId="78BD2404"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4C67EB8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Costs of raising funds comprise the costs of commercial trading including the charity shop and their associated support costs.</w:t>
            </w:r>
          </w:p>
        </w:tc>
      </w:tr>
      <w:tr w:rsidR="001006C8" w:rsidRPr="002417A8" w14:paraId="1008445C" w14:textId="77777777" w:rsidTr="00D66139">
        <w:trPr>
          <w:gridAfter w:val="1"/>
          <w:wAfter w:w="6" w:type="pct"/>
          <w:trHeight w:val="255"/>
        </w:trPr>
        <w:tc>
          <w:tcPr>
            <w:tcW w:w="282" w:type="pct"/>
            <w:gridSpan w:val="2"/>
            <w:tcBorders>
              <w:left w:val="nil"/>
              <w:right w:val="nil"/>
            </w:tcBorders>
            <w:shd w:val="clear" w:color="000000" w:fill="FFFFFF"/>
            <w:noWrap/>
            <w:hideMark/>
          </w:tcPr>
          <w:p w14:paraId="6E15FBF9"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left w:val="nil"/>
              <w:right w:val="nil"/>
            </w:tcBorders>
            <w:shd w:val="clear" w:color="000000" w:fill="FFFFFF"/>
            <w:hideMark/>
          </w:tcPr>
          <w:p w14:paraId="0AC27F0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left w:val="nil"/>
              <w:right w:val="nil"/>
            </w:tcBorders>
            <w:shd w:val="clear" w:color="000000" w:fill="FFFFFF"/>
            <w:hideMark/>
          </w:tcPr>
          <w:p w14:paraId="055F011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left w:val="nil"/>
              <w:right w:val="nil"/>
            </w:tcBorders>
            <w:shd w:val="clear" w:color="000000" w:fill="FFFFFF"/>
            <w:hideMark/>
          </w:tcPr>
          <w:p w14:paraId="1768167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left w:val="nil"/>
              <w:right w:val="nil"/>
            </w:tcBorders>
            <w:shd w:val="clear" w:color="000000" w:fill="FFFFFF"/>
            <w:hideMark/>
          </w:tcPr>
          <w:p w14:paraId="3BB54FD9"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06271B24" w14:textId="77777777" w:rsidTr="00D53073">
        <w:trPr>
          <w:gridAfter w:val="1"/>
          <w:wAfter w:w="6" w:type="pct"/>
          <w:trHeight w:val="765"/>
        </w:trPr>
        <w:tc>
          <w:tcPr>
            <w:tcW w:w="282" w:type="pct"/>
            <w:gridSpan w:val="2"/>
            <w:shd w:val="clear" w:color="000000" w:fill="FFFFFF"/>
            <w:noWrap/>
            <w:hideMark/>
          </w:tcPr>
          <w:p w14:paraId="5083548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69BBA95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Expenditure on charitable activities includes the costs of two resource centres, advice services, Ageing Better in Camden (ABC) project and other charitable activities undertaken to further the purposes of the charity and their associated support costs.</w:t>
            </w:r>
          </w:p>
        </w:tc>
      </w:tr>
      <w:tr w:rsidR="001006C8" w:rsidRPr="002417A8" w14:paraId="3E29C65D" w14:textId="77777777" w:rsidTr="00D53073">
        <w:trPr>
          <w:gridAfter w:val="1"/>
          <w:wAfter w:w="6" w:type="pct"/>
          <w:trHeight w:val="255"/>
        </w:trPr>
        <w:tc>
          <w:tcPr>
            <w:tcW w:w="282" w:type="pct"/>
            <w:gridSpan w:val="2"/>
            <w:shd w:val="clear" w:color="000000" w:fill="FFFFFF"/>
            <w:noWrap/>
            <w:hideMark/>
          </w:tcPr>
          <w:p w14:paraId="415990F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5761DCE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Irrecoverable VAT is charged as a cost against the activity for which the expenditure was incurred.</w:t>
            </w:r>
          </w:p>
        </w:tc>
      </w:tr>
      <w:tr w:rsidR="001006C8" w:rsidRPr="002417A8" w14:paraId="2B7F4A20" w14:textId="77777777" w:rsidTr="00D53073">
        <w:trPr>
          <w:gridAfter w:val="1"/>
          <w:wAfter w:w="6" w:type="pct"/>
          <w:trHeight w:val="255"/>
        </w:trPr>
        <w:tc>
          <w:tcPr>
            <w:tcW w:w="282" w:type="pct"/>
            <w:gridSpan w:val="2"/>
            <w:shd w:val="clear" w:color="000000" w:fill="FFFFFF"/>
            <w:noWrap/>
            <w:hideMark/>
          </w:tcPr>
          <w:p w14:paraId="7E19E8D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7BD4DE0D" w14:textId="77777777" w:rsidR="00D53073"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p w14:paraId="162343FA" w14:textId="77777777" w:rsidR="00D53073" w:rsidRPr="001006C8" w:rsidRDefault="00D53073" w:rsidP="001006C8">
            <w:pPr>
              <w:spacing w:after="0" w:line="240" w:lineRule="auto"/>
              <w:rPr>
                <w:rFonts w:ascii="Arial" w:eastAsia="Times New Roman" w:hAnsi="Arial" w:cs="Arial"/>
                <w:sz w:val="20"/>
                <w:szCs w:val="20"/>
                <w:lang w:eastAsia="en-GB"/>
              </w:rPr>
            </w:pPr>
          </w:p>
        </w:tc>
        <w:tc>
          <w:tcPr>
            <w:tcW w:w="1251" w:type="pct"/>
            <w:gridSpan w:val="3"/>
            <w:tcBorders>
              <w:top w:val="nil"/>
              <w:left w:val="nil"/>
              <w:bottom w:val="nil"/>
              <w:right w:val="nil"/>
            </w:tcBorders>
            <w:shd w:val="clear" w:color="000000" w:fill="FFFFFF"/>
            <w:hideMark/>
          </w:tcPr>
          <w:p w14:paraId="3000EAA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5004292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75051A5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2C8D3B9B" w14:textId="77777777" w:rsidTr="00D66139">
        <w:trPr>
          <w:gridAfter w:val="1"/>
          <w:wAfter w:w="6" w:type="pct"/>
          <w:trHeight w:val="255"/>
        </w:trPr>
        <w:tc>
          <w:tcPr>
            <w:tcW w:w="282" w:type="pct"/>
            <w:gridSpan w:val="2"/>
            <w:shd w:val="clear" w:color="000000" w:fill="FFFFFF"/>
            <w:noWrap/>
            <w:hideMark/>
          </w:tcPr>
          <w:p w14:paraId="0CAE7798"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(h)</w:t>
            </w:r>
          </w:p>
        </w:tc>
        <w:tc>
          <w:tcPr>
            <w:tcW w:w="1727" w:type="pct"/>
            <w:shd w:val="clear" w:color="000000" w:fill="FFFFFF"/>
            <w:noWrap/>
            <w:hideMark/>
          </w:tcPr>
          <w:p w14:paraId="2DA5311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Allocation of support costs</w:t>
            </w:r>
          </w:p>
        </w:tc>
        <w:tc>
          <w:tcPr>
            <w:tcW w:w="1251" w:type="pct"/>
            <w:gridSpan w:val="3"/>
            <w:tcBorders>
              <w:top w:val="nil"/>
              <w:left w:val="nil"/>
              <w:right w:val="nil"/>
            </w:tcBorders>
            <w:shd w:val="clear" w:color="000000" w:fill="FFFFFF"/>
            <w:hideMark/>
          </w:tcPr>
          <w:p w14:paraId="0409B13F"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right w:val="nil"/>
            </w:tcBorders>
            <w:shd w:val="clear" w:color="000000" w:fill="FFFFFF"/>
            <w:hideMark/>
          </w:tcPr>
          <w:p w14:paraId="05F5967C"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right w:val="nil"/>
            </w:tcBorders>
            <w:shd w:val="clear" w:color="000000" w:fill="FFFFFF"/>
            <w:hideMark/>
          </w:tcPr>
          <w:p w14:paraId="264F154B"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21A2B692" w14:textId="77777777" w:rsidTr="00D53073">
        <w:trPr>
          <w:gridAfter w:val="1"/>
          <w:wAfter w:w="6" w:type="pct"/>
          <w:trHeight w:val="1290"/>
        </w:trPr>
        <w:tc>
          <w:tcPr>
            <w:tcW w:w="282" w:type="pct"/>
            <w:gridSpan w:val="2"/>
            <w:shd w:val="clear" w:color="000000" w:fill="FFFFFF"/>
            <w:noWrap/>
            <w:hideMark/>
          </w:tcPr>
          <w:p w14:paraId="0C6AD8C3"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2D7288A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Support costs are those functions that assist the work of the charity but do not directly undertake charitable activities. Support costs include back office costs, finance, personnel, </w:t>
            </w:r>
            <w:proofErr w:type="gramStart"/>
            <w:r w:rsidRPr="001006C8">
              <w:rPr>
                <w:rFonts w:ascii="Arial" w:eastAsia="Times New Roman" w:hAnsi="Arial" w:cs="Arial"/>
                <w:sz w:val="20"/>
                <w:szCs w:val="20"/>
                <w:lang w:eastAsia="en-GB"/>
              </w:rPr>
              <w:t>payroll</w:t>
            </w:r>
            <w:proofErr w:type="gramEnd"/>
            <w:r w:rsidRPr="001006C8">
              <w:rPr>
                <w:rFonts w:ascii="Arial" w:eastAsia="Times New Roman" w:hAnsi="Arial" w:cs="Arial"/>
                <w:sz w:val="20"/>
                <w:szCs w:val="20"/>
                <w:lang w:eastAsia="en-GB"/>
              </w:rPr>
              <w:t xml:space="preserve"> and governance costs which support the Charity's programmes and activities. These costs have been allocated between cost of raising funds and expenditure on charitable activities. The bases on which support costs have been allocated are set out in note 5.</w:t>
            </w:r>
          </w:p>
        </w:tc>
      </w:tr>
      <w:tr w:rsidR="001006C8" w:rsidRPr="002417A8" w14:paraId="3C0B8C7A" w14:textId="77777777" w:rsidTr="00D66139">
        <w:trPr>
          <w:gridAfter w:val="1"/>
          <w:wAfter w:w="6" w:type="pct"/>
          <w:trHeight w:val="255"/>
        </w:trPr>
        <w:tc>
          <w:tcPr>
            <w:tcW w:w="282" w:type="pct"/>
            <w:gridSpan w:val="2"/>
            <w:shd w:val="clear" w:color="000000" w:fill="FFFFFF"/>
            <w:noWrap/>
            <w:hideMark/>
          </w:tcPr>
          <w:p w14:paraId="10BA626A"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shd w:val="clear" w:color="000000" w:fill="FFFFFF"/>
            <w:hideMark/>
          </w:tcPr>
          <w:p w14:paraId="57FC3616" w14:textId="77777777" w:rsid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p w14:paraId="44CD0D84" w14:textId="77777777" w:rsidR="00211398" w:rsidRPr="001006C8" w:rsidRDefault="00211398" w:rsidP="001006C8">
            <w:pPr>
              <w:spacing w:after="0" w:line="240" w:lineRule="auto"/>
              <w:rPr>
                <w:rFonts w:ascii="Arial" w:eastAsia="Times New Roman" w:hAnsi="Arial" w:cs="Arial"/>
                <w:sz w:val="20"/>
                <w:szCs w:val="20"/>
                <w:lang w:eastAsia="en-GB"/>
              </w:rPr>
            </w:pPr>
          </w:p>
        </w:tc>
        <w:tc>
          <w:tcPr>
            <w:tcW w:w="1251" w:type="pct"/>
            <w:gridSpan w:val="3"/>
            <w:tcBorders>
              <w:left w:val="nil"/>
              <w:bottom w:val="nil"/>
              <w:right w:val="nil"/>
            </w:tcBorders>
            <w:shd w:val="clear" w:color="000000" w:fill="FFFFFF"/>
            <w:hideMark/>
          </w:tcPr>
          <w:p w14:paraId="3A7B699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left w:val="nil"/>
              <w:bottom w:val="nil"/>
              <w:right w:val="nil"/>
            </w:tcBorders>
            <w:shd w:val="clear" w:color="000000" w:fill="FFFFFF"/>
            <w:hideMark/>
          </w:tcPr>
          <w:p w14:paraId="45139D6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left w:val="nil"/>
              <w:bottom w:val="nil"/>
              <w:right w:val="nil"/>
            </w:tcBorders>
            <w:shd w:val="clear" w:color="000000" w:fill="FFFFFF"/>
            <w:hideMark/>
          </w:tcPr>
          <w:p w14:paraId="15E2615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D53073" w:rsidRPr="002417A8" w14:paraId="36BB38D0" w14:textId="77777777" w:rsidTr="00D53073">
        <w:trPr>
          <w:gridAfter w:val="1"/>
          <w:wAfter w:w="6" w:type="pct"/>
          <w:trHeight w:val="255"/>
        </w:trPr>
        <w:tc>
          <w:tcPr>
            <w:tcW w:w="4994" w:type="pct"/>
            <w:gridSpan w:val="10"/>
            <w:shd w:val="clear" w:color="000000" w:fill="FFFFFF"/>
            <w:noWrap/>
          </w:tcPr>
          <w:p w14:paraId="0E5EEF3F" w14:textId="77777777" w:rsidR="00D53073" w:rsidRDefault="00D53073" w:rsidP="00D53073">
            <w:pPr>
              <w:tabs>
                <w:tab w:val="left" w:pos="3402"/>
                <w:tab w:val="center" w:pos="8222"/>
                <w:tab w:val="right" w:pos="9781"/>
              </w:tabs>
              <w:spacing w:after="0" w:line="240" w:lineRule="auto"/>
              <w:jc w:val="both"/>
              <w:rPr>
                <w:rFonts w:eastAsia="Times New Roman" w:cs="Calibri"/>
                <w:b/>
                <w:lang w:eastAsia="en-GB"/>
              </w:rPr>
            </w:pPr>
          </w:p>
          <w:p w14:paraId="017DFA3C" w14:textId="77777777" w:rsidR="00CF2373" w:rsidRDefault="00CF2373" w:rsidP="00D53073">
            <w:pPr>
              <w:tabs>
                <w:tab w:val="left" w:pos="3402"/>
                <w:tab w:val="center" w:pos="8222"/>
                <w:tab w:val="right" w:pos="9781"/>
              </w:tabs>
              <w:spacing w:after="0" w:line="240" w:lineRule="auto"/>
              <w:jc w:val="both"/>
              <w:rPr>
                <w:rFonts w:eastAsia="Times New Roman" w:cs="Calibri"/>
                <w:b/>
                <w:lang w:eastAsia="en-GB"/>
              </w:rPr>
            </w:pPr>
          </w:p>
          <w:p w14:paraId="688ED92E" w14:textId="77777777" w:rsidR="00D53073" w:rsidRPr="00B11A15" w:rsidRDefault="00D53073" w:rsidP="00D53073">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99BB13E"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7FE82B2" w14:textId="77777777" w:rsidR="00D53073" w:rsidRDefault="00D53073" w:rsidP="00D53073">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486D2828" w14:textId="77777777" w:rsidR="00D53073" w:rsidRPr="001006C8" w:rsidRDefault="00D53073" w:rsidP="001006C8">
            <w:pPr>
              <w:spacing w:after="0" w:line="240" w:lineRule="auto"/>
              <w:jc w:val="both"/>
              <w:rPr>
                <w:rFonts w:ascii="Arial" w:eastAsia="Times New Roman" w:hAnsi="Arial" w:cs="Arial"/>
                <w:sz w:val="20"/>
                <w:szCs w:val="20"/>
                <w:lang w:eastAsia="en-GB"/>
              </w:rPr>
            </w:pPr>
          </w:p>
        </w:tc>
      </w:tr>
      <w:tr w:rsidR="001006C8" w:rsidRPr="002417A8" w14:paraId="26DCC4C1" w14:textId="77777777" w:rsidTr="00D53073">
        <w:trPr>
          <w:gridAfter w:val="1"/>
          <w:wAfter w:w="6" w:type="pct"/>
          <w:trHeight w:val="255"/>
        </w:trPr>
        <w:tc>
          <w:tcPr>
            <w:tcW w:w="282" w:type="pct"/>
            <w:gridSpan w:val="2"/>
            <w:shd w:val="clear" w:color="000000" w:fill="FFFFFF"/>
            <w:noWrap/>
            <w:hideMark/>
          </w:tcPr>
          <w:p w14:paraId="6DE2FEB1" w14:textId="77777777" w:rsidR="00D53073" w:rsidRDefault="00D53073" w:rsidP="00D53073">
            <w:pPr>
              <w:spacing w:after="0" w:line="240" w:lineRule="auto"/>
              <w:rPr>
                <w:rFonts w:ascii="Arial" w:eastAsia="Times New Roman" w:hAnsi="Arial" w:cs="Arial"/>
                <w:sz w:val="20"/>
                <w:szCs w:val="20"/>
                <w:lang w:eastAsia="en-GB"/>
              </w:rPr>
            </w:pPr>
          </w:p>
          <w:p w14:paraId="142B90A6" w14:textId="77777777" w:rsidR="001006C8" w:rsidRPr="001006C8" w:rsidRDefault="001006C8" w:rsidP="00D53073">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w:t>
            </w:r>
            <w:proofErr w:type="spellStart"/>
            <w:r w:rsidRPr="001006C8">
              <w:rPr>
                <w:rFonts w:ascii="Arial" w:eastAsia="Times New Roman" w:hAnsi="Arial" w:cs="Arial"/>
                <w:sz w:val="20"/>
                <w:szCs w:val="20"/>
                <w:lang w:eastAsia="en-GB"/>
              </w:rPr>
              <w:t>i</w:t>
            </w:r>
            <w:proofErr w:type="spellEnd"/>
            <w:r w:rsidRPr="001006C8">
              <w:rPr>
                <w:rFonts w:ascii="Arial" w:eastAsia="Times New Roman" w:hAnsi="Arial" w:cs="Arial"/>
                <w:sz w:val="20"/>
                <w:szCs w:val="20"/>
                <w:lang w:eastAsia="en-GB"/>
              </w:rPr>
              <w:t>)</w:t>
            </w:r>
          </w:p>
        </w:tc>
        <w:tc>
          <w:tcPr>
            <w:tcW w:w="1727" w:type="pct"/>
            <w:shd w:val="clear" w:color="000000" w:fill="FFFFFF"/>
            <w:hideMark/>
          </w:tcPr>
          <w:p w14:paraId="7287B6D4" w14:textId="77777777" w:rsidR="00D53073" w:rsidRDefault="00D53073" w:rsidP="001006C8">
            <w:pPr>
              <w:spacing w:after="0" w:line="240" w:lineRule="auto"/>
              <w:rPr>
                <w:rFonts w:ascii="Arial" w:eastAsia="Times New Roman" w:hAnsi="Arial" w:cs="Arial"/>
                <w:sz w:val="20"/>
                <w:szCs w:val="20"/>
                <w:lang w:eastAsia="en-GB"/>
              </w:rPr>
            </w:pPr>
          </w:p>
          <w:p w14:paraId="727AB17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Operating leases</w:t>
            </w:r>
          </w:p>
        </w:tc>
        <w:tc>
          <w:tcPr>
            <w:tcW w:w="1251" w:type="pct"/>
            <w:gridSpan w:val="3"/>
            <w:tcBorders>
              <w:top w:val="nil"/>
              <w:left w:val="nil"/>
              <w:bottom w:val="nil"/>
              <w:right w:val="nil"/>
            </w:tcBorders>
            <w:shd w:val="clear" w:color="000000" w:fill="FFFFFF"/>
            <w:hideMark/>
          </w:tcPr>
          <w:p w14:paraId="0E1D65A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CE445B1"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2354EA0E"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70735C18" w14:textId="77777777" w:rsidTr="00D53073">
        <w:trPr>
          <w:gridAfter w:val="1"/>
          <w:wAfter w:w="6" w:type="pct"/>
          <w:trHeight w:val="510"/>
        </w:trPr>
        <w:tc>
          <w:tcPr>
            <w:tcW w:w="282" w:type="pct"/>
            <w:gridSpan w:val="2"/>
            <w:shd w:val="clear" w:color="000000" w:fill="FFFFFF"/>
            <w:noWrap/>
            <w:hideMark/>
          </w:tcPr>
          <w:p w14:paraId="647B35B7"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7DA6B75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The charity classifies the lease rental space as operating leases. Rental charges are charged on a </w:t>
            </w:r>
            <w:proofErr w:type="gramStart"/>
            <w:r w:rsidRPr="001006C8">
              <w:rPr>
                <w:rFonts w:ascii="Arial" w:eastAsia="Times New Roman" w:hAnsi="Arial" w:cs="Arial"/>
                <w:sz w:val="20"/>
                <w:szCs w:val="20"/>
                <w:lang w:eastAsia="en-GB"/>
              </w:rPr>
              <w:t>straight line</w:t>
            </w:r>
            <w:proofErr w:type="gramEnd"/>
            <w:r w:rsidRPr="001006C8">
              <w:rPr>
                <w:rFonts w:ascii="Arial" w:eastAsia="Times New Roman" w:hAnsi="Arial" w:cs="Arial"/>
                <w:sz w:val="20"/>
                <w:szCs w:val="20"/>
                <w:lang w:eastAsia="en-GB"/>
              </w:rPr>
              <w:t xml:space="preserve"> basis over the term of the lease.</w:t>
            </w:r>
          </w:p>
        </w:tc>
      </w:tr>
      <w:tr w:rsidR="001006C8" w:rsidRPr="002417A8" w14:paraId="25E1FD54" w14:textId="77777777" w:rsidTr="00D53073">
        <w:trPr>
          <w:gridAfter w:val="1"/>
          <w:wAfter w:w="6" w:type="pct"/>
          <w:trHeight w:val="255"/>
        </w:trPr>
        <w:tc>
          <w:tcPr>
            <w:tcW w:w="282" w:type="pct"/>
            <w:gridSpan w:val="2"/>
            <w:tcBorders>
              <w:left w:val="nil"/>
              <w:bottom w:val="nil"/>
              <w:right w:val="nil"/>
            </w:tcBorders>
            <w:shd w:val="clear" w:color="000000" w:fill="FFFFFF"/>
            <w:noWrap/>
            <w:hideMark/>
          </w:tcPr>
          <w:p w14:paraId="73FB3412"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left w:val="nil"/>
              <w:bottom w:val="nil"/>
              <w:right w:val="nil"/>
            </w:tcBorders>
            <w:shd w:val="clear" w:color="000000" w:fill="FFFFFF"/>
            <w:hideMark/>
          </w:tcPr>
          <w:p w14:paraId="5022F28E" w14:textId="77777777" w:rsidR="005662B2" w:rsidRPr="001006C8" w:rsidRDefault="005662B2" w:rsidP="00E611B7">
            <w:pPr>
              <w:spacing w:after="0" w:line="240" w:lineRule="auto"/>
              <w:rPr>
                <w:rFonts w:ascii="Arial" w:eastAsia="Times New Roman" w:hAnsi="Arial" w:cs="Arial"/>
                <w:sz w:val="20"/>
                <w:szCs w:val="20"/>
                <w:lang w:eastAsia="en-GB"/>
              </w:rPr>
            </w:pPr>
          </w:p>
        </w:tc>
        <w:tc>
          <w:tcPr>
            <w:tcW w:w="1251" w:type="pct"/>
            <w:gridSpan w:val="3"/>
            <w:tcBorders>
              <w:left w:val="nil"/>
              <w:bottom w:val="nil"/>
              <w:right w:val="nil"/>
            </w:tcBorders>
            <w:shd w:val="clear" w:color="000000" w:fill="FFFFFF"/>
            <w:hideMark/>
          </w:tcPr>
          <w:p w14:paraId="71E6F0A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left w:val="nil"/>
              <w:bottom w:val="nil"/>
              <w:right w:val="nil"/>
            </w:tcBorders>
            <w:shd w:val="clear" w:color="000000" w:fill="FFFFFF"/>
            <w:noWrap/>
            <w:hideMark/>
          </w:tcPr>
          <w:p w14:paraId="4CB2E8F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left w:val="nil"/>
              <w:bottom w:val="nil"/>
              <w:right w:val="nil"/>
            </w:tcBorders>
            <w:shd w:val="clear" w:color="000000" w:fill="FFFFFF"/>
            <w:noWrap/>
            <w:hideMark/>
          </w:tcPr>
          <w:p w14:paraId="15A3EF8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0B8408D7"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42AA54BC"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(j)</w:t>
            </w:r>
          </w:p>
        </w:tc>
        <w:tc>
          <w:tcPr>
            <w:tcW w:w="1727" w:type="pct"/>
            <w:tcBorders>
              <w:top w:val="nil"/>
              <w:left w:val="nil"/>
              <w:bottom w:val="nil"/>
              <w:right w:val="nil"/>
            </w:tcBorders>
            <w:shd w:val="clear" w:color="000000" w:fill="FFFFFF"/>
            <w:hideMark/>
          </w:tcPr>
          <w:p w14:paraId="3D86A5D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Tangible fixed assets</w:t>
            </w:r>
          </w:p>
        </w:tc>
        <w:tc>
          <w:tcPr>
            <w:tcW w:w="1251" w:type="pct"/>
            <w:gridSpan w:val="3"/>
            <w:tcBorders>
              <w:top w:val="nil"/>
              <w:left w:val="nil"/>
              <w:bottom w:val="nil"/>
              <w:right w:val="nil"/>
            </w:tcBorders>
            <w:shd w:val="clear" w:color="000000" w:fill="FFFFFF"/>
            <w:hideMark/>
          </w:tcPr>
          <w:p w14:paraId="791C11C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196B19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551926A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5A5BD2CE" w14:textId="77777777" w:rsidTr="00F047CA">
        <w:trPr>
          <w:gridAfter w:val="1"/>
          <w:wAfter w:w="6" w:type="pct"/>
          <w:trHeight w:val="510"/>
        </w:trPr>
        <w:tc>
          <w:tcPr>
            <w:tcW w:w="282" w:type="pct"/>
            <w:gridSpan w:val="2"/>
            <w:tcBorders>
              <w:top w:val="nil"/>
              <w:left w:val="nil"/>
              <w:bottom w:val="nil"/>
              <w:right w:val="nil"/>
            </w:tcBorders>
            <w:shd w:val="clear" w:color="000000" w:fill="FFFFFF"/>
            <w:noWrap/>
            <w:hideMark/>
          </w:tcPr>
          <w:p w14:paraId="2B807D86"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4AAB714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Individual fixed assets costing £1,000 or more are capitalised at cost and are depreciated over their estimated useful economic lives on a </w:t>
            </w:r>
            <w:proofErr w:type="gramStart"/>
            <w:r w:rsidRPr="001006C8">
              <w:rPr>
                <w:rFonts w:ascii="Arial" w:eastAsia="Times New Roman" w:hAnsi="Arial" w:cs="Arial"/>
                <w:sz w:val="20"/>
                <w:szCs w:val="20"/>
                <w:lang w:eastAsia="en-GB"/>
              </w:rPr>
              <w:t>straight line</w:t>
            </w:r>
            <w:proofErr w:type="gramEnd"/>
            <w:r w:rsidRPr="001006C8">
              <w:rPr>
                <w:rFonts w:ascii="Arial" w:eastAsia="Times New Roman" w:hAnsi="Arial" w:cs="Arial"/>
                <w:sz w:val="20"/>
                <w:szCs w:val="20"/>
                <w:lang w:eastAsia="en-GB"/>
              </w:rPr>
              <w:t xml:space="preserve"> basis as follows:</w:t>
            </w:r>
          </w:p>
        </w:tc>
      </w:tr>
      <w:tr w:rsidR="001006C8" w:rsidRPr="002417A8" w14:paraId="7E7E4EC7"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342AC307"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6A2E180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single" w:sz="4" w:space="0" w:color="auto"/>
              <w:right w:val="nil"/>
            </w:tcBorders>
            <w:shd w:val="clear" w:color="000000" w:fill="FFFFFF"/>
            <w:hideMark/>
          </w:tcPr>
          <w:p w14:paraId="2196B69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single" w:sz="4" w:space="0" w:color="auto"/>
              <w:right w:val="nil"/>
            </w:tcBorders>
            <w:shd w:val="clear" w:color="000000" w:fill="FFFFFF"/>
            <w:noWrap/>
            <w:hideMark/>
          </w:tcPr>
          <w:p w14:paraId="2ECBF48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single" w:sz="4" w:space="0" w:color="auto"/>
              <w:right w:val="nil"/>
            </w:tcBorders>
            <w:shd w:val="clear" w:color="000000" w:fill="FFFFFF"/>
            <w:noWrap/>
            <w:hideMark/>
          </w:tcPr>
          <w:p w14:paraId="48B39959"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568E4B96"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76C905C"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single" w:sz="4" w:space="0" w:color="auto"/>
            </w:tcBorders>
            <w:shd w:val="clear" w:color="000000" w:fill="FFFFFF"/>
            <w:noWrap/>
            <w:hideMark/>
          </w:tcPr>
          <w:p w14:paraId="7EDA006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531DA66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Asset</w:t>
            </w:r>
          </w:p>
        </w:tc>
        <w:tc>
          <w:tcPr>
            <w:tcW w:w="529"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5D07E508"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Rate</w:t>
            </w:r>
          </w:p>
        </w:tc>
        <w:tc>
          <w:tcPr>
            <w:tcW w:w="120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53C4FF1A"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Expected useful life</w:t>
            </w:r>
          </w:p>
        </w:tc>
      </w:tr>
      <w:tr w:rsidR="001006C8" w:rsidRPr="002417A8" w14:paraId="2269BDAB"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2FC0882E"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single" w:sz="4" w:space="0" w:color="auto"/>
            </w:tcBorders>
            <w:shd w:val="clear" w:color="000000" w:fill="FFFFFF"/>
            <w:noWrap/>
            <w:hideMark/>
          </w:tcPr>
          <w:p w14:paraId="2CFF66D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475AC6B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Leasehold improvements</w:t>
            </w:r>
          </w:p>
        </w:tc>
        <w:tc>
          <w:tcPr>
            <w:tcW w:w="52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F1DD43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08EB4105"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Over the life of the lease</w:t>
            </w:r>
          </w:p>
        </w:tc>
      </w:tr>
      <w:tr w:rsidR="001006C8" w:rsidRPr="002417A8" w14:paraId="612A2DB3"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3E51F55"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single" w:sz="4" w:space="0" w:color="auto"/>
            </w:tcBorders>
            <w:shd w:val="clear" w:color="000000" w:fill="FFFFFF"/>
            <w:hideMark/>
          </w:tcPr>
          <w:p w14:paraId="591CC7D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646E2C8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Computer equipment</w:t>
            </w:r>
          </w:p>
        </w:tc>
        <w:tc>
          <w:tcPr>
            <w:tcW w:w="52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4402196"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33.33%</w:t>
            </w:r>
          </w:p>
        </w:tc>
        <w:tc>
          <w:tcPr>
            <w:tcW w:w="120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487FAFE6"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3 years</w:t>
            </w:r>
          </w:p>
        </w:tc>
      </w:tr>
      <w:tr w:rsidR="001006C8" w:rsidRPr="002417A8" w14:paraId="06345248"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F5A08B9"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single" w:sz="4" w:space="0" w:color="auto"/>
            </w:tcBorders>
            <w:shd w:val="clear" w:color="000000" w:fill="FFFFFF"/>
            <w:hideMark/>
          </w:tcPr>
          <w:p w14:paraId="248EC0F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5AAF6A1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Other equipment</w:t>
            </w:r>
          </w:p>
        </w:tc>
        <w:tc>
          <w:tcPr>
            <w:tcW w:w="529"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53C6716"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33.33%</w:t>
            </w:r>
          </w:p>
        </w:tc>
        <w:tc>
          <w:tcPr>
            <w:tcW w:w="120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7C1FC9BC"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3 years</w:t>
            </w:r>
          </w:p>
        </w:tc>
      </w:tr>
      <w:tr w:rsidR="001006C8" w:rsidRPr="002417A8" w14:paraId="6C512C52"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6C9A2DE7"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796FFDB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single" w:sz="4" w:space="0" w:color="auto"/>
              <w:left w:val="nil"/>
              <w:bottom w:val="nil"/>
              <w:right w:val="nil"/>
            </w:tcBorders>
            <w:shd w:val="clear" w:color="000000" w:fill="FFFFFF"/>
            <w:noWrap/>
            <w:hideMark/>
          </w:tcPr>
          <w:p w14:paraId="48D87B7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single" w:sz="4" w:space="0" w:color="auto"/>
              <w:left w:val="nil"/>
              <w:bottom w:val="nil"/>
              <w:right w:val="nil"/>
            </w:tcBorders>
            <w:shd w:val="clear" w:color="000000" w:fill="FFFFFF"/>
            <w:noWrap/>
            <w:hideMark/>
          </w:tcPr>
          <w:p w14:paraId="0672F414" w14:textId="77777777" w:rsidR="001006C8" w:rsidRPr="001006C8" w:rsidRDefault="001006C8" w:rsidP="001006C8">
            <w:pPr>
              <w:spacing w:after="0" w:line="240" w:lineRule="auto"/>
              <w:jc w:val="center"/>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single" w:sz="4" w:space="0" w:color="auto"/>
              <w:left w:val="nil"/>
              <w:bottom w:val="nil"/>
              <w:right w:val="nil"/>
            </w:tcBorders>
            <w:shd w:val="clear" w:color="000000" w:fill="FFFFFF"/>
            <w:noWrap/>
            <w:hideMark/>
          </w:tcPr>
          <w:p w14:paraId="500082A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70993F58" w14:textId="77777777" w:rsidTr="00F047CA">
        <w:trPr>
          <w:gridAfter w:val="1"/>
          <w:wAfter w:w="6" w:type="pct"/>
          <w:trHeight w:val="765"/>
        </w:trPr>
        <w:tc>
          <w:tcPr>
            <w:tcW w:w="282" w:type="pct"/>
            <w:gridSpan w:val="2"/>
            <w:tcBorders>
              <w:top w:val="nil"/>
              <w:left w:val="nil"/>
              <w:bottom w:val="nil"/>
              <w:right w:val="nil"/>
            </w:tcBorders>
            <w:shd w:val="clear" w:color="000000" w:fill="FFFFFF"/>
            <w:noWrap/>
            <w:hideMark/>
          </w:tcPr>
          <w:p w14:paraId="6E65D088"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6B5456F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Depreciation costs are allocated to activities </w:t>
            </w:r>
            <w:proofErr w:type="gramStart"/>
            <w:r w:rsidRPr="001006C8">
              <w:rPr>
                <w:rFonts w:ascii="Arial" w:eastAsia="Times New Roman" w:hAnsi="Arial" w:cs="Arial"/>
                <w:sz w:val="20"/>
                <w:szCs w:val="20"/>
                <w:lang w:eastAsia="en-GB"/>
              </w:rPr>
              <w:t>on the basis of</w:t>
            </w:r>
            <w:proofErr w:type="gramEnd"/>
            <w:r w:rsidRPr="001006C8">
              <w:rPr>
                <w:rFonts w:ascii="Arial" w:eastAsia="Times New Roman" w:hAnsi="Arial" w:cs="Arial"/>
                <w:sz w:val="20"/>
                <w:szCs w:val="20"/>
                <w:lang w:eastAsia="en-GB"/>
              </w:rPr>
              <w:t xml:space="preserve"> the use of the related assets in those activities. Assets are reviewed for impairment if circumstances indicate their carrying value may exceed their net realisable value and value in use.</w:t>
            </w:r>
          </w:p>
        </w:tc>
      </w:tr>
      <w:tr w:rsidR="001006C8" w:rsidRPr="002417A8" w14:paraId="1453B3BE"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785663F2"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6F715BA9"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4EEA808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7FE7FF2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40EB1A0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FD484E0"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D8B92EC"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(k)</w:t>
            </w:r>
          </w:p>
        </w:tc>
        <w:tc>
          <w:tcPr>
            <w:tcW w:w="1727" w:type="pct"/>
            <w:tcBorders>
              <w:top w:val="nil"/>
              <w:left w:val="nil"/>
              <w:bottom w:val="nil"/>
              <w:right w:val="nil"/>
            </w:tcBorders>
            <w:shd w:val="clear" w:color="000000" w:fill="FFFFFF"/>
            <w:hideMark/>
          </w:tcPr>
          <w:p w14:paraId="3E262D2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Debtors</w:t>
            </w:r>
          </w:p>
        </w:tc>
        <w:tc>
          <w:tcPr>
            <w:tcW w:w="1251" w:type="pct"/>
            <w:gridSpan w:val="3"/>
            <w:tcBorders>
              <w:top w:val="nil"/>
              <w:left w:val="nil"/>
              <w:bottom w:val="nil"/>
              <w:right w:val="nil"/>
            </w:tcBorders>
            <w:shd w:val="clear" w:color="000000" w:fill="FFFFFF"/>
            <w:noWrap/>
            <w:hideMark/>
          </w:tcPr>
          <w:p w14:paraId="534225E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noWrap/>
            <w:hideMark/>
          </w:tcPr>
          <w:p w14:paraId="4FAC5F6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noWrap/>
            <w:hideMark/>
          </w:tcPr>
          <w:p w14:paraId="5287D8A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C65FE22" w14:textId="77777777" w:rsidTr="00F047CA">
        <w:trPr>
          <w:gridAfter w:val="1"/>
          <w:wAfter w:w="6" w:type="pct"/>
          <w:trHeight w:val="540"/>
        </w:trPr>
        <w:tc>
          <w:tcPr>
            <w:tcW w:w="282" w:type="pct"/>
            <w:gridSpan w:val="2"/>
            <w:tcBorders>
              <w:top w:val="nil"/>
              <w:left w:val="nil"/>
              <w:bottom w:val="nil"/>
              <w:right w:val="nil"/>
            </w:tcBorders>
            <w:shd w:val="clear" w:color="000000" w:fill="FFFFFF"/>
            <w:noWrap/>
            <w:hideMark/>
          </w:tcPr>
          <w:p w14:paraId="5AD3EFF8"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05717E2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Trade and other debtors are recognised at the settlement amount due after any trade discount offered. Prepayments are valued at the amount prepaid net of any trade discounts due.</w:t>
            </w:r>
          </w:p>
        </w:tc>
      </w:tr>
      <w:tr w:rsidR="001006C8" w:rsidRPr="002417A8" w14:paraId="11BA1469"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892CBB9"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442EAE6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30866FF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5FA4068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3DF2295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C14870E"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40CA4119"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(l)</w:t>
            </w:r>
          </w:p>
        </w:tc>
        <w:tc>
          <w:tcPr>
            <w:tcW w:w="1727" w:type="pct"/>
            <w:tcBorders>
              <w:top w:val="nil"/>
              <w:left w:val="nil"/>
              <w:bottom w:val="nil"/>
              <w:right w:val="nil"/>
            </w:tcBorders>
            <w:shd w:val="clear" w:color="000000" w:fill="FFFFFF"/>
            <w:hideMark/>
          </w:tcPr>
          <w:p w14:paraId="3531BC4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Cash at bank and in hand</w:t>
            </w:r>
          </w:p>
        </w:tc>
        <w:tc>
          <w:tcPr>
            <w:tcW w:w="1251" w:type="pct"/>
            <w:gridSpan w:val="3"/>
            <w:tcBorders>
              <w:top w:val="nil"/>
              <w:left w:val="nil"/>
              <w:bottom w:val="nil"/>
              <w:right w:val="nil"/>
            </w:tcBorders>
            <w:shd w:val="clear" w:color="000000" w:fill="FFFFFF"/>
            <w:hideMark/>
          </w:tcPr>
          <w:p w14:paraId="03790ED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198C396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3DFEA2F7"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23010FA9" w14:textId="77777777" w:rsidTr="00F047CA">
        <w:trPr>
          <w:gridAfter w:val="1"/>
          <w:wAfter w:w="6" w:type="pct"/>
          <w:trHeight w:val="765"/>
        </w:trPr>
        <w:tc>
          <w:tcPr>
            <w:tcW w:w="282" w:type="pct"/>
            <w:gridSpan w:val="2"/>
            <w:tcBorders>
              <w:top w:val="nil"/>
              <w:left w:val="nil"/>
              <w:bottom w:val="nil"/>
              <w:right w:val="nil"/>
            </w:tcBorders>
            <w:shd w:val="clear" w:color="000000" w:fill="FFFFFF"/>
            <w:noWrap/>
            <w:hideMark/>
          </w:tcPr>
          <w:p w14:paraId="690C2DD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01C4E2F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Cash at bank and cash in hand includes cash and short term highly liquid investments with a short maturity of three months or less from the date of acquisition or opening of the deposit or similar account.</w:t>
            </w:r>
          </w:p>
        </w:tc>
      </w:tr>
      <w:tr w:rsidR="001006C8" w:rsidRPr="002417A8" w14:paraId="4AACEBA5"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2AB7C845"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(m)</w:t>
            </w:r>
          </w:p>
        </w:tc>
        <w:tc>
          <w:tcPr>
            <w:tcW w:w="1727" w:type="pct"/>
            <w:tcBorders>
              <w:top w:val="nil"/>
              <w:left w:val="nil"/>
              <w:bottom w:val="nil"/>
              <w:right w:val="nil"/>
            </w:tcBorders>
            <w:shd w:val="clear" w:color="000000" w:fill="FFFFFF"/>
            <w:hideMark/>
          </w:tcPr>
          <w:p w14:paraId="23B452E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Creditors and provisions</w:t>
            </w:r>
          </w:p>
        </w:tc>
        <w:tc>
          <w:tcPr>
            <w:tcW w:w="1251" w:type="pct"/>
            <w:gridSpan w:val="3"/>
            <w:tcBorders>
              <w:top w:val="nil"/>
              <w:left w:val="nil"/>
              <w:bottom w:val="nil"/>
              <w:right w:val="nil"/>
            </w:tcBorders>
            <w:shd w:val="clear" w:color="000000" w:fill="FFFFFF"/>
            <w:hideMark/>
          </w:tcPr>
          <w:p w14:paraId="30017D2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7F3D74F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292C9A69"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61A95E5F" w14:textId="77777777" w:rsidTr="00F047CA">
        <w:trPr>
          <w:gridAfter w:val="1"/>
          <w:wAfter w:w="6" w:type="pct"/>
          <w:trHeight w:val="1020"/>
        </w:trPr>
        <w:tc>
          <w:tcPr>
            <w:tcW w:w="282" w:type="pct"/>
            <w:gridSpan w:val="2"/>
            <w:tcBorders>
              <w:top w:val="nil"/>
              <w:left w:val="nil"/>
              <w:bottom w:val="nil"/>
              <w:right w:val="nil"/>
            </w:tcBorders>
            <w:shd w:val="clear" w:color="000000" w:fill="FFFFFF"/>
            <w:noWrap/>
            <w:hideMark/>
          </w:tcPr>
          <w:p w14:paraId="78CEB256"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58DF47B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Creditors and provisions are recognised where the charity has a present obligation resulting from a past event that will probably result in the transfer of funds to a third party and the amount due to settle the obligation can be measured or estimated reliably. Creditors and provisions are normally recognised at their settlement amount after allowing for any trade discounts due.</w:t>
            </w:r>
          </w:p>
        </w:tc>
      </w:tr>
      <w:tr w:rsidR="001006C8" w:rsidRPr="002417A8" w14:paraId="52646110"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226870B4"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75F209D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5BF4E16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7FA38A0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0A89A88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10B57592"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220ACC0E"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(n)</w:t>
            </w:r>
          </w:p>
        </w:tc>
        <w:tc>
          <w:tcPr>
            <w:tcW w:w="1727" w:type="pct"/>
            <w:tcBorders>
              <w:top w:val="nil"/>
              <w:left w:val="nil"/>
              <w:bottom w:val="nil"/>
              <w:right w:val="nil"/>
            </w:tcBorders>
            <w:shd w:val="clear" w:color="000000" w:fill="FFFFFF"/>
            <w:hideMark/>
          </w:tcPr>
          <w:p w14:paraId="48C4F2D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Pensions</w:t>
            </w:r>
          </w:p>
        </w:tc>
        <w:tc>
          <w:tcPr>
            <w:tcW w:w="1251" w:type="pct"/>
            <w:gridSpan w:val="3"/>
            <w:tcBorders>
              <w:top w:val="nil"/>
              <w:left w:val="nil"/>
              <w:bottom w:val="nil"/>
              <w:right w:val="nil"/>
            </w:tcBorders>
            <w:shd w:val="clear" w:color="000000" w:fill="FFFFFF"/>
            <w:hideMark/>
          </w:tcPr>
          <w:p w14:paraId="2AA0249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5400EF5A"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157AB35E"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1A17FC2" w14:textId="77777777" w:rsidTr="00E81688">
        <w:trPr>
          <w:gridAfter w:val="1"/>
          <w:wAfter w:w="6" w:type="pct"/>
          <w:trHeight w:val="765"/>
        </w:trPr>
        <w:tc>
          <w:tcPr>
            <w:tcW w:w="282" w:type="pct"/>
            <w:gridSpan w:val="2"/>
            <w:tcBorders>
              <w:top w:val="nil"/>
              <w:left w:val="nil"/>
              <w:bottom w:val="nil"/>
              <w:right w:val="nil"/>
            </w:tcBorders>
            <w:shd w:val="clear" w:color="000000" w:fill="FFFFFF"/>
            <w:noWrap/>
            <w:hideMark/>
          </w:tcPr>
          <w:p w14:paraId="65CCE0BC"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right w:val="nil"/>
            </w:tcBorders>
            <w:shd w:val="clear" w:color="000000" w:fill="FFFFFF"/>
            <w:hideMark/>
          </w:tcPr>
          <w:p w14:paraId="1A8D54FA" w14:textId="77777777" w:rsidR="000649F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The charity operates a defined benefit pension scheme on behalf of its employees.  The assets of the scheme are held separately from those of the charity in an independently administered scheme.  </w:t>
            </w:r>
          </w:p>
          <w:p w14:paraId="6B7FF49D" w14:textId="77777777" w:rsidR="000649F8" w:rsidRPr="001006C8" w:rsidRDefault="000649F8" w:rsidP="001006C8">
            <w:pPr>
              <w:spacing w:after="0" w:line="240" w:lineRule="auto"/>
              <w:rPr>
                <w:rFonts w:ascii="Arial" w:eastAsia="Times New Roman" w:hAnsi="Arial" w:cs="Arial"/>
                <w:sz w:val="20"/>
                <w:szCs w:val="20"/>
                <w:lang w:eastAsia="en-GB"/>
              </w:rPr>
            </w:pPr>
          </w:p>
        </w:tc>
      </w:tr>
      <w:tr w:rsidR="001006C8" w:rsidRPr="002417A8" w14:paraId="525B066C"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620CFA2D"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(o)</w:t>
            </w:r>
          </w:p>
        </w:tc>
        <w:tc>
          <w:tcPr>
            <w:tcW w:w="1727" w:type="pct"/>
            <w:tcBorders>
              <w:top w:val="nil"/>
              <w:left w:val="nil"/>
              <w:bottom w:val="nil"/>
              <w:right w:val="nil"/>
            </w:tcBorders>
            <w:shd w:val="clear" w:color="000000" w:fill="FFFFFF"/>
            <w:hideMark/>
          </w:tcPr>
          <w:p w14:paraId="28CBAF5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Investments</w:t>
            </w:r>
          </w:p>
        </w:tc>
        <w:tc>
          <w:tcPr>
            <w:tcW w:w="1251" w:type="pct"/>
            <w:gridSpan w:val="3"/>
            <w:tcBorders>
              <w:top w:val="nil"/>
              <w:left w:val="nil"/>
              <w:bottom w:val="nil"/>
              <w:right w:val="nil"/>
            </w:tcBorders>
            <w:shd w:val="clear" w:color="000000" w:fill="FFFFFF"/>
            <w:hideMark/>
          </w:tcPr>
          <w:p w14:paraId="47E42B8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70CBF88B"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4E573E69"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0ABC71E8" w14:textId="77777777" w:rsidTr="00F047CA">
        <w:trPr>
          <w:gridAfter w:val="1"/>
          <w:wAfter w:w="6" w:type="pct"/>
          <w:trHeight w:val="510"/>
        </w:trPr>
        <w:tc>
          <w:tcPr>
            <w:tcW w:w="282" w:type="pct"/>
            <w:gridSpan w:val="2"/>
            <w:tcBorders>
              <w:top w:val="nil"/>
              <w:left w:val="nil"/>
              <w:bottom w:val="nil"/>
              <w:right w:val="nil"/>
            </w:tcBorders>
            <w:shd w:val="clear" w:color="000000" w:fill="FFFFFF"/>
            <w:noWrap/>
            <w:hideMark/>
          </w:tcPr>
          <w:p w14:paraId="01DD15C1"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2154CED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The charity adopts a marking to market revaluation (continuous revaluations) approach in relation to its investment portfolio. Investments are held at market value.</w:t>
            </w:r>
          </w:p>
        </w:tc>
      </w:tr>
      <w:tr w:rsidR="001006C8" w:rsidRPr="002417A8" w14:paraId="2DA2C972"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576D6D1"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133F3EF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35FC76F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6779DC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790C2BB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4788B111"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40146A39"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(p)</w:t>
            </w:r>
          </w:p>
        </w:tc>
        <w:tc>
          <w:tcPr>
            <w:tcW w:w="1727" w:type="pct"/>
            <w:tcBorders>
              <w:top w:val="nil"/>
              <w:left w:val="nil"/>
              <w:bottom w:val="nil"/>
              <w:right w:val="nil"/>
            </w:tcBorders>
            <w:shd w:val="clear" w:color="000000" w:fill="FFFFFF"/>
            <w:hideMark/>
          </w:tcPr>
          <w:p w14:paraId="0D7C64A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Financial instruments</w:t>
            </w:r>
          </w:p>
        </w:tc>
        <w:tc>
          <w:tcPr>
            <w:tcW w:w="1251" w:type="pct"/>
            <w:gridSpan w:val="3"/>
            <w:tcBorders>
              <w:top w:val="nil"/>
              <w:left w:val="nil"/>
              <w:bottom w:val="nil"/>
              <w:right w:val="nil"/>
            </w:tcBorders>
            <w:shd w:val="clear" w:color="000000" w:fill="FFFFFF"/>
            <w:hideMark/>
          </w:tcPr>
          <w:p w14:paraId="7BC5E28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FC1E74F"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1EF811AE"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735B2D97" w14:textId="77777777" w:rsidTr="00F047CA">
        <w:trPr>
          <w:gridAfter w:val="1"/>
          <w:wAfter w:w="6" w:type="pct"/>
          <w:trHeight w:val="1050"/>
        </w:trPr>
        <w:tc>
          <w:tcPr>
            <w:tcW w:w="282" w:type="pct"/>
            <w:gridSpan w:val="2"/>
            <w:tcBorders>
              <w:top w:val="nil"/>
              <w:left w:val="nil"/>
              <w:bottom w:val="nil"/>
              <w:right w:val="nil"/>
            </w:tcBorders>
            <w:shd w:val="clear" w:color="000000" w:fill="FFFFFF"/>
            <w:noWrap/>
            <w:hideMark/>
          </w:tcPr>
          <w:p w14:paraId="3B51F33B"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3A13D3C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The charity only has financial assets and financial liabilities of a kind that qualify as basic financial instruments. Basic financial instruments are initially recognised at transaction value and subsequently measured at their settlement value </w:t>
            </w:r>
            <w:proofErr w:type="gramStart"/>
            <w:r w:rsidRPr="001006C8">
              <w:rPr>
                <w:rFonts w:ascii="Arial" w:eastAsia="Times New Roman" w:hAnsi="Arial" w:cs="Arial"/>
                <w:sz w:val="20"/>
                <w:szCs w:val="20"/>
                <w:lang w:eastAsia="en-GB"/>
              </w:rPr>
              <w:t>with the exception of</w:t>
            </w:r>
            <w:proofErr w:type="gramEnd"/>
            <w:r w:rsidRPr="001006C8">
              <w:rPr>
                <w:rFonts w:ascii="Arial" w:eastAsia="Times New Roman" w:hAnsi="Arial" w:cs="Arial"/>
                <w:sz w:val="20"/>
                <w:szCs w:val="20"/>
                <w:lang w:eastAsia="en-GB"/>
              </w:rPr>
              <w:t xml:space="preserve"> bank loans which are subsequently measured at amortised cost using the effective interest method.</w:t>
            </w:r>
          </w:p>
        </w:tc>
      </w:tr>
      <w:tr w:rsidR="001006C8" w:rsidRPr="002417A8" w14:paraId="07C6665F"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727F3DAC"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51EF68C1"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51" w:type="pct"/>
            <w:gridSpan w:val="3"/>
            <w:tcBorders>
              <w:top w:val="nil"/>
              <w:left w:val="nil"/>
              <w:bottom w:val="nil"/>
              <w:right w:val="nil"/>
            </w:tcBorders>
            <w:shd w:val="clear" w:color="000000" w:fill="FFFFFF"/>
            <w:hideMark/>
          </w:tcPr>
          <w:p w14:paraId="451E6DF7"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5DCAD547"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2F9DE69B"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D66139" w:rsidRPr="002417A8" w14:paraId="442B7310" w14:textId="77777777" w:rsidTr="00D66139">
        <w:trPr>
          <w:gridAfter w:val="1"/>
          <w:wAfter w:w="6" w:type="pct"/>
          <w:trHeight w:val="255"/>
        </w:trPr>
        <w:tc>
          <w:tcPr>
            <w:tcW w:w="282" w:type="pct"/>
            <w:gridSpan w:val="2"/>
            <w:tcBorders>
              <w:top w:val="nil"/>
              <w:left w:val="nil"/>
              <w:bottom w:val="nil"/>
              <w:right w:val="nil"/>
            </w:tcBorders>
            <w:shd w:val="clear" w:color="000000" w:fill="FFFFFF"/>
            <w:noWrap/>
          </w:tcPr>
          <w:p w14:paraId="4CC059DA" w14:textId="77777777" w:rsidR="00D66139" w:rsidRPr="001006C8" w:rsidRDefault="00D66139" w:rsidP="001006C8">
            <w:pPr>
              <w:spacing w:after="0" w:line="240" w:lineRule="auto"/>
              <w:jc w:val="right"/>
              <w:rPr>
                <w:rFonts w:ascii="Arial" w:eastAsia="Times New Roman" w:hAnsi="Arial" w:cs="Arial"/>
                <w:sz w:val="20"/>
                <w:szCs w:val="20"/>
                <w:lang w:eastAsia="en-GB"/>
              </w:rPr>
            </w:pPr>
          </w:p>
        </w:tc>
        <w:tc>
          <w:tcPr>
            <w:tcW w:w="4712" w:type="pct"/>
            <w:gridSpan w:val="8"/>
            <w:tcBorders>
              <w:top w:val="nil"/>
              <w:left w:val="nil"/>
              <w:bottom w:val="nil"/>
              <w:right w:val="nil"/>
            </w:tcBorders>
            <w:shd w:val="clear" w:color="000000" w:fill="FFFFFF"/>
          </w:tcPr>
          <w:p w14:paraId="41DA1215"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4CF13355"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3DA529F9"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CD137CE"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07E4BC8B"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34F1C49A"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2FEBE1F9"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479110F0"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36D7A839"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6A956623" w14:textId="77777777" w:rsidR="00D66139" w:rsidRPr="001006C8" w:rsidRDefault="00D66139" w:rsidP="001006C8">
            <w:pPr>
              <w:spacing w:after="0" w:line="240" w:lineRule="auto"/>
              <w:jc w:val="both"/>
              <w:rPr>
                <w:rFonts w:ascii="Arial" w:eastAsia="Times New Roman" w:hAnsi="Arial" w:cs="Arial"/>
                <w:sz w:val="20"/>
                <w:szCs w:val="20"/>
                <w:lang w:eastAsia="en-GB"/>
              </w:rPr>
            </w:pPr>
          </w:p>
        </w:tc>
      </w:tr>
      <w:tr w:rsidR="001006C8" w:rsidRPr="002417A8" w14:paraId="49F4F92C"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27DD826A"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lastRenderedPageBreak/>
              <w:t>(q)</w:t>
            </w:r>
          </w:p>
        </w:tc>
        <w:tc>
          <w:tcPr>
            <w:tcW w:w="1727" w:type="pct"/>
            <w:tcBorders>
              <w:top w:val="nil"/>
              <w:left w:val="nil"/>
              <w:bottom w:val="nil"/>
              <w:right w:val="nil"/>
            </w:tcBorders>
            <w:shd w:val="clear" w:color="000000" w:fill="FFFFFF"/>
            <w:hideMark/>
          </w:tcPr>
          <w:p w14:paraId="63AD5874"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Employee benefits </w:t>
            </w:r>
          </w:p>
        </w:tc>
        <w:tc>
          <w:tcPr>
            <w:tcW w:w="1251" w:type="pct"/>
            <w:gridSpan w:val="3"/>
            <w:tcBorders>
              <w:top w:val="nil"/>
              <w:left w:val="nil"/>
              <w:bottom w:val="nil"/>
              <w:right w:val="nil"/>
            </w:tcBorders>
            <w:shd w:val="clear" w:color="000000" w:fill="FFFFFF"/>
            <w:hideMark/>
          </w:tcPr>
          <w:p w14:paraId="51C5FE79"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7E51554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7F3A86A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0EEEA4E5"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1D767AEA"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316BFDA9"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    Short term benefits </w:t>
            </w:r>
          </w:p>
        </w:tc>
        <w:tc>
          <w:tcPr>
            <w:tcW w:w="1251" w:type="pct"/>
            <w:gridSpan w:val="3"/>
            <w:tcBorders>
              <w:top w:val="nil"/>
              <w:left w:val="nil"/>
              <w:bottom w:val="nil"/>
              <w:right w:val="nil"/>
            </w:tcBorders>
            <w:shd w:val="clear" w:color="000000" w:fill="FFFFFF"/>
            <w:hideMark/>
          </w:tcPr>
          <w:p w14:paraId="04B8C1C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D082FC8"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4FFE2CAE" w14:textId="77777777" w:rsidR="001006C8" w:rsidRPr="001006C8" w:rsidRDefault="001006C8" w:rsidP="001006C8">
            <w:pPr>
              <w:spacing w:after="0" w:line="240" w:lineRule="auto"/>
              <w:jc w:val="both"/>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07D6E653" w14:textId="77777777" w:rsidTr="00F047CA">
        <w:trPr>
          <w:gridAfter w:val="1"/>
          <w:wAfter w:w="6" w:type="pct"/>
          <w:trHeight w:val="510"/>
        </w:trPr>
        <w:tc>
          <w:tcPr>
            <w:tcW w:w="282" w:type="pct"/>
            <w:gridSpan w:val="2"/>
            <w:tcBorders>
              <w:top w:val="nil"/>
              <w:left w:val="nil"/>
              <w:bottom w:val="nil"/>
              <w:right w:val="nil"/>
            </w:tcBorders>
            <w:shd w:val="clear" w:color="000000" w:fill="FFFFFF"/>
            <w:noWrap/>
            <w:hideMark/>
          </w:tcPr>
          <w:p w14:paraId="7C5910A4"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68D31EB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Short term benefits including holiday pay are recognised as an expense in the period in which the service is received. </w:t>
            </w:r>
          </w:p>
        </w:tc>
      </w:tr>
      <w:tr w:rsidR="001006C8" w:rsidRPr="002417A8" w14:paraId="6C515B29" w14:textId="77777777" w:rsidTr="00F047CA">
        <w:trPr>
          <w:gridAfter w:val="1"/>
          <w:wAfter w:w="6" w:type="pct"/>
          <w:trHeight w:val="510"/>
        </w:trPr>
        <w:tc>
          <w:tcPr>
            <w:tcW w:w="282" w:type="pct"/>
            <w:gridSpan w:val="2"/>
            <w:tcBorders>
              <w:top w:val="nil"/>
              <w:left w:val="nil"/>
              <w:bottom w:val="nil"/>
              <w:right w:val="nil"/>
            </w:tcBorders>
            <w:shd w:val="clear" w:color="000000" w:fill="FFFFFF"/>
            <w:noWrap/>
            <w:hideMark/>
          </w:tcPr>
          <w:p w14:paraId="22C7ABD4"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2D42C74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Full time staff may carry over up to 5 days of annual leave into the next leave year, subject to the agreement of their line manager on the grounds of:</w:t>
            </w:r>
          </w:p>
        </w:tc>
      </w:tr>
      <w:tr w:rsidR="001006C8" w:rsidRPr="002417A8" w14:paraId="58A9B2C5"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35A484A"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67EA478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 - exceptional workload demands making it difficult to take leave within the current year;</w:t>
            </w:r>
          </w:p>
        </w:tc>
      </w:tr>
      <w:tr w:rsidR="001006C8" w:rsidRPr="002417A8" w14:paraId="002E29E2" w14:textId="77777777" w:rsidTr="00F047CA">
        <w:trPr>
          <w:gridAfter w:val="1"/>
          <w:wAfter w:w="6" w:type="pct"/>
          <w:trHeight w:val="510"/>
        </w:trPr>
        <w:tc>
          <w:tcPr>
            <w:tcW w:w="282" w:type="pct"/>
            <w:gridSpan w:val="2"/>
            <w:tcBorders>
              <w:top w:val="nil"/>
              <w:left w:val="nil"/>
              <w:bottom w:val="nil"/>
              <w:right w:val="nil"/>
            </w:tcBorders>
            <w:shd w:val="clear" w:color="000000" w:fill="FFFFFF"/>
            <w:noWrap/>
            <w:hideMark/>
          </w:tcPr>
          <w:p w14:paraId="2B6742C1"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493EC71E"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 - special personal circumstances.</w:t>
            </w:r>
          </w:p>
        </w:tc>
        <w:tc>
          <w:tcPr>
            <w:tcW w:w="1251" w:type="pct"/>
            <w:gridSpan w:val="3"/>
            <w:tcBorders>
              <w:top w:val="nil"/>
              <w:left w:val="nil"/>
              <w:bottom w:val="nil"/>
              <w:right w:val="nil"/>
            </w:tcBorders>
            <w:shd w:val="clear" w:color="000000" w:fill="FFFFFF"/>
            <w:hideMark/>
          </w:tcPr>
          <w:p w14:paraId="7F7F21D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F07EFD0"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70D28E0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A11FF21" w14:textId="77777777" w:rsidTr="00F047CA">
        <w:trPr>
          <w:gridAfter w:val="1"/>
          <w:wAfter w:w="6" w:type="pct"/>
          <w:trHeight w:val="765"/>
        </w:trPr>
        <w:tc>
          <w:tcPr>
            <w:tcW w:w="282" w:type="pct"/>
            <w:gridSpan w:val="2"/>
            <w:tcBorders>
              <w:top w:val="nil"/>
              <w:left w:val="nil"/>
              <w:bottom w:val="nil"/>
              <w:right w:val="nil"/>
            </w:tcBorders>
            <w:shd w:val="clear" w:color="000000" w:fill="FFFFFF"/>
            <w:noWrap/>
            <w:hideMark/>
          </w:tcPr>
          <w:p w14:paraId="5DE9FA4F"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13FA36C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These provisions apply pro-rata to part-time employees All leave carried over in this way must be taken before the end of April of the holiday year immediately following that to which it relates, unless the Chief Executive Officer approves a further carry over.</w:t>
            </w:r>
          </w:p>
        </w:tc>
      </w:tr>
      <w:tr w:rsidR="001006C8" w:rsidRPr="002417A8" w14:paraId="5CE8C034"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32AE239A"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231365F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Employee termination benefits</w:t>
            </w:r>
          </w:p>
        </w:tc>
        <w:tc>
          <w:tcPr>
            <w:tcW w:w="1251" w:type="pct"/>
            <w:gridSpan w:val="3"/>
            <w:tcBorders>
              <w:top w:val="nil"/>
              <w:left w:val="nil"/>
              <w:bottom w:val="nil"/>
              <w:right w:val="nil"/>
            </w:tcBorders>
            <w:shd w:val="clear" w:color="000000" w:fill="FFFFFF"/>
            <w:hideMark/>
          </w:tcPr>
          <w:p w14:paraId="7F41153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3F02C48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65A4169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457E36C0"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7464FF66"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5818859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Termination benefits are accounted for on an accrual basis and in line with FRS 102.</w:t>
            </w:r>
          </w:p>
        </w:tc>
      </w:tr>
      <w:tr w:rsidR="001006C8" w:rsidRPr="002417A8" w14:paraId="35261742" w14:textId="77777777" w:rsidTr="00F047CA">
        <w:trPr>
          <w:gridAfter w:val="1"/>
          <w:wAfter w:w="6" w:type="pct"/>
          <w:trHeight w:val="765"/>
        </w:trPr>
        <w:tc>
          <w:tcPr>
            <w:tcW w:w="282" w:type="pct"/>
            <w:gridSpan w:val="2"/>
            <w:tcBorders>
              <w:top w:val="nil"/>
              <w:left w:val="nil"/>
              <w:bottom w:val="nil"/>
              <w:right w:val="nil"/>
            </w:tcBorders>
            <w:shd w:val="clear" w:color="000000" w:fill="FFFFFF"/>
            <w:noWrap/>
            <w:hideMark/>
          </w:tcPr>
          <w:p w14:paraId="3D4D9F3F"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58781073"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On termination of employment for whatever reason employees will be paid for holidays accrued but not taken. </w:t>
            </w:r>
            <w:proofErr w:type="gramStart"/>
            <w:r w:rsidRPr="001006C8">
              <w:rPr>
                <w:rFonts w:ascii="Arial" w:eastAsia="Times New Roman" w:hAnsi="Arial" w:cs="Arial"/>
                <w:sz w:val="20"/>
                <w:szCs w:val="20"/>
                <w:lang w:eastAsia="en-GB"/>
              </w:rPr>
              <w:t>In the event that</w:t>
            </w:r>
            <w:proofErr w:type="gramEnd"/>
            <w:r w:rsidRPr="001006C8">
              <w:rPr>
                <w:rFonts w:ascii="Arial" w:eastAsia="Times New Roman" w:hAnsi="Arial" w:cs="Arial"/>
                <w:sz w:val="20"/>
                <w:szCs w:val="20"/>
                <w:lang w:eastAsia="en-GB"/>
              </w:rPr>
              <w:t xml:space="preserve"> holidays have been taken in excess of entitlement, then payment for those days will be deducted from any final payment.</w:t>
            </w:r>
          </w:p>
        </w:tc>
      </w:tr>
      <w:tr w:rsidR="001006C8" w:rsidRPr="002417A8" w14:paraId="011970B1"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3129D966"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727" w:type="pct"/>
            <w:tcBorders>
              <w:top w:val="nil"/>
              <w:left w:val="nil"/>
              <w:bottom w:val="nil"/>
              <w:right w:val="nil"/>
            </w:tcBorders>
            <w:shd w:val="clear" w:color="000000" w:fill="FFFFFF"/>
            <w:hideMark/>
          </w:tcPr>
          <w:p w14:paraId="45D1D671"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Pensions</w:t>
            </w:r>
          </w:p>
        </w:tc>
        <w:tc>
          <w:tcPr>
            <w:tcW w:w="1251" w:type="pct"/>
            <w:gridSpan w:val="3"/>
            <w:tcBorders>
              <w:top w:val="nil"/>
              <w:left w:val="nil"/>
              <w:bottom w:val="nil"/>
              <w:right w:val="nil"/>
            </w:tcBorders>
            <w:shd w:val="clear" w:color="000000" w:fill="FFFFFF"/>
            <w:hideMark/>
          </w:tcPr>
          <w:p w14:paraId="25A5F82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0628B33F"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57D6D5C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10EF8820" w14:textId="77777777" w:rsidTr="00F047CA">
        <w:trPr>
          <w:gridAfter w:val="1"/>
          <w:wAfter w:w="6" w:type="pct"/>
          <w:trHeight w:val="765"/>
        </w:trPr>
        <w:tc>
          <w:tcPr>
            <w:tcW w:w="282" w:type="pct"/>
            <w:gridSpan w:val="2"/>
            <w:tcBorders>
              <w:top w:val="nil"/>
              <w:left w:val="nil"/>
              <w:bottom w:val="nil"/>
              <w:right w:val="nil"/>
            </w:tcBorders>
            <w:shd w:val="clear" w:color="000000" w:fill="FFFFFF"/>
            <w:noWrap/>
            <w:hideMark/>
          </w:tcPr>
          <w:p w14:paraId="39AE6E47"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24F1A8ED" w14:textId="77777777" w:rsid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Age UK Camden has a defined contributions pension scheme via The Pensions Trust. It is open to all employees employed since 2004, and Age UK Camden makes a 6% employer’s contribution provided that the employee pays a minimum 6%.</w:t>
            </w:r>
          </w:p>
          <w:p w14:paraId="05DBCD01" w14:textId="77777777" w:rsidR="00F03351" w:rsidRDefault="00F03351" w:rsidP="001006C8">
            <w:pPr>
              <w:spacing w:after="0" w:line="240" w:lineRule="auto"/>
              <w:rPr>
                <w:rFonts w:ascii="Arial" w:eastAsia="Times New Roman" w:hAnsi="Arial" w:cs="Arial"/>
                <w:sz w:val="20"/>
                <w:szCs w:val="20"/>
                <w:lang w:eastAsia="en-GB"/>
              </w:rPr>
            </w:pPr>
          </w:p>
          <w:p w14:paraId="4F027B32" w14:textId="77777777" w:rsidR="005662B2" w:rsidRPr="001006C8" w:rsidRDefault="005662B2" w:rsidP="001006C8">
            <w:pPr>
              <w:spacing w:after="0" w:line="240" w:lineRule="auto"/>
              <w:rPr>
                <w:rFonts w:ascii="Arial" w:eastAsia="Times New Roman" w:hAnsi="Arial" w:cs="Arial"/>
                <w:sz w:val="20"/>
                <w:szCs w:val="20"/>
                <w:lang w:eastAsia="en-GB"/>
              </w:rPr>
            </w:pPr>
          </w:p>
        </w:tc>
      </w:tr>
      <w:tr w:rsidR="001006C8" w:rsidRPr="002417A8" w14:paraId="3662C2B9"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02F4EC80"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(r)</w:t>
            </w:r>
          </w:p>
        </w:tc>
        <w:tc>
          <w:tcPr>
            <w:tcW w:w="1727" w:type="pct"/>
            <w:tcBorders>
              <w:top w:val="nil"/>
              <w:left w:val="nil"/>
              <w:bottom w:val="nil"/>
              <w:right w:val="nil"/>
            </w:tcBorders>
            <w:shd w:val="clear" w:color="000000" w:fill="FFFFFF"/>
            <w:hideMark/>
          </w:tcPr>
          <w:p w14:paraId="0587BFE7"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Staff Remuneration</w:t>
            </w:r>
          </w:p>
        </w:tc>
        <w:tc>
          <w:tcPr>
            <w:tcW w:w="1251" w:type="pct"/>
            <w:gridSpan w:val="3"/>
            <w:tcBorders>
              <w:top w:val="nil"/>
              <w:left w:val="nil"/>
              <w:bottom w:val="nil"/>
              <w:right w:val="nil"/>
            </w:tcBorders>
            <w:shd w:val="clear" w:color="000000" w:fill="FFFFFF"/>
            <w:hideMark/>
          </w:tcPr>
          <w:p w14:paraId="0CFBE072"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529" w:type="pct"/>
            <w:gridSpan w:val="2"/>
            <w:tcBorders>
              <w:top w:val="nil"/>
              <w:left w:val="nil"/>
              <w:bottom w:val="nil"/>
              <w:right w:val="nil"/>
            </w:tcBorders>
            <w:shd w:val="clear" w:color="000000" w:fill="FFFFFF"/>
            <w:hideMark/>
          </w:tcPr>
          <w:p w14:paraId="677F91C8"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1205" w:type="pct"/>
            <w:gridSpan w:val="2"/>
            <w:tcBorders>
              <w:top w:val="nil"/>
              <w:left w:val="nil"/>
              <w:bottom w:val="nil"/>
              <w:right w:val="nil"/>
            </w:tcBorders>
            <w:shd w:val="clear" w:color="000000" w:fill="FFFFFF"/>
            <w:hideMark/>
          </w:tcPr>
          <w:p w14:paraId="19D3B48B"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r>
      <w:tr w:rsidR="001006C8" w:rsidRPr="002417A8" w14:paraId="354E139D" w14:textId="77777777" w:rsidTr="00F047CA">
        <w:trPr>
          <w:gridAfter w:val="1"/>
          <w:wAfter w:w="6" w:type="pct"/>
          <w:trHeight w:val="255"/>
        </w:trPr>
        <w:tc>
          <w:tcPr>
            <w:tcW w:w="282" w:type="pct"/>
            <w:gridSpan w:val="2"/>
            <w:tcBorders>
              <w:top w:val="nil"/>
              <w:left w:val="nil"/>
              <w:bottom w:val="nil"/>
              <w:right w:val="nil"/>
            </w:tcBorders>
            <w:shd w:val="clear" w:color="000000" w:fill="FFFFFF"/>
            <w:noWrap/>
            <w:hideMark/>
          </w:tcPr>
          <w:p w14:paraId="50D2D16C"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0BC849AD"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Trustees have adopted the following approach to staff remuneration:</w:t>
            </w:r>
          </w:p>
        </w:tc>
      </w:tr>
      <w:tr w:rsidR="001006C8" w:rsidRPr="002417A8" w14:paraId="4A0E6DE0" w14:textId="77777777" w:rsidTr="00F047CA">
        <w:trPr>
          <w:gridAfter w:val="1"/>
          <w:wAfter w:w="6" w:type="pct"/>
          <w:trHeight w:val="510"/>
        </w:trPr>
        <w:tc>
          <w:tcPr>
            <w:tcW w:w="282" w:type="pct"/>
            <w:gridSpan w:val="2"/>
            <w:tcBorders>
              <w:top w:val="nil"/>
              <w:left w:val="nil"/>
              <w:bottom w:val="nil"/>
              <w:right w:val="nil"/>
            </w:tcBorders>
            <w:shd w:val="clear" w:color="000000" w:fill="FFFFFF"/>
            <w:noWrap/>
            <w:hideMark/>
          </w:tcPr>
          <w:p w14:paraId="294BC90C"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bottom w:val="nil"/>
              <w:right w:val="nil"/>
            </w:tcBorders>
            <w:shd w:val="clear" w:color="000000" w:fill="FFFFFF"/>
            <w:hideMark/>
          </w:tcPr>
          <w:p w14:paraId="4EF61035"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Adopting an approach to pay which is cognisant of external and internal benchmarks related to posts with similar duties and responsibilities;</w:t>
            </w:r>
          </w:p>
        </w:tc>
      </w:tr>
      <w:tr w:rsidR="001006C8" w:rsidRPr="002417A8" w14:paraId="10EB3F5C" w14:textId="77777777" w:rsidTr="00F047CA">
        <w:trPr>
          <w:gridAfter w:val="1"/>
          <w:wAfter w:w="6" w:type="pct"/>
          <w:trHeight w:val="555"/>
        </w:trPr>
        <w:tc>
          <w:tcPr>
            <w:tcW w:w="282" w:type="pct"/>
            <w:gridSpan w:val="2"/>
            <w:tcBorders>
              <w:top w:val="nil"/>
              <w:left w:val="nil"/>
              <w:bottom w:val="nil"/>
              <w:right w:val="nil"/>
            </w:tcBorders>
            <w:shd w:val="clear" w:color="000000" w:fill="FFFFFF"/>
            <w:noWrap/>
            <w:hideMark/>
          </w:tcPr>
          <w:p w14:paraId="701CE695"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tcBorders>
              <w:top w:val="nil"/>
              <w:left w:val="nil"/>
              <w:right w:val="nil"/>
            </w:tcBorders>
            <w:shd w:val="clear" w:color="000000" w:fill="FFFFFF"/>
            <w:hideMark/>
          </w:tcPr>
          <w:p w14:paraId="257ABE7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    Paying most staff according to Local Government NJC Scales, which are incremental (subject to </w:t>
            </w:r>
            <w:proofErr w:type="gramStart"/>
            <w:r w:rsidRPr="001006C8">
              <w:rPr>
                <w:rFonts w:ascii="Arial" w:eastAsia="Times New Roman" w:hAnsi="Arial" w:cs="Arial"/>
                <w:sz w:val="20"/>
                <w:szCs w:val="20"/>
                <w:lang w:eastAsia="en-GB"/>
              </w:rPr>
              <w:t xml:space="preserve">maxima) </w:t>
            </w:r>
            <w:r w:rsidR="001F571A">
              <w:rPr>
                <w:rFonts w:ascii="Arial" w:eastAsia="Times New Roman" w:hAnsi="Arial" w:cs="Arial"/>
                <w:sz w:val="20"/>
                <w:szCs w:val="20"/>
                <w:lang w:eastAsia="en-GB"/>
              </w:rPr>
              <w:t xml:space="preserve"> </w:t>
            </w:r>
            <w:r w:rsidRPr="001006C8">
              <w:rPr>
                <w:rFonts w:ascii="Arial" w:eastAsia="Times New Roman" w:hAnsi="Arial" w:cs="Arial"/>
                <w:sz w:val="20"/>
                <w:szCs w:val="20"/>
                <w:lang w:eastAsia="en-GB"/>
              </w:rPr>
              <w:t>based</w:t>
            </w:r>
            <w:proofErr w:type="gramEnd"/>
            <w:r w:rsidRPr="001006C8">
              <w:rPr>
                <w:rFonts w:ascii="Arial" w:eastAsia="Times New Roman" w:hAnsi="Arial" w:cs="Arial"/>
                <w:sz w:val="20"/>
                <w:szCs w:val="20"/>
                <w:lang w:eastAsia="en-GB"/>
              </w:rPr>
              <w:t xml:space="preserve"> on length of service and reviewed in terms of cost of living;</w:t>
            </w:r>
          </w:p>
        </w:tc>
      </w:tr>
      <w:tr w:rsidR="001006C8" w:rsidRPr="002417A8" w14:paraId="333FB531" w14:textId="77777777" w:rsidTr="00F047CA">
        <w:trPr>
          <w:gridAfter w:val="1"/>
          <w:wAfter w:w="6" w:type="pct"/>
          <w:trHeight w:val="255"/>
        </w:trPr>
        <w:tc>
          <w:tcPr>
            <w:tcW w:w="282" w:type="pct"/>
            <w:gridSpan w:val="2"/>
            <w:tcBorders>
              <w:top w:val="nil"/>
              <w:left w:val="nil"/>
              <w:bottom w:val="nil"/>
            </w:tcBorders>
            <w:shd w:val="clear" w:color="000000" w:fill="FFFFFF"/>
            <w:noWrap/>
            <w:hideMark/>
          </w:tcPr>
          <w:p w14:paraId="63FF2D74" w14:textId="77777777" w:rsidR="001006C8" w:rsidRPr="001006C8" w:rsidRDefault="001006C8" w:rsidP="001006C8">
            <w:pPr>
              <w:spacing w:after="0" w:line="240" w:lineRule="auto"/>
              <w:jc w:val="right"/>
              <w:rPr>
                <w:rFonts w:ascii="Arial" w:eastAsia="Times New Roman" w:hAnsi="Arial" w:cs="Arial"/>
                <w:sz w:val="20"/>
                <w:szCs w:val="20"/>
                <w:lang w:eastAsia="en-GB"/>
              </w:rPr>
            </w:pPr>
          </w:p>
        </w:tc>
        <w:tc>
          <w:tcPr>
            <w:tcW w:w="4712" w:type="pct"/>
            <w:gridSpan w:val="8"/>
            <w:shd w:val="clear" w:color="000000" w:fill="FFFFFF"/>
            <w:hideMark/>
          </w:tcPr>
          <w:p w14:paraId="26AD89BC"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Being an Accredited London Living Wage Employer;</w:t>
            </w:r>
          </w:p>
        </w:tc>
      </w:tr>
      <w:tr w:rsidR="001006C8" w:rsidRPr="002417A8" w14:paraId="3D937E3F" w14:textId="77777777" w:rsidTr="00F047CA">
        <w:trPr>
          <w:gridAfter w:val="1"/>
          <w:wAfter w:w="6" w:type="pct"/>
          <w:trHeight w:val="510"/>
        </w:trPr>
        <w:tc>
          <w:tcPr>
            <w:tcW w:w="282" w:type="pct"/>
            <w:gridSpan w:val="2"/>
            <w:tcBorders>
              <w:top w:val="nil"/>
              <w:left w:val="nil"/>
              <w:bottom w:val="nil"/>
            </w:tcBorders>
            <w:shd w:val="clear" w:color="000000" w:fill="FFFFFF"/>
            <w:noWrap/>
            <w:hideMark/>
          </w:tcPr>
          <w:p w14:paraId="7A97DA61" w14:textId="77777777" w:rsidR="001006C8" w:rsidRPr="001006C8" w:rsidRDefault="001006C8" w:rsidP="001006C8">
            <w:pPr>
              <w:spacing w:after="0" w:line="240" w:lineRule="auto"/>
              <w:jc w:val="right"/>
              <w:rPr>
                <w:rFonts w:ascii="Arial" w:eastAsia="Times New Roman" w:hAnsi="Arial" w:cs="Arial"/>
                <w:sz w:val="20"/>
                <w:szCs w:val="20"/>
                <w:lang w:eastAsia="en-GB"/>
              </w:rPr>
            </w:pPr>
            <w:r w:rsidRPr="001006C8">
              <w:rPr>
                <w:rFonts w:ascii="Arial" w:eastAsia="Times New Roman" w:hAnsi="Arial" w:cs="Arial"/>
                <w:sz w:val="20"/>
                <w:szCs w:val="20"/>
                <w:lang w:eastAsia="en-GB"/>
              </w:rPr>
              <w:t> </w:t>
            </w:r>
          </w:p>
        </w:tc>
        <w:tc>
          <w:tcPr>
            <w:tcW w:w="4712" w:type="pct"/>
            <w:gridSpan w:val="8"/>
            <w:shd w:val="clear" w:color="000000" w:fill="FFFFFF"/>
            <w:hideMark/>
          </w:tcPr>
          <w:p w14:paraId="164C4876" w14:textId="77777777" w:rsidR="001006C8" w:rsidRPr="001006C8" w:rsidRDefault="001006C8" w:rsidP="001006C8">
            <w:pPr>
              <w:spacing w:after="0" w:line="240" w:lineRule="auto"/>
              <w:rPr>
                <w:rFonts w:ascii="Arial" w:eastAsia="Times New Roman" w:hAnsi="Arial" w:cs="Arial"/>
                <w:sz w:val="20"/>
                <w:szCs w:val="20"/>
                <w:lang w:eastAsia="en-GB"/>
              </w:rPr>
            </w:pPr>
            <w:r w:rsidRPr="001006C8">
              <w:rPr>
                <w:rFonts w:ascii="Arial" w:eastAsia="Times New Roman" w:hAnsi="Arial" w:cs="Arial"/>
                <w:sz w:val="20"/>
                <w:szCs w:val="20"/>
                <w:lang w:eastAsia="en-GB"/>
              </w:rPr>
              <w:t xml:space="preserve">·    Utilising the skills of a Human Resources Manager to assess the pay of new or changed posts or requests </w:t>
            </w:r>
            <w:r w:rsidR="00F03351">
              <w:rPr>
                <w:rFonts w:ascii="Arial" w:eastAsia="Times New Roman" w:hAnsi="Arial" w:cs="Arial"/>
                <w:sz w:val="20"/>
                <w:szCs w:val="20"/>
                <w:lang w:eastAsia="en-GB"/>
              </w:rPr>
              <w:t xml:space="preserve">  </w:t>
            </w:r>
            <w:r w:rsidRPr="001006C8">
              <w:rPr>
                <w:rFonts w:ascii="Arial" w:eastAsia="Times New Roman" w:hAnsi="Arial" w:cs="Arial"/>
                <w:sz w:val="20"/>
                <w:szCs w:val="20"/>
                <w:lang w:eastAsia="en-GB"/>
              </w:rPr>
              <w:t>for re-grading within the above framework.</w:t>
            </w:r>
          </w:p>
        </w:tc>
      </w:tr>
      <w:tr w:rsidR="003753AE" w:rsidRPr="002417A8" w14:paraId="2F83B34B"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tcBorders>
              <w:top w:val="nil"/>
              <w:left w:val="nil"/>
              <w:bottom w:val="single" w:sz="4" w:space="0" w:color="auto"/>
              <w:right w:val="nil"/>
            </w:tcBorders>
            <w:shd w:val="clear" w:color="000000" w:fill="FFFFFF"/>
            <w:noWrap/>
            <w:vAlign w:val="bottom"/>
            <w:hideMark/>
          </w:tcPr>
          <w:p w14:paraId="0248B4D6" w14:textId="77777777" w:rsidR="003753AE" w:rsidRPr="003753AE" w:rsidRDefault="00091A6D" w:rsidP="00F047CA">
            <w:pPr>
              <w:spacing w:after="0" w:line="240" w:lineRule="auto"/>
              <w:rPr>
                <w:rFonts w:ascii="Arial" w:eastAsia="Times New Roman" w:hAnsi="Arial" w:cs="Arial"/>
                <w:sz w:val="20"/>
                <w:szCs w:val="20"/>
                <w:lang w:eastAsia="en-GB"/>
              </w:rPr>
            </w:pPr>
            <w:r>
              <w:rPr>
                <w:noProof/>
                <w:lang w:eastAsia="en-GB"/>
              </w:rPr>
              <mc:AlternateContent>
                <mc:Choice Requires="wps">
                  <w:drawing>
                    <wp:anchor distT="0" distB="0" distL="114300" distR="114300" simplePos="0" relativeHeight="251657728" behindDoc="0" locked="0" layoutInCell="1" allowOverlap="1" wp14:anchorId="136856F8" wp14:editId="2F100E93">
                      <wp:simplePos x="0" y="0"/>
                      <wp:positionH relativeFrom="column">
                        <wp:posOffset>694690</wp:posOffset>
                      </wp:positionH>
                      <wp:positionV relativeFrom="paragraph">
                        <wp:posOffset>466090</wp:posOffset>
                      </wp:positionV>
                      <wp:extent cx="5715000" cy="9315450"/>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31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F00B" id="Rectangle 2" o:spid="_x0000_s1026" style="position:absolute;margin-left:54.7pt;margin-top:36.7pt;width:450pt;height:7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" filled="f" stroked="f"/>
                  </w:pict>
                </mc:Fallback>
              </mc:AlternateContent>
            </w:r>
            <w:r w:rsidR="003753AE" w:rsidRPr="003753AE">
              <w:rPr>
                <w:rFonts w:ascii="Arial" w:eastAsia="Times New Roman" w:hAnsi="Arial" w:cs="Arial"/>
                <w:sz w:val="20"/>
                <w:szCs w:val="20"/>
                <w:lang w:eastAsia="en-GB"/>
              </w:rPr>
              <w:t> </w:t>
            </w:r>
          </w:p>
        </w:tc>
        <w:tc>
          <w:tcPr>
            <w:tcW w:w="2115" w:type="pct"/>
            <w:gridSpan w:val="3"/>
            <w:tcBorders>
              <w:top w:val="nil"/>
              <w:left w:val="nil"/>
              <w:bottom w:val="single" w:sz="4" w:space="0" w:color="auto"/>
              <w:right w:val="nil"/>
            </w:tcBorders>
            <w:shd w:val="clear" w:color="000000" w:fill="FFFFFF"/>
            <w:noWrap/>
            <w:vAlign w:val="bottom"/>
            <w:hideMark/>
          </w:tcPr>
          <w:p w14:paraId="2B69036F"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tcBorders>
              <w:top w:val="nil"/>
              <w:left w:val="nil"/>
              <w:bottom w:val="single" w:sz="4" w:space="0" w:color="auto"/>
              <w:right w:val="nil"/>
            </w:tcBorders>
            <w:shd w:val="clear" w:color="000000" w:fill="FFFFFF"/>
            <w:noWrap/>
            <w:vAlign w:val="bottom"/>
            <w:hideMark/>
          </w:tcPr>
          <w:p w14:paraId="452242C9"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tcBorders>
              <w:top w:val="nil"/>
              <w:left w:val="nil"/>
              <w:bottom w:val="single" w:sz="4" w:space="0" w:color="auto"/>
              <w:right w:val="nil"/>
            </w:tcBorders>
            <w:shd w:val="clear" w:color="000000" w:fill="FFFFFF"/>
            <w:noWrap/>
            <w:vAlign w:val="bottom"/>
            <w:hideMark/>
          </w:tcPr>
          <w:p w14:paraId="235D2B5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tcBorders>
              <w:top w:val="nil"/>
              <w:left w:val="nil"/>
              <w:bottom w:val="single" w:sz="4" w:space="0" w:color="auto"/>
              <w:right w:val="nil"/>
            </w:tcBorders>
            <w:shd w:val="clear" w:color="000000" w:fill="FFFFFF"/>
            <w:noWrap/>
            <w:vAlign w:val="bottom"/>
            <w:hideMark/>
          </w:tcPr>
          <w:p w14:paraId="03D490B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tcBorders>
              <w:top w:val="nil"/>
              <w:left w:val="nil"/>
              <w:bottom w:val="single" w:sz="4" w:space="0" w:color="auto"/>
              <w:right w:val="nil"/>
            </w:tcBorders>
            <w:shd w:val="clear" w:color="000000" w:fill="FFFFFF"/>
            <w:noWrap/>
            <w:vAlign w:val="bottom"/>
            <w:hideMark/>
          </w:tcPr>
          <w:p w14:paraId="5B6E14A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535FADDD"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tcBorders>
              <w:top w:val="single" w:sz="4" w:space="0" w:color="auto"/>
            </w:tcBorders>
            <w:shd w:val="clear" w:color="000000" w:fill="FFFFFF"/>
            <w:noWrap/>
            <w:vAlign w:val="bottom"/>
            <w:hideMark/>
          </w:tcPr>
          <w:p w14:paraId="7144751B"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2</w:t>
            </w:r>
          </w:p>
        </w:tc>
        <w:tc>
          <w:tcPr>
            <w:tcW w:w="2115" w:type="pct"/>
            <w:gridSpan w:val="3"/>
            <w:tcBorders>
              <w:top w:val="single" w:sz="4" w:space="0" w:color="auto"/>
            </w:tcBorders>
            <w:shd w:val="clear" w:color="000000" w:fill="FFFFFF"/>
            <w:noWrap/>
            <w:vAlign w:val="bottom"/>
            <w:hideMark/>
          </w:tcPr>
          <w:p w14:paraId="39C02DA0"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DONATIONS AND LEGACIES</w:t>
            </w:r>
          </w:p>
        </w:tc>
        <w:tc>
          <w:tcPr>
            <w:tcW w:w="584" w:type="pct"/>
            <w:tcBorders>
              <w:top w:val="single" w:sz="4" w:space="0" w:color="auto"/>
            </w:tcBorders>
            <w:shd w:val="clear" w:color="000000" w:fill="FFFFFF"/>
            <w:noWrap/>
            <w:vAlign w:val="bottom"/>
            <w:hideMark/>
          </w:tcPr>
          <w:p w14:paraId="73106EB6"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tcBorders>
              <w:top w:val="single" w:sz="4" w:space="0" w:color="auto"/>
            </w:tcBorders>
            <w:shd w:val="clear" w:color="000000" w:fill="FFFFFF"/>
            <w:noWrap/>
            <w:vAlign w:val="bottom"/>
            <w:hideMark/>
          </w:tcPr>
          <w:p w14:paraId="7854F955"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tcBorders>
              <w:top w:val="single" w:sz="4" w:space="0" w:color="auto"/>
            </w:tcBorders>
            <w:shd w:val="clear" w:color="000000" w:fill="FFFFFF"/>
            <w:noWrap/>
            <w:vAlign w:val="bottom"/>
            <w:hideMark/>
          </w:tcPr>
          <w:p w14:paraId="35037DE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tcBorders>
              <w:top w:val="single" w:sz="4" w:space="0" w:color="auto"/>
            </w:tcBorders>
            <w:shd w:val="clear" w:color="000000" w:fill="FFFFFF"/>
            <w:noWrap/>
            <w:vAlign w:val="bottom"/>
            <w:hideMark/>
          </w:tcPr>
          <w:p w14:paraId="3DC5D9C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2D6A15A3"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69CDB082"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5D247B0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0236F5A0"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1CD77FB2"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247C0D6F"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5CF9ABC5"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15540D3F"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7896AC79"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2a</w:t>
            </w:r>
          </w:p>
        </w:tc>
        <w:tc>
          <w:tcPr>
            <w:tcW w:w="2115" w:type="pct"/>
            <w:gridSpan w:val="3"/>
            <w:shd w:val="clear" w:color="000000" w:fill="FFFFFF"/>
            <w:noWrap/>
            <w:vAlign w:val="bottom"/>
            <w:hideMark/>
          </w:tcPr>
          <w:p w14:paraId="53592D3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422F075B"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42A3D8A9"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Restricted</w:t>
            </w:r>
          </w:p>
        </w:tc>
        <w:tc>
          <w:tcPr>
            <w:tcW w:w="775" w:type="pct"/>
            <w:gridSpan w:val="2"/>
            <w:shd w:val="clear" w:color="000000" w:fill="FFFFFF"/>
            <w:noWrap/>
            <w:vAlign w:val="bottom"/>
            <w:hideMark/>
          </w:tcPr>
          <w:p w14:paraId="663BEFE2"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Unrestricted</w:t>
            </w:r>
          </w:p>
        </w:tc>
        <w:tc>
          <w:tcPr>
            <w:tcW w:w="595" w:type="pct"/>
            <w:gridSpan w:val="2"/>
            <w:shd w:val="clear" w:color="000000" w:fill="FFFFFF"/>
            <w:noWrap/>
            <w:vAlign w:val="bottom"/>
            <w:hideMark/>
          </w:tcPr>
          <w:p w14:paraId="3E9589A3"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2020</w:t>
            </w:r>
          </w:p>
        </w:tc>
      </w:tr>
      <w:tr w:rsidR="003753AE" w:rsidRPr="002417A8" w14:paraId="5E9EC394"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73CB570B"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7F2DE8E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3E0E8F9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52C41074"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2B1F9426"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19764144"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0DF2F983"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3A9ABE9E"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782573B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Donations</w:t>
            </w:r>
          </w:p>
        </w:tc>
        <w:tc>
          <w:tcPr>
            <w:tcW w:w="584" w:type="pct"/>
            <w:shd w:val="clear" w:color="000000" w:fill="FFFFFF"/>
            <w:noWrap/>
            <w:vAlign w:val="bottom"/>
            <w:hideMark/>
          </w:tcPr>
          <w:p w14:paraId="4942E541"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2DA063EB"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12,554</w:t>
            </w:r>
          </w:p>
        </w:tc>
        <w:tc>
          <w:tcPr>
            <w:tcW w:w="775" w:type="pct"/>
            <w:gridSpan w:val="2"/>
            <w:shd w:val="clear" w:color="000000" w:fill="FFFFFF"/>
            <w:noWrap/>
            <w:vAlign w:val="bottom"/>
            <w:hideMark/>
          </w:tcPr>
          <w:p w14:paraId="3EF072A5"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59,440</w:t>
            </w:r>
          </w:p>
        </w:tc>
        <w:tc>
          <w:tcPr>
            <w:tcW w:w="595" w:type="pct"/>
            <w:gridSpan w:val="2"/>
            <w:shd w:val="clear" w:color="000000" w:fill="FFFFFF"/>
            <w:noWrap/>
            <w:vAlign w:val="bottom"/>
            <w:hideMark/>
          </w:tcPr>
          <w:p w14:paraId="73C2C7DC"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71,994</w:t>
            </w:r>
          </w:p>
        </w:tc>
      </w:tr>
      <w:tr w:rsidR="003753AE" w:rsidRPr="002417A8" w14:paraId="2C80020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77E86D99"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48C35A6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Fundraising</w:t>
            </w:r>
          </w:p>
        </w:tc>
        <w:tc>
          <w:tcPr>
            <w:tcW w:w="584" w:type="pct"/>
            <w:shd w:val="clear" w:color="000000" w:fill="FFFFFF"/>
            <w:noWrap/>
            <w:vAlign w:val="bottom"/>
            <w:hideMark/>
          </w:tcPr>
          <w:p w14:paraId="2ACECAC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797E1433"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32740A82"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24,620</w:t>
            </w:r>
          </w:p>
        </w:tc>
        <w:tc>
          <w:tcPr>
            <w:tcW w:w="595" w:type="pct"/>
            <w:gridSpan w:val="2"/>
            <w:shd w:val="clear" w:color="000000" w:fill="FFFFFF"/>
            <w:noWrap/>
            <w:vAlign w:val="bottom"/>
            <w:hideMark/>
          </w:tcPr>
          <w:p w14:paraId="6C73C5A2"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24,620</w:t>
            </w:r>
          </w:p>
        </w:tc>
      </w:tr>
      <w:tr w:rsidR="003753AE" w:rsidRPr="002417A8" w14:paraId="26ABE20D"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4C2310F4"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6F33D1F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Membership fees</w:t>
            </w:r>
          </w:p>
        </w:tc>
        <w:tc>
          <w:tcPr>
            <w:tcW w:w="584" w:type="pct"/>
            <w:shd w:val="clear" w:color="000000" w:fill="FFFFFF"/>
            <w:noWrap/>
            <w:vAlign w:val="bottom"/>
            <w:hideMark/>
          </w:tcPr>
          <w:p w14:paraId="26B3FA94"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065C5EE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47BAF74E"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215</w:t>
            </w:r>
          </w:p>
        </w:tc>
        <w:tc>
          <w:tcPr>
            <w:tcW w:w="595" w:type="pct"/>
            <w:gridSpan w:val="2"/>
            <w:shd w:val="clear" w:color="000000" w:fill="FFFFFF"/>
            <w:noWrap/>
            <w:vAlign w:val="bottom"/>
            <w:hideMark/>
          </w:tcPr>
          <w:p w14:paraId="2200586E"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215</w:t>
            </w:r>
          </w:p>
        </w:tc>
      </w:tr>
      <w:tr w:rsidR="003753AE" w:rsidRPr="002417A8" w14:paraId="4BD2C09A"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63" w:type="pct"/>
            <w:shd w:val="clear" w:color="000000" w:fill="FFFFFF"/>
            <w:noWrap/>
            <w:vAlign w:val="bottom"/>
            <w:hideMark/>
          </w:tcPr>
          <w:p w14:paraId="25604421"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51E8FDB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Total</w:t>
            </w:r>
          </w:p>
        </w:tc>
        <w:tc>
          <w:tcPr>
            <w:tcW w:w="584" w:type="pct"/>
            <w:shd w:val="clear" w:color="000000" w:fill="FFFFFF"/>
            <w:noWrap/>
            <w:vAlign w:val="bottom"/>
            <w:hideMark/>
          </w:tcPr>
          <w:p w14:paraId="63D34435"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735F39D0"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12,554</w:t>
            </w:r>
          </w:p>
        </w:tc>
        <w:tc>
          <w:tcPr>
            <w:tcW w:w="775" w:type="pct"/>
            <w:gridSpan w:val="2"/>
            <w:shd w:val="clear" w:color="000000" w:fill="FFFFFF"/>
            <w:noWrap/>
            <w:vAlign w:val="bottom"/>
            <w:hideMark/>
          </w:tcPr>
          <w:p w14:paraId="3A4AD728"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84,275</w:t>
            </w:r>
          </w:p>
        </w:tc>
        <w:tc>
          <w:tcPr>
            <w:tcW w:w="595" w:type="pct"/>
            <w:gridSpan w:val="2"/>
            <w:shd w:val="clear" w:color="000000" w:fill="FFFFFF"/>
            <w:noWrap/>
            <w:vAlign w:val="bottom"/>
            <w:hideMark/>
          </w:tcPr>
          <w:p w14:paraId="5E755500"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96,829</w:t>
            </w:r>
          </w:p>
        </w:tc>
      </w:tr>
      <w:tr w:rsidR="003753AE" w:rsidRPr="002417A8" w14:paraId="2A5F06AF"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63" w:type="pct"/>
            <w:shd w:val="clear" w:color="000000" w:fill="FFFFFF"/>
            <w:noWrap/>
            <w:vAlign w:val="bottom"/>
            <w:hideMark/>
          </w:tcPr>
          <w:p w14:paraId="47C90ADD"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10DB44E6"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2A03F746"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6ABF8C88"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1508DAE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438AA763"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6C26AC93"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7576EB0D"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2b</w:t>
            </w:r>
          </w:p>
        </w:tc>
        <w:tc>
          <w:tcPr>
            <w:tcW w:w="4142" w:type="pct"/>
            <w:gridSpan w:val="8"/>
            <w:shd w:val="clear" w:color="000000" w:fill="FFFFFF"/>
            <w:noWrap/>
            <w:vAlign w:val="bottom"/>
            <w:hideMark/>
          </w:tcPr>
          <w:p w14:paraId="3141DFD5"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Comparative donations and legacies for the year ended 31 March 2019</w:t>
            </w:r>
          </w:p>
        </w:tc>
        <w:tc>
          <w:tcPr>
            <w:tcW w:w="595" w:type="pct"/>
            <w:gridSpan w:val="2"/>
            <w:shd w:val="clear" w:color="000000" w:fill="FFFFFF"/>
            <w:noWrap/>
            <w:vAlign w:val="bottom"/>
            <w:hideMark/>
          </w:tcPr>
          <w:p w14:paraId="7B0DA53B"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r>
      <w:tr w:rsidR="003753AE" w:rsidRPr="002417A8" w14:paraId="570C500E"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1C75F17F"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shd w:val="clear" w:color="000000" w:fill="FFFFFF"/>
            <w:noWrap/>
            <w:vAlign w:val="bottom"/>
            <w:hideMark/>
          </w:tcPr>
          <w:p w14:paraId="187DA539"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5E922BC3"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069349A0"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51ED0173"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48430CD7"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r>
      <w:tr w:rsidR="003753AE" w:rsidRPr="002417A8" w14:paraId="48D568CC"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74B3FE23"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shd w:val="clear" w:color="000000" w:fill="FFFFFF"/>
            <w:noWrap/>
            <w:vAlign w:val="bottom"/>
            <w:hideMark/>
          </w:tcPr>
          <w:p w14:paraId="4F6DE8C7"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70E09106"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086AEA9B"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Restricted</w:t>
            </w:r>
          </w:p>
        </w:tc>
        <w:tc>
          <w:tcPr>
            <w:tcW w:w="775" w:type="pct"/>
            <w:gridSpan w:val="2"/>
            <w:shd w:val="clear" w:color="000000" w:fill="FFFFFF"/>
            <w:noWrap/>
            <w:vAlign w:val="bottom"/>
            <w:hideMark/>
          </w:tcPr>
          <w:p w14:paraId="733E35FC"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Unrestricted</w:t>
            </w:r>
          </w:p>
        </w:tc>
        <w:tc>
          <w:tcPr>
            <w:tcW w:w="595" w:type="pct"/>
            <w:gridSpan w:val="2"/>
            <w:shd w:val="clear" w:color="000000" w:fill="FFFFFF"/>
            <w:noWrap/>
            <w:vAlign w:val="bottom"/>
            <w:hideMark/>
          </w:tcPr>
          <w:p w14:paraId="2068B6A1"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2019</w:t>
            </w:r>
          </w:p>
        </w:tc>
      </w:tr>
      <w:tr w:rsidR="003753AE" w:rsidRPr="002417A8" w14:paraId="7128AD14"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6CBDB865"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shd w:val="clear" w:color="000000" w:fill="FFFFFF"/>
            <w:noWrap/>
            <w:vAlign w:val="bottom"/>
            <w:hideMark/>
          </w:tcPr>
          <w:p w14:paraId="535DF181"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0216D98D"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1CA5C3C1"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6DD0B6CD"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7BDFEDC8"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r>
      <w:tr w:rsidR="003753AE" w:rsidRPr="002417A8" w14:paraId="41078FC7"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5EFAF6B4"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shd w:val="clear" w:color="000000" w:fill="FFFFFF"/>
            <w:noWrap/>
            <w:vAlign w:val="bottom"/>
            <w:hideMark/>
          </w:tcPr>
          <w:p w14:paraId="46685E23"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Donations</w:t>
            </w:r>
          </w:p>
        </w:tc>
        <w:tc>
          <w:tcPr>
            <w:tcW w:w="584" w:type="pct"/>
            <w:shd w:val="clear" w:color="000000" w:fill="FFFFFF"/>
            <w:noWrap/>
            <w:vAlign w:val="bottom"/>
            <w:hideMark/>
          </w:tcPr>
          <w:p w14:paraId="1B9441A5"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525840C"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26,313</w:t>
            </w:r>
          </w:p>
        </w:tc>
        <w:tc>
          <w:tcPr>
            <w:tcW w:w="775" w:type="pct"/>
            <w:gridSpan w:val="2"/>
            <w:shd w:val="clear" w:color="000000" w:fill="FFFFFF"/>
            <w:noWrap/>
            <w:vAlign w:val="bottom"/>
            <w:hideMark/>
          </w:tcPr>
          <w:p w14:paraId="3F04ABD7"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58,644</w:t>
            </w:r>
          </w:p>
        </w:tc>
        <w:tc>
          <w:tcPr>
            <w:tcW w:w="595" w:type="pct"/>
            <w:gridSpan w:val="2"/>
            <w:shd w:val="clear" w:color="000000" w:fill="FFFFFF"/>
            <w:noWrap/>
            <w:vAlign w:val="bottom"/>
            <w:hideMark/>
          </w:tcPr>
          <w:p w14:paraId="2E9125B5"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84,957</w:t>
            </w:r>
          </w:p>
        </w:tc>
      </w:tr>
      <w:tr w:rsidR="003753AE" w:rsidRPr="002417A8" w14:paraId="7898A400"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06055AF4"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shd w:val="clear" w:color="000000" w:fill="FFFFFF"/>
            <w:noWrap/>
            <w:vAlign w:val="bottom"/>
            <w:hideMark/>
          </w:tcPr>
          <w:p w14:paraId="148DBB32"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Legacies</w:t>
            </w:r>
          </w:p>
        </w:tc>
        <w:tc>
          <w:tcPr>
            <w:tcW w:w="584" w:type="pct"/>
            <w:shd w:val="clear" w:color="000000" w:fill="FFFFFF"/>
            <w:noWrap/>
            <w:vAlign w:val="bottom"/>
            <w:hideMark/>
          </w:tcPr>
          <w:p w14:paraId="238A4CB7"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FD26182"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563A3631"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41,000</w:t>
            </w:r>
          </w:p>
        </w:tc>
        <w:tc>
          <w:tcPr>
            <w:tcW w:w="595" w:type="pct"/>
            <w:gridSpan w:val="2"/>
            <w:shd w:val="clear" w:color="000000" w:fill="FFFFFF"/>
            <w:noWrap/>
            <w:vAlign w:val="bottom"/>
            <w:hideMark/>
          </w:tcPr>
          <w:p w14:paraId="6609CBE4"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41,000</w:t>
            </w:r>
          </w:p>
        </w:tc>
      </w:tr>
      <w:tr w:rsidR="003753AE" w:rsidRPr="002417A8" w14:paraId="6D04F673"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6002A904"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shd w:val="clear" w:color="000000" w:fill="FFFFFF"/>
            <w:noWrap/>
            <w:vAlign w:val="bottom"/>
            <w:hideMark/>
          </w:tcPr>
          <w:p w14:paraId="4784AD8A"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Fundraising</w:t>
            </w:r>
          </w:p>
        </w:tc>
        <w:tc>
          <w:tcPr>
            <w:tcW w:w="584" w:type="pct"/>
            <w:shd w:val="clear" w:color="000000" w:fill="FFFFFF"/>
            <w:noWrap/>
            <w:vAlign w:val="bottom"/>
            <w:hideMark/>
          </w:tcPr>
          <w:p w14:paraId="3B0BE743"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3733787A"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1,306</w:t>
            </w:r>
          </w:p>
        </w:tc>
        <w:tc>
          <w:tcPr>
            <w:tcW w:w="775" w:type="pct"/>
            <w:gridSpan w:val="2"/>
            <w:shd w:val="clear" w:color="000000" w:fill="FFFFFF"/>
            <w:noWrap/>
            <w:vAlign w:val="bottom"/>
            <w:hideMark/>
          </w:tcPr>
          <w:p w14:paraId="5918D8BD"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4,767</w:t>
            </w:r>
          </w:p>
        </w:tc>
        <w:tc>
          <w:tcPr>
            <w:tcW w:w="595" w:type="pct"/>
            <w:gridSpan w:val="2"/>
            <w:shd w:val="clear" w:color="000000" w:fill="FFFFFF"/>
            <w:noWrap/>
            <w:vAlign w:val="bottom"/>
            <w:hideMark/>
          </w:tcPr>
          <w:p w14:paraId="3D749193"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6,073</w:t>
            </w:r>
          </w:p>
        </w:tc>
      </w:tr>
      <w:tr w:rsidR="003753AE" w:rsidRPr="002417A8" w14:paraId="0744F5A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tcBorders>
              <w:bottom w:val="single" w:sz="4" w:space="0" w:color="auto"/>
            </w:tcBorders>
            <w:shd w:val="clear" w:color="000000" w:fill="FFFFFF"/>
            <w:noWrap/>
            <w:vAlign w:val="bottom"/>
            <w:hideMark/>
          </w:tcPr>
          <w:p w14:paraId="2F791D9A"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tcBorders>
              <w:bottom w:val="single" w:sz="4" w:space="0" w:color="auto"/>
            </w:tcBorders>
            <w:shd w:val="clear" w:color="000000" w:fill="FFFFFF"/>
            <w:noWrap/>
            <w:vAlign w:val="bottom"/>
            <w:hideMark/>
          </w:tcPr>
          <w:p w14:paraId="54F12320"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Membership fees</w:t>
            </w:r>
          </w:p>
        </w:tc>
        <w:tc>
          <w:tcPr>
            <w:tcW w:w="584" w:type="pct"/>
            <w:tcBorders>
              <w:bottom w:val="single" w:sz="4" w:space="0" w:color="auto"/>
            </w:tcBorders>
            <w:shd w:val="clear" w:color="000000" w:fill="FFFFFF"/>
            <w:noWrap/>
            <w:vAlign w:val="bottom"/>
            <w:hideMark/>
          </w:tcPr>
          <w:p w14:paraId="770C08C1"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tcBorders>
              <w:bottom w:val="single" w:sz="4" w:space="0" w:color="auto"/>
            </w:tcBorders>
            <w:shd w:val="clear" w:color="000000" w:fill="FFFFFF"/>
            <w:noWrap/>
            <w:vAlign w:val="bottom"/>
            <w:hideMark/>
          </w:tcPr>
          <w:p w14:paraId="32B06DF1"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w:t>
            </w:r>
          </w:p>
        </w:tc>
        <w:tc>
          <w:tcPr>
            <w:tcW w:w="775" w:type="pct"/>
            <w:gridSpan w:val="2"/>
            <w:tcBorders>
              <w:bottom w:val="single" w:sz="4" w:space="0" w:color="auto"/>
            </w:tcBorders>
            <w:shd w:val="clear" w:color="000000" w:fill="FFFFFF"/>
            <w:noWrap/>
            <w:vAlign w:val="bottom"/>
            <w:hideMark/>
          </w:tcPr>
          <w:p w14:paraId="550336A3"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225</w:t>
            </w:r>
          </w:p>
        </w:tc>
        <w:tc>
          <w:tcPr>
            <w:tcW w:w="595" w:type="pct"/>
            <w:gridSpan w:val="2"/>
            <w:tcBorders>
              <w:bottom w:val="single" w:sz="4" w:space="0" w:color="auto"/>
            </w:tcBorders>
            <w:shd w:val="clear" w:color="000000" w:fill="FFFFFF"/>
            <w:noWrap/>
            <w:vAlign w:val="bottom"/>
            <w:hideMark/>
          </w:tcPr>
          <w:p w14:paraId="3B65B86C"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225</w:t>
            </w:r>
          </w:p>
        </w:tc>
      </w:tr>
      <w:tr w:rsidR="003753AE" w:rsidRPr="002417A8" w14:paraId="2DFC7666"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63" w:type="pct"/>
            <w:tcBorders>
              <w:bottom w:val="single" w:sz="4" w:space="0" w:color="auto"/>
            </w:tcBorders>
            <w:shd w:val="clear" w:color="000000" w:fill="FFFFFF"/>
            <w:noWrap/>
            <w:vAlign w:val="bottom"/>
            <w:hideMark/>
          </w:tcPr>
          <w:p w14:paraId="442E5FAC" w14:textId="77777777" w:rsidR="003753AE" w:rsidRPr="003753AE" w:rsidRDefault="003753AE" w:rsidP="003753AE">
            <w:pPr>
              <w:spacing w:after="0" w:line="240" w:lineRule="auto"/>
              <w:jc w:val="center"/>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2115" w:type="pct"/>
            <w:gridSpan w:val="3"/>
            <w:tcBorders>
              <w:bottom w:val="single" w:sz="4" w:space="0" w:color="auto"/>
            </w:tcBorders>
            <w:shd w:val="clear" w:color="000000" w:fill="FFFFFF"/>
            <w:noWrap/>
            <w:vAlign w:val="bottom"/>
            <w:hideMark/>
          </w:tcPr>
          <w:p w14:paraId="4B4370B4"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Total</w:t>
            </w:r>
          </w:p>
        </w:tc>
        <w:tc>
          <w:tcPr>
            <w:tcW w:w="584" w:type="pct"/>
            <w:tcBorders>
              <w:bottom w:val="single" w:sz="4" w:space="0" w:color="auto"/>
            </w:tcBorders>
            <w:shd w:val="clear" w:color="000000" w:fill="FFFFFF"/>
            <w:noWrap/>
            <w:vAlign w:val="bottom"/>
            <w:hideMark/>
          </w:tcPr>
          <w:p w14:paraId="384185C6" w14:textId="77777777" w:rsidR="003753AE" w:rsidRPr="003753AE" w:rsidRDefault="003753AE" w:rsidP="003753AE">
            <w:pPr>
              <w:spacing w:after="0" w:line="240" w:lineRule="auto"/>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 </w:t>
            </w:r>
          </w:p>
        </w:tc>
        <w:tc>
          <w:tcPr>
            <w:tcW w:w="668" w:type="pct"/>
            <w:gridSpan w:val="2"/>
            <w:tcBorders>
              <w:bottom w:val="single" w:sz="4" w:space="0" w:color="auto"/>
            </w:tcBorders>
            <w:shd w:val="clear" w:color="000000" w:fill="FFFFFF"/>
            <w:noWrap/>
            <w:vAlign w:val="bottom"/>
            <w:hideMark/>
          </w:tcPr>
          <w:p w14:paraId="36574A7D"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27,619</w:t>
            </w:r>
          </w:p>
        </w:tc>
        <w:tc>
          <w:tcPr>
            <w:tcW w:w="775" w:type="pct"/>
            <w:gridSpan w:val="2"/>
            <w:tcBorders>
              <w:bottom w:val="single" w:sz="4" w:space="0" w:color="auto"/>
            </w:tcBorders>
            <w:shd w:val="clear" w:color="000000" w:fill="FFFFFF"/>
            <w:noWrap/>
            <w:vAlign w:val="bottom"/>
            <w:hideMark/>
          </w:tcPr>
          <w:p w14:paraId="3239060E"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104,636</w:t>
            </w:r>
          </w:p>
        </w:tc>
        <w:tc>
          <w:tcPr>
            <w:tcW w:w="595" w:type="pct"/>
            <w:gridSpan w:val="2"/>
            <w:tcBorders>
              <w:bottom w:val="single" w:sz="4" w:space="0" w:color="auto"/>
            </w:tcBorders>
            <w:shd w:val="clear" w:color="000000" w:fill="FFFFFF"/>
            <w:noWrap/>
            <w:vAlign w:val="bottom"/>
            <w:hideMark/>
          </w:tcPr>
          <w:p w14:paraId="3EBFF8D6" w14:textId="77777777" w:rsidR="003753AE" w:rsidRPr="003753AE" w:rsidRDefault="003753AE" w:rsidP="003753AE">
            <w:pPr>
              <w:spacing w:after="0" w:line="240" w:lineRule="auto"/>
              <w:jc w:val="right"/>
              <w:rPr>
                <w:rFonts w:ascii="Arial" w:eastAsia="Times New Roman" w:hAnsi="Arial" w:cs="Arial"/>
                <w:i/>
                <w:iCs/>
                <w:color w:val="0070C0"/>
                <w:sz w:val="20"/>
                <w:szCs w:val="20"/>
                <w:lang w:eastAsia="en-GB"/>
              </w:rPr>
            </w:pPr>
            <w:r w:rsidRPr="003753AE">
              <w:rPr>
                <w:rFonts w:ascii="Arial" w:eastAsia="Times New Roman" w:hAnsi="Arial" w:cs="Arial"/>
                <w:i/>
                <w:iCs/>
                <w:color w:val="0070C0"/>
                <w:sz w:val="20"/>
                <w:szCs w:val="20"/>
                <w:lang w:eastAsia="en-GB"/>
              </w:rPr>
              <w:t>132,255</w:t>
            </w:r>
          </w:p>
        </w:tc>
      </w:tr>
      <w:tr w:rsidR="00D66139" w:rsidRPr="002417A8" w14:paraId="1C2EBA3B" w14:textId="77777777" w:rsidTr="00D66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405" w:type="pct"/>
            <w:gridSpan w:val="9"/>
            <w:tcBorders>
              <w:top w:val="nil"/>
              <w:left w:val="nil"/>
              <w:bottom w:val="single" w:sz="4" w:space="0" w:color="auto"/>
              <w:right w:val="nil"/>
            </w:tcBorders>
            <w:shd w:val="clear" w:color="000000" w:fill="FFFFFF"/>
            <w:noWrap/>
            <w:vAlign w:val="bottom"/>
            <w:hideMark/>
          </w:tcPr>
          <w:p w14:paraId="0E34CC80" w14:textId="77777777" w:rsidR="00D66139" w:rsidRPr="003753AE" w:rsidRDefault="00D66139"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p w14:paraId="35501975"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1FA239C2"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6E7F81B8" w14:textId="77777777" w:rsidR="00D66139" w:rsidRP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699266DC" w14:textId="77777777" w:rsidR="00D66139" w:rsidRPr="003753AE" w:rsidRDefault="00D66139"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tcBorders>
              <w:top w:val="nil"/>
              <w:left w:val="nil"/>
              <w:bottom w:val="single" w:sz="4" w:space="0" w:color="auto"/>
              <w:right w:val="nil"/>
            </w:tcBorders>
            <w:shd w:val="clear" w:color="000000" w:fill="FFFFFF"/>
            <w:noWrap/>
            <w:vAlign w:val="bottom"/>
            <w:hideMark/>
          </w:tcPr>
          <w:p w14:paraId="7ED9EBD2" w14:textId="77777777" w:rsidR="00D66139" w:rsidRPr="003753AE" w:rsidRDefault="00D66139"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lastRenderedPageBreak/>
              <w:t> </w:t>
            </w:r>
          </w:p>
        </w:tc>
      </w:tr>
      <w:tr w:rsidR="003753AE" w:rsidRPr="002417A8" w14:paraId="37E3D060"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tcBorders>
              <w:top w:val="single" w:sz="4" w:space="0" w:color="auto"/>
            </w:tcBorders>
            <w:shd w:val="clear" w:color="000000" w:fill="FFFFFF"/>
            <w:noWrap/>
            <w:vAlign w:val="bottom"/>
            <w:hideMark/>
          </w:tcPr>
          <w:p w14:paraId="7A036E3D"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3</w:t>
            </w:r>
          </w:p>
        </w:tc>
        <w:tc>
          <w:tcPr>
            <w:tcW w:w="2699" w:type="pct"/>
            <w:gridSpan w:val="4"/>
            <w:tcBorders>
              <w:top w:val="single" w:sz="4" w:space="0" w:color="auto"/>
            </w:tcBorders>
            <w:shd w:val="clear" w:color="000000" w:fill="FFFFFF"/>
            <w:noWrap/>
            <w:vAlign w:val="bottom"/>
            <w:hideMark/>
          </w:tcPr>
          <w:p w14:paraId="76019F02"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INCOME FROM CHARITABLE ACTIVITIES</w:t>
            </w:r>
          </w:p>
        </w:tc>
        <w:tc>
          <w:tcPr>
            <w:tcW w:w="668" w:type="pct"/>
            <w:gridSpan w:val="2"/>
            <w:tcBorders>
              <w:top w:val="single" w:sz="4" w:space="0" w:color="auto"/>
            </w:tcBorders>
            <w:shd w:val="clear" w:color="000000" w:fill="FFFFFF"/>
            <w:noWrap/>
            <w:vAlign w:val="bottom"/>
            <w:hideMark/>
          </w:tcPr>
          <w:p w14:paraId="1BB1891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tcBorders>
              <w:top w:val="single" w:sz="4" w:space="0" w:color="auto"/>
            </w:tcBorders>
            <w:shd w:val="clear" w:color="000000" w:fill="FFFFFF"/>
            <w:noWrap/>
            <w:vAlign w:val="bottom"/>
            <w:hideMark/>
          </w:tcPr>
          <w:p w14:paraId="749A64B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tcBorders>
              <w:top w:val="single" w:sz="4" w:space="0" w:color="auto"/>
            </w:tcBorders>
            <w:shd w:val="clear" w:color="000000" w:fill="FFFFFF"/>
            <w:noWrap/>
            <w:vAlign w:val="bottom"/>
            <w:hideMark/>
          </w:tcPr>
          <w:p w14:paraId="5A456EB0"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6884185B"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5E3A1EF0"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172A107E"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4586907D"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48015A7F"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Restricted</w:t>
            </w:r>
          </w:p>
        </w:tc>
        <w:tc>
          <w:tcPr>
            <w:tcW w:w="775" w:type="pct"/>
            <w:gridSpan w:val="2"/>
            <w:shd w:val="clear" w:color="000000" w:fill="FFFFFF"/>
            <w:noWrap/>
            <w:vAlign w:val="bottom"/>
            <w:hideMark/>
          </w:tcPr>
          <w:p w14:paraId="6158BD7E"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Unrestricted</w:t>
            </w:r>
          </w:p>
        </w:tc>
        <w:tc>
          <w:tcPr>
            <w:tcW w:w="595" w:type="pct"/>
            <w:gridSpan w:val="2"/>
            <w:shd w:val="clear" w:color="000000" w:fill="FFFFFF"/>
            <w:noWrap/>
            <w:vAlign w:val="bottom"/>
            <w:hideMark/>
          </w:tcPr>
          <w:p w14:paraId="74519F6D"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2020</w:t>
            </w:r>
          </w:p>
        </w:tc>
      </w:tr>
      <w:tr w:rsidR="003753AE" w:rsidRPr="002417A8" w14:paraId="19D7EF9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1D25E8B6"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21D7F53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5459DDB3"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31959AB4"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4521B86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21DB178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6EF30FAB"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6448E7A1"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5A21CBC8" w14:textId="77777777" w:rsidR="003753AE" w:rsidRPr="003753AE" w:rsidRDefault="003753AE" w:rsidP="003753AE">
            <w:pPr>
              <w:spacing w:after="0" w:line="240" w:lineRule="auto"/>
              <w:rPr>
                <w:rFonts w:ascii="Arial" w:eastAsia="Times New Roman" w:hAnsi="Arial" w:cs="Arial"/>
                <w:b/>
                <w:bCs/>
                <w:sz w:val="20"/>
                <w:szCs w:val="20"/>
                <w:lang w:eastAsia="en-GB"/>
              </w:rPr>
            </w:pPr>
            <w:r w:rsidRPr="003753AE">
              <w:rPr>
                <w:rFonts w:ascii="Arial" w:eastAsia="Times New Roman" w:hAnsi="Arial" w:cs="Arial"/>
                <w:b/>
                <w:bCs/>
                <w:sz w:val="20"/>
                <w:szCs w:val="20"/>
                <w:lang w:eastAsia="en-GB"/>
              </w:rPr>
              <w:t>AUC Resource Centres</w:t>
            </w:r>
          </w:p>
        </w:tc>
        <w:tc>
          <w:tcPr>
            <w:tcW w:w="584" w:type="pct"/>
            <w:shd w:val="clear" w:color="000000" w:fill="FFFFFF"/>
            <w:noWrap/>
            <w:vAlign w:val="bottom"/>
            <w:hideMark/>
          </w:tcPr>
          <w:p w14:paraId="1825EF1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1040C12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57B6E8C5"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39A0DD8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5230B99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111388B9"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66AC59D9"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xml:space="preserve">London </w:t>
            </w:r>
            <w:r w:rsidR="00AA1AD4" w:rsidRPr="003753AE">
              <w:rPr>
                <w:rFonts w:ascii="Arial" w:eastAsia="Times New Roman" w:hAnsi="Arial" w:cs="Arial"/>
                <w:sz w:val="20"/>
                <w:szCs w:val="20"/>
                <w:lang w:eastAsia="en-GB"/>
              </w:rPr>
              <w:t>Borough</w:t>
            </w:r>
            <w:r w:rsidRPr="003753AE">
              <w:rPr>
                <w:rFonts w:ascii="Arial" w:eastAsia="Times New Roman" w:hAnsi="Arial" w:cs="Arial"/>
                <w:sz w:val="20"/>
                <w:szCs w:val="20"/>
                <w:lang w:eastAsia="en-GB"/>
              </w:rPr>
              <w:t xml:space="preserve"> of Camden</w:t>
            </w:r>
          </w:p>
        </w:tc>
        <w:tc>
          <w:tcPr>
            <w:tcW w:w="584" w:type="pct"/>
            <w:shd w:val="clear" w:color="000000" w:fill="FFFFFF"/>
            <w:noWrap/>
            <w:vAlign w:val="bottom"/>
            <w:hideMark/>
          </w:tcPr>
          <w:p w14:paraId="208EEDA3"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177326E3"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14,883</w:t>
            </w:r>
          </w:p>
        </w:tc>
        <w:tc>
          <w:tcPr>
            <w:tcW w:w="775" w:type="pct"/>
            <w:gridSpan w:val="2"/>
            <w:shd w:val="clear" w:color="000000" w:fill="FFFFFF"/>
            <w:noWrap/>
            <w:vAlign w:val="bottom"/>
            <w:hideMark/>
          </w:tcPr>
          <w:p w14:paraId="3219BF34"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525,408</w:t>
            </w:r>
          </w:p>
        </w:tc>
        <w:tc>
          <w:tcPr>
            <w:tcW w:w="595" w:type="pct"/>
            <w:gridSpan w:val="2"/>
            <w:shd w:val="clear" w:color="000000" w:fill="FFFFFF"/>
            <w:noWrap/>
            <w:vAlign w:val="bottom"/>
            <w:hideMark/>
          </w:tcPr>
          <w:p w14:paraId="3EE2F23A"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540,291</w:t>
            </w:r>
          </w:p>
        </w:tc>
      </w:tr>
      <w:tr w:rsidR="003753AE" w:rsidRPr="002417A8" w14:paraId="2854053F"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50289B13"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0DD784E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Hampstead Community Centre</w:t>
            </w:r>
          </w:p>
        </w:tc>
        <w:tc>
          <w:tcPr>
            <w:tcW w:w="584" w:type="pct"/>
            <w:shd w:val="clear" w:color="000000" w:fill="FFFFFF"/>
            <w:noWrap/>
            <w:vAlign w:val="bottom"/>
            <w:hideMark/>
          </w:tcPr>
          <w:p w14:paraId="2E27D97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6C47E010"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7389034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45,000</w:t>
            </w:r>
          </w:p>
        </w:tc>
        <w:tc>
          <w:tcPr>
            <w:tcW w:w="595" w:type="pct"/>
            <w:gridSpan w:val="2"/>
            <w:shd w:val="clear" w:color="000000" w:fill="FFFFFF"/>
            <w:noWrap/>
            <w:vAlign w:val="bottom"/>
            <w:hideMark/>
          </w:tcPr>
          <w:p w14:paraId="46BAF4C2"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45,000</w:t>
            </w:r>
          </w:p>
        </w:tc>
      </w:tr>
      <w:tr w:rsidR="003753AE" w:rsidRPr="002417A8" w14:paraId="719BA061"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4D71ED87"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6425C3F4"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User Charges</w:t>
            </w:r>
          </w:p>
        </w:tc>
        <w:tc>
          <w:tcPr>
            <w:tcW w:w="584" w:type="pct"/>
            <w:shd w:val="clear" w:color="000000" w:fill="FFFFFF"/>
            <w:noWrap/>
            <w:vAlign w:val="bottom"/>
            <w:hideMark/>
          </w:tcPr>
          <w:p w14:paraId="0CE6C0E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23A8C1BC"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6F1EB643"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102,732</w:t>
            </w:r>
          </w:p>
        </w:tc>
        <w:tc>
          <w:tcPr>
            <w:tcW w:w="595" w:type="pct"/>
            <w:gridSpan w:val="2"/>
            <w:shd w:val="clear" w:color="000000" w:fill="FFFFFF"/>
            <w:noWrap/>
            <w:vAlign w:val="bottom"/>
            <w:hideMark/>
          </w:tcPr>
          <w:p w14:paraId="4C7DCAD9"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102,732</w:t>
            </w:r>
          </w:p>
        </w:tc>
      </w:tr>
      <w:tr w:rsidR="003753AE" w:rsidRPr="002417A8" w14:paraId="35A0D4B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7EC7E6A2"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6455EF38"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Other</w:t>
            </w:r>
          </w:p>
        </w:tc>
        <w:tc>
          <w:tcPr>
            <w:tcW w:w="584" w:type="pct"/>
            <w:shd w:val="clear" w:color="000000" w:fill="FFFFFF"/>
            <w:noWrap/>
            <w:vAlign w:val="bottom"/>
            <w:hideMark/>
          </w:tcPr>
          <w:p w14:paraId="0A459CC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6C357858" w14:textId="77777777" w:rsidR="003753AE" w:rsidRPr="003753AE" w:rsidRDefault="003753AE" w:rsidP="003753AE">
            <w:pPr>
              <w:spacing w:after="0" w:line="240" w:lineRule="auto"/>
              <w:jc w:val="right"/>
              <w:rPr>
                <w:rFonts w:ascii="Arial" w:eastAsia="Times New Roman" w:hAnsi="Arial" w:cs="Arial"/>
                <w:b/>
                <w:bCs/>
                <w:sz w:val="20"/>
                <w:szCs w:val="20"/>
                <w:lang w:eastAsia="en-GB"/>
              </w:rPr>
            </w:pPr>
            <w:r w:rsidRPr="003753AE">
              <w:rPr>
                <w:rFonts w:ascii="Arial" w:eastAsia="Times New Roman" w:hAnsi="Arial" w:cs="Arial"/>
                <w:b/>
                <w:bCs/>
                <w:sz w:val="20"/>
                <w:szCs w:val="20"/>
                <w:lang w:eastAsia="en-GB"/>
              </w:rPr>
              <w:t>-</w:t>
            </w:r>
          </w:p>
        </w:tc>
        <w:tc>
          <w:tcPr>
            <w:tcW w:w="775" w:type="pct"/>
            <w:gridSpan w:val="2"/>
            <w:shd w:val="clear" w:color="000000" w:fill="FFFFFF"/>
            <w:noWrap/>
            <w:vAlign w:val="bottom"/>
            <w:hideMark/>
          </w:tcPr>
          <w:p w14:paraId="2FA9E309" w14:textId="77777777" w:rsidR="003753AE" w:rsidRPr="00600B2C" w:rsidRDefault="003753AE" w:rsidP="003753AE">
            <w:pPr>
              <w:spacing w:after="0" w:line="240" w:lineRule="auto"/>
              <w:jc w:val="right"/>
              <w:rPr>
                <w:rFonts w:ascii="Arial" w:eastAsia="Times New Roman" w:hAnsi="Arial" w:cs="Arial"/>
                <w:bCs/>
                <w:sz w:val="20"/>
                <w:szCs w:val="20"/>
                <w:lang w:eastAsia="en-GB"/>
              </w:rPr>
            </w:pPr>
            <w:r w:rsidRPr="00600B2C">
              <w:rPr>
                <w:rFonts w:ascii="Arial" w:eastAsia="Times New Roman" w:hAnsi="Arial" w:cs="Arial"/>
                <w:bCs/>
                <w:sz w:val="20"/>
                <w:szCs w:val="20"/>
                <w:lang w:eastAsia="en-GB"/>
              </w:rPr>
              <w:t>8,330</w:t>
            </w:r>
          </w:p>
        </w:tc>
        <w:tc>
          <w:tcPr>
            <w:tcW w:w="595" w:type="pct"/>
            <w:gridSpan w:val="2"/>
            <w:shd w:val="clear" w:color="000000" w:fill="FFFFFF"/>
            <w:noWrap/>
            <w:vAlign w:val="bottom"/>
            <w:hideMark/>
          </w:tcPr>
          <w:p w14:paraId="25BF99C7" w14:textId="77777777" w:rsidR="003753AE" w:rsidRPr="00600B2C" w:rsidRDefault="003753AE" w:rsidP="003753AE">
            <w:pPr>
              <w:spacing w:after="0" w:line="240" w:lineRule="auto"/>
              <w:jc w:val="right"/>
              <w:rPr>
                <w:rFonts w:ascii="Arial" w:eastAsia="Times New Roman" w:hAnsi="Arial" w:cs="Arial"/>
                <w:sz w:val="20"/>
                <w:szCs w:val="20"/>
                <w:lang w:eastAsia="en-GB"/>
              </w:rPr>
            </w:pPr>
            <w:r w:rsidRPr="00600B2C">
              <w:rPr>
                <w:rFonts w:ascii="Arial" w:eastAsia="Times New Roman" w:hAnsi="Arial" w:cs="Arial"/>
                <w:sz w:val="20"/>
                <w:szCs w:val="20"/>
                <w:lang w:eastAsia="en-GB"/>
              </w:rPr>
              <w:t>8,330</w:t>
            </w:r>
          </w:p>
        </w:tc>
      </w:tr>
      <w:tr w:rsidR="003753AE" w:rsidRPr="002417A8" w14:paraId="126B55B4"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22B22CD9"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28D7C42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06086DA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70BF3E6E"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4DA3F0F5"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175C6C5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5F189C47"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63" w:type="pct"/>
            <w:shd w:val="clear" w:color="000000" w:fill="FFFFFF"/>
            <w:noWrap/>
            <w:vAlign w:val="bottom"/>
            <w:hideMark/>
          </w:tcPr>
          <w:p w14:paraId="689E2F87"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7C74F85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6E693029"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5502BD4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14,883</w:t>
            </w:r>
          </w:p>
        </w:tc>
        <w:tc>
          <w:tcPr>
            <w:tcW w:w="775" w:type="pct"/>
            <w:gridSpan w:val="2"/>
            <w:shd w:val="clear" w:color="000000" w:fill="FFFFFF"/>
            <w:noWrap/>
            <w:vAlign w:val="bottom"/>
            <w:hideMark/>
          </w:tcPr>
          <w:p w14:paraId="09F237A4"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681,470</w:t>
            </w:r>
          </w:p>
        </w:tc>
        <w:tc>
          <w:tcPr>
            <w:tcW w:w="595" w:type="pct"/>
            <w:gridSpan w:val="2"/>
            <w:shd w:val="clear" w:color="000000" w:fill="FFFFFF"/>
            <w:noWrap/>
            <w:vAlign w:val="bottom"/>
            <w:hideMark/>
          </w:tcPr>
          <w:p w14:paraId="381F315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696,353</w:t>
            </w:r>
          </w:p>
        </w:tc>
      </w:tr>
      <w:tr w:rsidR="003753AE" w:rsidRPr="002417A8" w14:paraId="360A0661"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63" w:type="pct"/>
            <w:shd w:val="clear" w:color="000000" w:fill="FFFFFF"/>
            <w:noWrap/>
            <w:vAlign w:val="bottom"/>
            <w:hideMark/>
          </w:tcPr>
          <w:p w14:paraId="661A6520"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0C3DBDD0" w14:textId="77777777" w:rsidR="002C195D"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1FC5BDF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112088D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5B6A49A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7DDA6154"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6180D244"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14FEF821"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tcPr>
          <w:p w14:paraId="3DCF3892" w14:textId="77777777" w:rsidR="003753AE" w:rsidRPr="003753AE" w:rsidRDefault="003753AE" w:rsidP="003753AE">
            <w:pPr>
              <w:spacing w:after="0" w:line="240" w:lineRule="auto"/>
              <w:rPr>
                <w:rFonts w:ascii="Arial" w:eastAsia="Times New Roman" w:hAnsi="Arial" w:cs="Arial"/>
                <w:sz w:val="20"/>
                <w:szCs w:val="20"/>
                <w:lang w:eastAsia="en-GB"/>
              </w:rPr>
            </w:pPr>
          </w:p>
        </w:tc>
        <w:tc>
          <w:tcPr>
            <w:tcW w:w="584" w:type="pct"/>
            <w:shd w:val="clear" w:color="000000" w:fill="FFFFFF"/>
            <w:noWrap/>
            <w:vAlign w:val="bottom"/>
          </w:tcPr>
          <w:p w14:paraId="2787F392" w14:textId="77777777" w:rsidR="003753AE" w:rsidRPr="003753AE" w:rsidRDefault="003753AE" w:rsidP="003753AE">
            <w:pPr>
              <w:spacing w:after="0" w:line="240" w:lineRule="auto"/>
              <w:rPr>
                <w:rFonts w:ascii="Arial" w:eastAsia="Times New Roman" w:hAnsi="Arial" w:cs="Arial"/>
                <w:sz w:val="20"/>
                <w:szCs w:val="20"/>
                <w:lang w:eastAsia="en-GB"/>
              </w:rPr>
            </w:pPr>
          </w:p>
        </w:tc>
        <w:tc>
          <w:tcPr>
            <w:tcW w:w="668" w:type="pct"/>
            <w:gridSpan w:val="2"/>
            <w:shd w:val="clear" w:color="000000" w:fill="FFFFFF"/>
            <w:noWrap/>
            <w:vAlign w:val="bottom"/>
          </w:tcPr>
          <w:p w14:paraId="5D068C59" w14:textId="77777777" w:rsidR="003753AE" w:rsidRPr="003753AE" w:rsidRDefault="003753AE" w:rsidP="003753AE">
            <w:pPr>
              <w:spacing w:after="0" w:line="240" w:lineRule="auto"/>
              <w:rPr>
                <w:rFonts w:ascii="Arial" w:eastAsia="Times New Roman" w:hAnsi="Arial" w:cs="Arial"/>
                <w:sz w:val="20"/>
                <w:szCs w:val="20"/>
                <w:lang w:eastAsia="en-GB"/>
              </w:rPr>
            </w:pPr>
          </w:p>
        </w:tc>
        <w:tc>
          <w:tcPr>
            <w:tcW w:w="775" w:type="pct"/>
            <w:gridSpan w:val="2"/>
            <w:shd w:val="clear" w:color="000000" w:fill="FFFFFF"/>
            <w:noWrap/>
            <w:vAlign w:val="bottom"/>
          </w:tcPr>
          <w:p w14:paraId="341A276E" w14:textId="77777777" w:rsidR="003753AE" w:rsidRPr="003753AE" w:rsidRDefault="003753AE" w:rsidP="003753AE">
            <w:pPr>
              <w:spacing w:after="0" w:line="240" w:lineRule="auto"/>
              <w:rPr>
                <w:rFonts w:ascii="Arial" w:eastAsia="Times New Roman" w:hAnsi="Arial" w:cs="Arial"/>
                <w:sz w:val="20"/>
                <w:szCs w:val="20"/>
                <w:lang w:eastAsia="en-GB"/>
              </w:rPr>
            </w:pPr>
          </w:p>
        </w:tc>
        <w:tc>
          <w:tcPr>
            <w:tcW w:w="595" w:type="pct"/>
            <w:gridSpan w:val="2"/>
            <w:shd w:val="clear" w:color="000000" w:fill="FFFFFF"/>
            <w:noWrap/>
            <w:vAlign w:val="bottom"/>
          </w:tcPr>
          <w:p w14:paraId="53BACD0F" w14:textId="77777777" w:rsidR="003753AE" w:rsidRPr="003753AE" w:rsidRDefault="003753AE" w:rsidP="003753AE">
            <w:pPr>
              <w:spacing w:after="0" w:line="240" w:lineRule="auto"/>
              <w:rPr>
                <w:rFonts w:ascii="Arial" w:eastAsia="Times New Roman" w:hAnsi="Arial" w:cs="Arial"/>
                <w:sz w:val="20"/>
                <w:szCs w:val="20"/>
                <w:lang w:eastAsia="en-GB"/>
              </w:rPr>
            </w:pPr>
          </w:p>
        </w:tc>
      </w:tr>
      <w:tr w:rsidR="003753AE" w:rsidRPr="002417A8" w14:paraId="279DD7D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40CFD686"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4407A77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6A61B508"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7D18AD22"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Restricted</w:t>
            </w:r>
          </w:p>
        </w:tc>
        <w:tc>
          <w:tcPr>
            <w:tcW w:w="775" w:type="pct"/>
            <w:gridSpan w:val="2"/>
            <w:shd w:val="clear" w:color="000000" w:fill="FFFFFF"/>
            <w:noWrap/>
            <w:vAlign w:val="bottom"/>
            <w:hideMark/>
          </w:tcPr>
          <w:p w14:paraId="1FB20F15"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Unrestricted</w:t>
            </w:r>
          </w:p>
        </w:tc>
        <w:tc>
          <w:tcPr>
            <w:tcW w:w="595" w:type="pct"/>
            <w:gridSpan w:val="2"/>
            <w:shd w:val="clear" w:color="000000" w:fill="FFFFFF"/>
            <w:noWrap/>
            <w:vAlign w:val="bottom"/>
            <w:hideMark/>
          </w:tcPr>
          <w:p w14:paraId="69044F9D"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2020</w:t>
            </w:r>
          </w:p>
        </w:tc>
      </w:tr>
      <w:tr w:rsidR="003753AE" w:rsidRPr="002417A8" w14:paraId="627FE301"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048D13C3"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75286343"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3B55431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0923695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67DBF59B"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52109C7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374D2EDF"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31535F8C"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699" w:type="pct"/>
            <w:gridSpan w:val="4"/>
            <w:shd w:val="clear" w:color="000000" w:fill="FFFFFF"/>
            <w:noWrap/>
            <w:vAlign w:val="bottom"/>
            <w:hideMark/>
          </w:tcPr>
          <w:p w14:paraId="5E7F17EE" w14:textId="77777777" w:rsidR="003753AE" w:rsidRPr="003753AE" w:rsidRDefault="003753AE" w:rsidP="003753AE">
            <w:pPr>
              <w:spacing w:after="0" w:line="240" w:lineRule="auto"/>
              <w:rPr>
                <w:rFonts w:ascii="Arial" w:eastAsia="Times New Roman" w:hAnsi="Arial" w:cs="Arial"/>
                <w:b/>
                <w:bCs/>
                <w:sz w:val="20"/>
                <w:szCs w:val="20"/>
                <w:lang w:eastAsia="en-GB"/>
              </w:rPr>
            </w:pPr>
            <w:r w:rsidRPr="003753AE">
              <w:rPr>
                <w:rFonts w:ascii="Arial" w:eastAsia="Times New Roman" w:hAnsi="Arial" w:cs="Arial"/>
                <w:b/>
                <w:bCs/>
                <w:sz w:val="20"/>
                <w:szCs w:val="20"/>
                <w:lang w:eastAsia="en-GB"/>
              </w:rPr>
              <w:t>AUC Volunteer &amp; Community Services</w:t>
            </w:r>
          </w:p>
        </w:tc>
        <w:tc>
          <w:tcPr>
            <w:tcW w:w="668" w:type="pct"/>
            <w:gridSpan w:val="2"/>
            <w:shd w:val="clear" w:color="000000" w:fill="FFFFFF"/>
            <w:noWrap/>
            <w:vAlign w:val="bottom"/>
            <w:hideMark/>
          </w:tcPr>
          <w:p w14:paraId="3766C994"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7897B49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442B3129"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055A3A90"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525A8CF3"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74C31B50"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London Borough of Camden</w:t>
            </w:r>
          </w:p>
        </w:tc>
        <w:tc>
          <w:tcPr>
            <w:tcW w:w="584" w:type="pct"/>
            <w:shd w:val="clear" w:color="000000" w:fill="FFFFFF"/>
            <w:noWrap/>
            <w:vAlign w:val="bottom"/>
            <w:hideMark/>
          </w:tcPr>
          <w:p w14:paraId="08484AFF"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6A351049"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15,000</w:t>
            </w:r>
          </w:p>
        </w:tc>
        <w:tc>
          <w:tcPr>
            <w:tcW w:w="775" w:type="pct"/>
            <w:gridSpan w:val="2"/>
            <w:shd w:val="clear" w:color="000000" w:fill="FFFFFF"/>
            <w:noWrap/>
            <w:vAlign w:val="bottom"/>
            <w:hideMark/>
          </w:tcPr>
          <w:p w14:paraId="1DC72599"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595" w:type="pct"/>
            <w:gridSpan w:val="2"/>
            <w:shd w:val="clear" w:color="000000" w:fill="FFFFFF"/>
            <w:noWrap/>
            <w:vAlign w:val="bottom"/>
            <w:hideMark/>
          </w:tcPr>
          <w:p w14:paraId="5902D37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15,000</w:t>
            </w:r>
          </w:p>
        </w:tc>
      </w:tr>
      <w:tr w:rsidR="003753AE" w:rsidRPr="002417A8" w14:paraId="321723DE"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2C5C7ABA"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24654CF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Camden CCG</w:t>
            </w:r>
          </w:p>
        </w:tc>
        <w:tc>
          <w:tcPr>
            <w:tcW w:w="584" w:type="pct"/>
            <w:shd w:val="clear" w:color="000000" w:fill="FFFFFF"/>
            <w:noWrap/>
            <w:vAlign w:val="bottom"/>
            <w:hideMark/>
          </w:tcPr>
          <w:p w14:paraId="490DA25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6366EE9C"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4A206AF1"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252,547</w:t>
            </w:r>
          </w:p>
        </w:tc>
        <w:tc>
          <w:tcPr>
            <w:tcW w:w="595" w:type="pct"/>
            <w:gridSpan w:val="2"/>
            <w:shd w:val="clear" w:color="000000" w:fill="FFFFFF"/>
            <w:noWrap/>
            <w:vAlign w:val="bottom"/>
            <w:hideMark/>
          </w:tcPr>
          <w:p w14:paraId="41D314B1"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252,547</w:t>
            </w:r>
          </w:p>
        </w:tc>
      </w:tr>
      <w:tr w:rsidR="003753AE" w:rsidRPr="002417A8" w14:paraId="06779179"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77322E4B"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0C013C0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AGE UK London</w:t>
            </w:r>
          </w:p>
        </w:tc>
        <w:tc>
          <w:tcPr>
            <w:tcW w:w="584" w:type="pct"/>
            <w:shd w:val="clear" w:color="000000" w:fill="FFFFFF"/>
            <w:noWrap/>
            <w:vAlign w:val="bottom"/>
            <w:hideMark/>
          </w:tcPr>
          <w:p w14:paraId="2CC796C9"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5610828C"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1A54E1B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2,144</w:t>
            </w:r>
          </w:p>
        </w:tc>
        <w:tc>
          <w:tcPr>
            <w:tcW w:w="595" w:type="pct"/>
            <w:gridSpan w:val="2"/>
            <w:shd w:val="clear" w:color="000000" w:fill="FFFFFF"/>
            <w:noWrap/>
            <w:vAlign w:val="bottom"/>
            <w:hideMark/>
          </w:tcPr>
          <w:p w14:paraId="23FE7C9E"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2,144</w:t>
            </w:r>
          </w:p>
        </w:tc>
      </w:tr>
      <w:tr w:rsidR="003753AE" w:rsidRPr="002417A8" w14:paraId="562291A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5B9308EB"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628E9327"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User charge income</w:t>
            </w:r>
          </w:p>
        </w:tc>
        <w:tc>
          <w:tcPr>
            <w:tcW w:w="584" w:type="pct"/>
            <w:shd w:val="clear" w:color="000000" w:fill="FFFFFF"/>
            <w:noWrap/>
            <w:vAlign w:val="bottom"/>
            <w:hideMark/>
          </w:tcPr>
          <w:p w14:paraId="5D9C2CD6"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2B35B766"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76EDDBC6"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13,696</w:t>
            </w:r>
          </w:p>
        </w:tc>
        <w:tc>
          <w:tcPr>
            <w:tcW w:w="595" w:type="pct"/>
            <w:gridSpan w:val="2"/>
            <w:shd w:val="clear" w:color="000000" w:fill="FFFFFF"/>
            <w:noWrap/>
            <w:vAlign w:val="bottom"/>
            <w:hideMark/>
          </w:tcPr>
          <w:p w14:paraId="2500DFCE"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13,696</w:t>
            </w:r>
          </w:p>
        </w:tc>
      </w:tr>
      <w:tr w:rsidR="003753AE" w:rsidRPr="002417A8" w14:paraId="7586164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18B45B36"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40DC98EF"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Ham</w:t>
            </w:r>
            <w:r w:rsidR="00600B2C">
              <w:rPr>
                <w:rFonts w:ascii="Arial" w:eastAsia="Times New Roman" w:hAnsi="Arial" w:cs="Arial"/>
                <w:sz w:val="20"/>
                <w:szCs w:val="20"/>
                <w:lang w:eastAsia="en-GB"/>
              </w:rPr>
              <w:t>p</w:t>
            </w:r>
            <w:r w:rsidRPr="003753AE">
              <w:rPr>
                <w:rFonts w:ascii="Arial" w:eastAsia="Times New Roman" w:hAnsi="Arial" w:cs="Arial"/>
                <w:sz w:val="20"/>
                <w:szCs w:val="20"/>
                <w:lang w:eastAsia="en-GB"/>
              </w:rPr>
              <w:t xml:space="preserve">stead Wells &amp; </w:t>
            </w:r>
            <w:r w:rsidR="00AA1AD4" w:rsidRPr="003753AE">
              <w:rPr>
                <w:rFonts w:ascii="Arial" w:eastAsia="Times New Roman" w:hAnsi="Arial" w:cs="Arial"/>
                <w:sz w:val="20"/>
                <w:szCs w:val="20"/>
                <w:lang w:eastAsia="en-GB"/>
              </w:rPr>
              <w:t>Camden</w:t>
            </w:r>
            <w:r w:rsidRPr="003753AE">
              <w:rPr>
                <w:rFonts w:ascii="Arial" w:eastAsia="Times New Roman" w:hAnsi="Arial" w:cs="Arial"/>
                <w:sz w:val="20"/>
                <w:szCs w:val="20"/>
                <w:lang w:eastAsia="en-GB"/>
              </w:rPr>
              <w:t xml:space="preserve"> Trust</w:t>
            </w:r>
          </w:p>
        </w:tc>
        <w:tc>
          <w:tcPr>
            <w:tcW w:w="584" w:type="pct"/>
            <w:shd w:val="clear" w:color="000000" w:fill="FFFFFF"/>
            <w:noWrap/>
            <w:vAlign w:val="bottom"/>
            <w:hideMark/>
          </w:tcPr>
          <w:p w14:paraId="52C7526E"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5A3FDEC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8,000</w:t>
            </w:r>
          </w:p>
        </w:tc>
        <w:tc>
          <w:tcPr>
            <w:tcW w:w="775" w:type="pct"/>
            <w:gridSpan w:val="2"/>
            <w:shd w:val="clear" w:color="000000" w:fill="FFFFFF"/>
            <w:noWrap/>
            <w:vAlign w:val="bottom"/>
            <w:hideMark/>
          </w:tcPr>
          <w:p w14:paraId="6DEBDF28"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595" w:type="pct"/>
            <w:gridSpan w:val="2"/>
            <w:shd w:val="clear" w:color="000000" w:fill="FFFFFF"/>
            <w:noWrap/>
            <w:vAlign w:val="bottom"/>
            <w:hideMark/>
          </w:tcPr>
          <w:p w14:paraId="7746E36E"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8,000</w:t>
            </w:r>
          </w:p>
        </w:tc>
      </w:tr>
      <w:tr w:rsidR="003753AE" w:rsidRPr="002417A8" w14:paraId="7879889F"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635EE7A4"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2726F0C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AGE UK</w:t>
            </w:r>
          </w:p>
        </w:tc>
        <w:tc>
          <w:tcPr>
            <w:tcW w:w="584" w:type="pct"/>
            <w:shd w:val="clear" w:color="000000" w:fill="FFFFFF"/>
            <w:noWrap/>
            <w:vAlign w:val="bottom"/>
            <w:hideMark/>
          </w:tcPr>
          <w:p w14:paraId="7A959621"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3ABAB77F"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42EF1E66"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20,000</w:t>
            </w:r>
          </w:p>
        </w:tc>
        <w:tc>
          <w:tcPr>
            <w:tcW w:w="595" w:type="pct"/>
            <w:gridSpan w:val="2"/>
            <w:shd w:val="clear" w:color="000000" w:fill="FFFFFF"/>
            <w:noWrap/>
            <w:vAlign w:val="bottom"/>
            <w:hideMark/>
          </w:tcPr>
          <w:p w14:paraId="26529670"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20,000</w:t>
            </w:r>
          </w:p>
        </w:tc>
      </w:tr>
      <w:tr w:rsidR="003753AE" w:rsidRPr="002417A8" w14:paraId="3737E951"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619A8DA3"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3C13F1B3"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ABC - Big Lottery</w:t>
            </w:r>
          </w:p>
        </w:tc>
        <w:tc>
          <w:tcPr>
            <w:tcW w:w="584" w:type="pct"/>
            <w:shd w:val="clear" w:color="000000" w:fill="FFFFFF"/>
            <w:noWrap/>
            <w:vAlign w:val="bottom"/>
            <w:hideMark/>
          </w:tcPr>
          <w:p w14:paraId="2EEB488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7CBE6638"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304,302</w:t>
            </w:r>
          </w:p>
        </w:tc>
        <w:tc>
          <w:tcPr>
            <w:tcW w:w="775" w:type="pct"/>
            <w:gridSpan w:val="2"/>
            <w:shd w:val="clear" w:color="000000" w:fill="FFFFFF"/>
            <w:noWrap/>
            <w:vAlign w:val="bottom"/>
            <w:hideMark/>
          </w:tcPr>
          <w:p w14:paraId="0D0293DE"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595" w:type="pct"/>
            <w:gridSpan w:val="2"/>
            <w:shd w:val="clear" w:color="000000" w:fill="FFFFFF"/>
            <w:noWrap/>
            <w:vAlign w:val="bottom"/>
            <w:hideMark/>
          </w:tcPr>
          <w:p w14:paraId="391497CC"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304,302</w:t>
            </w:r>
          </w:p>
        </w:tc>
      </w:tr>
      <w:tr w:rsidR="003753AE" w:rsidRPr="002417A8" w14:paraId="111CFD30"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24AC0896"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7AF7072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Others</w:t>
            </w:r>
          </w:p>
        </w:tc>
        <w:tc>
          <w:tcPr>
            <w:tcW w:w="584" w:type="pct"/>
            <w:shd w:val="clear" w:color="000000" w:fill="FFFFFF"/>
            <w:noWrap/>
            <w:vAlign w:val="bottom"/>
            <w:hideMark/>
          </w:tcPr>
          <w:p w14:paraId="10FDE1F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18352308"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04B178ED"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2,277</w:t>
            </w:r>
          </w:p>
        </w:tc>
        <w:tc>
          <w:tcPr>
            <w:tcW w:w="595" w:type="pct"/>
            <w:gridSpan w:val="2"/>
            <w:shd w:val="clear" w:color="000000" w:fill="FFFFFF"/>
            <w:noWrap/>
            <w:vAlign w:val="bottom"/>
            <w:hideMark/>
          </w:tcPr>
          <w:p w14:paraId="7A53A67A"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2,277</w:t>
            </w:r>
          </w:p>
        </w:tc>
      </w:tr>
      <w:tr w:rsidR="003753AE" w:rsidRPr="002417A8" w14:paraId="60CB2210"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0DCF55AE"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0929C741"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Income from subsidiaries - ODL</w:t>
            </w:r>
          </w:p>
        </w:tc>
        <w:tc>
          <w:tcPr>
            <w:tcW w:w="584" w:type="pct"/>
            <w:shd w:val="clear" w:color="000000" w:fill="FFFFFF"/>
            <w:noWrap/>
            <w:vAlign w:val="bottom"/>
            <w:hideMark/>
          </w:tcPr>
          <w:p w14:paraId="2D3E642D"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726E8AE5"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67D0C7AE"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72,217</w:t>
            </w:r>
          </w:p>
        </w:tc>
        <w:tc>
          <w:tcPr>
            <w:tcW w:w="595" w:type="pct"/>
            <w:gridSpan w:val="2"/>
            <w:shd w:val="clear" w:color="000000" w:fill="FFFFFF"/>
            <w:noWrap/>
            <w:vAlign w:val="bottom"/>
            <w:hideMark/>
          </w:tcPr>
          <w:p w14:paraId="10EFCFEC"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72,217</w:t>
            </w:r>
          </w:p>
        </w:tc>
      </w:tr>
      <w:tr w:rsidR="003753AE" w:rsidRPr="002417A8" w14:paraId="2E21BFD7"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5E943333"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576BDCD5"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Income from subsidiaries - PSIC</w:t>
            </w:r>
          </w:p>
        </w:tc>
        <w:tc>
          <w:tcPr>
            <w:tcW w:w="584" w:type="pct"/>
            <w:shd w:val="clear" w:color="000000" w:fill="FFFFFF"/>
            <w:noWrap/>
            <w:vAlign w:val="bottom"/>
            <w:hideMark/>
          </w:tcPr>
          <w:p w14:paraId="53E40093"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1403126B"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w:t>
            </w:r>
          </w:p>
        </w:tc>
        <w:tc>
          <w:tcPr>
            <w:tcW w:w="775" w:type="pct"/>
            <w:gridSpan w:val="2"/>
            <w:shd w:val="clear" w:color="000000" w:fill="FFFFFF"/>
            <w:noWrap/>
            <w:vAlign w:val="bottom"/>
            <w:hideMark/>
          </w:tcPr>
          <w:p w14:paraId="65C29FEC"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32,013</w:t>
            </w:r>
          </w:p>
        </w:tc>
        <w:tc>
          <w:tcPr>
            <w:tcW w:w="595" w:type="pct"/>
            <w:gridSpan w:val="2"/>
            <w:shd w:val="clear" w:color="000000" w:fill="FFFFFF"/>
            <w:noWrap/>
            <w:vAlign w:val="bottom"/>
            <w:hideMark/>
          </w:tcPr>
          <w:p w14:paraId="73977BA4"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32,013</w:t>
            </w:r>
          </w:p>
        </w:tc>
      </w:tr>
      <w:tr w:rsidR="003753AE" w:rsidRPr="002417A8" w14:paraId="78FB26B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3" w:type="pct"/>
            <w:shd w:val="clear" w:color="000000" w:fill="FFFFFF"/>
            <w:noWrap/>
            <w:vAlign w:val="bottom"/>
            <w:hideMark/>
          </w:tcPr>
          <w:p w14:paraId="4F24F44E"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6FF37AA6"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3FCC9DFF"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34CF5432"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775" w:type="pct"/>
            <w:gridSpan w:val="2"/>
            <w:shd w:val="clear" w:color="000000" w:fill="FFFFFF"/>
            <w:noWrap/>
            <w:vAlign w:val="bottom"/>
            <w:hideMark/>
          </w:tcPr>
          <w:p w14:paraId="4FCD8955"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95" w:type="pct"/>
            <w:gridSpan w:val="2"/>
            <w:shd w:val="clear" w:color="000000" w:fill="FFFFFF"/>
            <w:noWrap/>
            <w:vAlign w:val="bottom"/>
            <w:hideMark/>
          </w:tcPr>
          <w:p w14:paraId="39CFA2FF"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r>
      <w:tr w:rsidR="003753AE" w:rsidRPr="002417A8" w14:paraId="11A236F5" w14:textId="77777777" w:rsidTr="00F0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63" w:type="pct"/>
            <w:shd w:val="clear" w:color="000000" w:fill="FFFFFF"/>
            <w:noWrap/>
            <w:vAlign w:val="bottom"/>
            <w:hideMark/>
          </w:tcPr>
          <w:p w14:paraId="23744FD7" w14:textId="77777777" w:rsidR="003753AE" w:rsidRPr="003753AE" w:rsidRDefault="003753AE" w:rsidP="003753AE">
            <w:pPr>
              <w:spacing w:after="0" w:line="240" w:lineRule="auto"/>
              <w:jc w:val="center"/>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2115" w:type="pct"/>
            <w:gridSpan w:val="3"/>
            <w:shd w:val="clear" w:color="000000" w:fill="FFFFFF"/>
            <w:noWrap/>
            <w:vAlign w:val="bottom"/>
            <w:hideMark/>
          </w:tcPr>
          <w:p w14:paraId="476F28EC"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584" w:type="pct"/>
            <w:shd w:val="clear" w:color="000000" w:fill="FFFFFF"/>
            <w:noWrap/>
            <w:vAlign w:val="bottom"/>
            <w:hideMark/>
          </w:tcPr>
          <w:p w14:paraId="78BD844A" w14:textId="77777777" w:rsidR="003753AE" w:rsidRPr="003753AE" w:rsidRDefault="003753AE" w:rsidP="003753AE">
            <w:pPr>
              <w:spacing w:after="0" w:line="240" w:lineRule="auto"/>
              <w:rPr>
                <w:rFonts w:ascii="Arial" w:eastAsia="Times New Roman" w:hAnsi="Arial" w:cs="Arial"/>
                <w:sz w:val="20"/>
                <w:szCs w:val="20"/>
                <w:lang w:eastAsia="en-GB"/>
              </w:rPr>
            </w:pPr>
            <w:r w:rsidRPr="003753AE">
              <w:rPr>
                <w:rFonts w:ascii="Arial" w:eastAsia="Times New Roman" w:hAnsi="Arial" w:cs="Arial"/>
                <w:sz w:val="20"/>
                <w:szCs w:val="20"/>
                <w:lang w:eastAsia="en-GB"/>
              </w:rPr>
              <w:t> </w:t>
            </w:r>
          </w:p>
        </w:tc>
        <w:tc>
          <w:tcPr>
            <w:tcW w:w="668" w:type="pct"/>
            <w:gridSpan w:val="2"/>
            <w:shd w:val="clear" w:color="000000" w:fill="FFFFFF"/>
            <w:noWrap/>
            <w:vAlign w:val="bottom"/>
            <w:hideMark/>
          </w:tcPr>
          <w:p w14:paraId="4A57E376"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327,302</w:t>
            </w:r>
          </w:p>
        </w:tc>
        <w:tc>
          <w:tcPr>
            <w:tcW w:w="775" w:type="pct"/>
            <w:gridSpan w:val="2"/>
            <w:shd w:val="clear" w:color="000000" w:fill="FFFFFF"/>
            <w:noWrap/>
            <w:vAlign w:val="bottom"/>
            <w:hideMark/>
          </w:tcPr>
          <w:p w14:paraId="1BC3B09B"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394,894</w:t>
            </w:r>
          </w:p>
        </w:tc>
        <w:tc>
          <w:tcPr>
            <w:tcW w:w="595" w:type="pct"/>
            <w:gridSpan w:val="2"/>
            <w:shd w:val="clear" w:color="000000" w:fill="FFFFFF"/>
            <w:noWrap/>
            <w:vAlign w:val="bottom"/>
            <w:hideMark/>
          </w:tcPr>
          <w:p w14:paraId="2DE0BCE8" w14:textId="77777777" w:rsidR="003753AE" w:rsidRPr="003753AE" w:rsidRDefault="003753AE" w:rsidP="003753AE">
            <w:pPr>
              <w:spacing w:after="0" w:line="240" w:lineRule="auto"/>
              <w:jc w:val="right"/>
              <w:rPr>
                <w:rFonts w:ascii="Arial" w:eastAsia="Times New Roman" w:hAnsi="Arial" w:cs="Arial"/>
                <w:sz w:val="20"/>
                <w:szCs w:val="20"/>
                <w:lang w:eastAsia="en-GB"/>
              </w:rPr>
            </w:pPr>
            <w:r w:rsidRPr="003753AE">
              <w:rPr>
                <w:rFonts w:ascii="Arial" w:eastAsia="Times New Roman" w:hAnsi="Arial" w:cs="Arial"/>
                <w:sz w:val="20"/>
                <w:szCs w:val="20"/>
                <w:lang w:eastAsia="en-GB"/>
              </w:rPr>
              <w:t>722,196</w:t>
            </w:r>
          </w:p>
        </w:tc>
      </w:tr>
    </w:tbl>
    <w:p w14:paraId="4AE6BDC3" w14:textId="77777777" w:rsidR="00BF6C56" w:rsidRDefault="00BF6C56"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1288"/>
        <w:gridCol w:w="1474"/>
        <w:gridCol w:w="1711"/>
        <w:gridCol w:w="1315"/>
      </w:tblGrid>
      <w:tr w:rsidR="002C195D" w:rsidRPr="002417A8" w14:paraId="2A0FC2FC" w14:textId="77777777" w:rsidTr="00C870EB">
        <w:trPr>
          <w:trHeight w:val="255"/>
        </w:trPr>
        <w:tc>
          <w:tcPr>
            <w:tcW w:w="2232" w:type="pct"/>
            <w:shd w:val="clear" w:color="000000" w:fill="FFFFFF"/>
            <w:noWrap/>
            <w:vAlign w:val="bottom"/>
            <w:hideMark/>
          </w:tcPr>
          <w:p w14:paraId="22F49A8E"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16" w:type="pct"/>
            <w:shd w:val="clear" w:color="000000" w:fill="FFFFFF"/>
            <w:noWrap/>
            <w:vAlign w:val="bottom"/>
            <w:hideMark/>
          </w:tcPr>
          <w:p w14:paraId="06C9B7D3"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377BD462"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Restricted</w:t>
            </w:r>
          </w:p>
        </w:tc>
        <w:tc>
          <w:tcPr>
            <w:tcW w:w="818" w:type="pct"/>
            <w:shd w:val="clear" w:color="000000" w:fill="FFFFFF"/>
            <w:noWrap/>
            <w:vAlign w:val="bottom"/>
            <w:hideMark/>
          </w:tcPr>
          <w:p w14:paraId="0D2588F0"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Unrestricted</w:t>
            </w:r>
          </w:p>
        </w:tc>
        <w:tc>
          <w:tcPr>
            <w:tcW w:w="629" w:type="pct"/>
            <w:shd w:val="clear" w:color="000000" w:fill="FFFFFF"/>
            <w:noWrap/>
            <w:vAlign w:val="bottom"/>
            <w:hideMark/>
          </w:tcPr>
          <w:p w14:paraId="12AFD389"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2020</w:t>
            </w:r>
          </w:p>
        </w:tc>
      </w:tr>
      <w:tr w:rsidR="002C195D" w:rsidRPr="002417A8" w14:paraId="7638CFB1" w14:textId="77777777" w:rsidTr="00C870EB">
        <w:trPr>
          <w:trHeight w:val="255"/>
        </w:trPr>
        <w:tc>
          <w:tcPr>
            <w:tcW w:w="2232" w:type="pct"/>
            <w:shd w:val="clear" w:color="000000" w:fill="FFFFFF"/>
            <w:noWrap/>
            <w:vAlign w:val="bottom"/>
            <w:hideMark/>
          </w:tcPr>
          <w:p w14:paraId="72F79604"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16" w:type="pct"/>
            <w:shd w:val="clear" w:color="000000" w:fill="FFFFFF"/>
            <w:noWrap/>
            <w:vAlign w:val="bottom"/>
            <w:hideMark/>
          </w:tcPr>
          <w:p w14:paraId="793B4AF5"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2CB1B9EA"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818" w:type="pct"/>
            <w:shd w:val="clear" w:color="000000" w:fill="FFFFFF"/>
            <w:noWrap/>
            <w:vAlign w:val="bottom"/>
            <w:hideMark/>
          </w:tcPr>
          <w:p w14:paraId="0EDF6541"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29" w:type="pct"/>
            <w:shd w:val="clear" w:color="000000" w:fill="FFFFFF"/>
            <w:noWrap/>
            <w:vAlign w:val="bottom"/>
            <w:hideMark/>
          </w:tcPr>
          <w:p w14:paraId="0705A03F"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r>
      <w:tr w:rsidR="002C195D" w:rsidRPr="002417A8" w14:paraId="4373F03B" w14:textId="77777777" w:rsidTr="00C870EB">
        <w:trPr>
          <w:trHeight w:val="255"/>
        </w:trPr>
        <w:tc>
          <w:tcPr>
            <w:tcW w:w="2232" w:type="pct"/>
            <w:shd w:val="clear" w:color="000000" w:fill="FFFFFF"/>
            <w:noWrap/>
            <w:vAlign w:val="bottom"/>
            <w:hideMark/>
          </w:tcPr>
          <w:p w14:paraId="6E6F6B94" w14:textId="77777777" w:rsidR="002C195D" w:rsidRPr="002C195D" w:rsidRDefault="002C195D" w:rsidP="002C195D">
            <w:pPr>
              <w:spacing w:after="0" w:line="240" w:lineRule="auto"/>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AUC Advice and Support</w:t>
            </w:r>
          </w:p>
        </w:tc>
        <w:tc>
          <w:tcPr>
            <w:tcW w:w="616" w:type="pct"/>
            <w:shd w:val="clear" w:color="000000" w:fill="FFFFFF"/>
            <w:noWrap/>
            <w:vAlign w:val="bottom"/>
            <w:hideMark/>
          </w:tcPr>
          <w:p w14:paraId="1E1E9BF5"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54EBDBA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818" w:type="pct"/>
            <w:shd w:val="clear" w:color="000000" w:fill="FFFFFF"/>
            <w:noWrap/>
            <w:vAlign w:val="bottom"/>
            <w:hideMark/>
          </w:tcPr>
          <w:p w14:paraId="72B793A8"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29" w:type="pct"/>
            <w:shd w:val="clear" w:color="000000" w:fill="FFFFFF"/>
            <w:noWrap/>
            <w:vAlign w:val="bottom"/>
            <w:hideMark/>
          </w:tcPr>
          <w:p w14:paraId="13B23E26"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r>
      <w:tr w:rsidR="002C195D" w:rsidRPr="002417A8" w14:paraId="1BC66E05" w14:textId="77777777" w:rsidTr="00C870EB">
        <w:trPr>
          <w:trHeight w:val="255"/>
        </w:trPr>
        <w:tc>
          <w:tcPr>
            <w:tcW w:w="2232" w:type="pct"/>
            <w:shd w:val="clear" w:color="000000" w:fill="FFFFFF"/>
            <w:noWrap/>
            <w:vAlign w:val="bottom"/>
            <w:hideMark/>
          </w:tcPr>
          <w:p w14:paraId="04C16FF6"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London Borough of Camden</w:t>
            </w:r>
          </w:p>
        </w:tc>
        <w:tc>
          <w:tcPr>
            <w:tcW w:w="616" w:type="pct"/>
            <w:shd w:val="clear" w:color="000000" w:fill="FFFFFF"/>
            <w:noWrap/>
            <w:vAlign w:val="bottom"/>
            <w:hideMark/>
          </w:tcPr>
          <w:p w14:paraId="797AEA90"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24ADEC2E"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818" w:type="pct"/>
            <w:shd w:val="clear" w:color="000000" w:fill="FFFFFF"/>
            <w:noWrap/>
            <w:vAlign w:val="bottom"/>
            <w:hideMark/>
          </w:tcPr>
          <w:p w14:paraId="7416952E"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233,651</w:t>
            </w:r>
          </w:p>
        </w:tc>
        <w:tc>
          <w:tcPr>
            <w:tcW w:w="629" w:type="pct"/>
            <w:shd w:val="clear" w:color="000000" w:fill="FFFFFF"/>
            <w:noWrap/>
            <w:vAlign w:val="bottom"/>
            <w:hideMark/>
          </w:tcPr>
          <w:p w14:paraId="1CE077E3"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233,651</w:t>
            </w:r>
          </w:p>
        </w:tc>
      </w:tr>
      <w:tr w:rsidR="002C195D" w:rsidRPr="002417A8" w14:paraId="4EFD0072" w14:textId="77777777" w:rsidTr="00C870EB">
        <w:trPr>
          <w:trHeight w:val="255"/>
        </w:trPr>
        <w:tc>
          <w:tcPr>
            <w:tcW w:w="2232" w:type="pct"/>
            <w:shd w:val="clear" w:color="000000" w:fill="FFFFFF"/>
            <w:noWrap/>
            <w:vAlign w:val="bottom"/>
            <w:hideMark/>
          </w:tcPr>
          <w:p w14:paraId="0EBF839D"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NHS Camden</w:t>
            </w:r>
          </w:p>
        </w:tc>
        <w:tc>
          <w:tcPr>
            <w:tcW w:w="616" w:type="pct"/>
            <w:shd w:val="clear" w:color="000000" w:fill="FFFFFF"/>
            <w:noWrap/>
            <w:vAlign w:val="bottom"/>
            <w:hideMark/>
          </w:tcPr>
          <w:p w14:paraId="7B14CF2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7A47D5F3"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818" w:type="pct"/>
            <w:shd w:val="clear" w:color="000000" w:fill="FFFFFF"/>
            <w:noWrap/>
            <w:vAlign w:val="bottom"/>
            <w:hideMark/>
          </w:tcPr>
          <w:p w14:paraId="5D6ED79E"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464,000</w:t>
            </w:r>
          </w:p>
        </w:tc>
        <w:tc>
          <w:tcPr>
            <w:tcW w:w="629" w:type="pct"/>
            <w:shd w:val="clear" w:color="000000" w:fill="FFFFFF"/>
            <w:noWrap/>
            <w:vAlign w:val="bottom"/>
            <w:hideMark/>
          </w:tcPr>
          <w:p w14:paraId="16293064"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464,000</w:t>
            </w:r>
          </w:p>
        </w:tc>
      </w:tr>
      <w:tr w:rsidR="002C195D" w:rsidRPr="002417A8" w14:paraId="3DD7A4FB" w14:textId="77777777" w:rsidTr="00C870EB">
        <w:trPr>
          <w:trHeight w:val="255"/>
        </w:trPr>
        <w:tc>
          <w:tcPr>
            <w:tcW w:w="2232" w:type="pct"/>
            <w:shd w:val="clear" w:color="000000" w:fill="FFFFFF"/>
            <w:noWrap/>
            <w:vAlign w:val="bottom"/>
            <w:hideMark/>
          </w:tcPr>
          <w:p w14:paraId="1EB74336"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Age UK</w:t>
            </w:r>
          </w:p>
        </w:tc>
        <w:tc>
          <w:tcPr>
            <w:tcW w:w="616" w:type="pct"/>
            <w:shd w:val="clear" w:color="000000" w:fill="FFFFFF"/>
            <w:noWrap/>
            <w:vAlign w:val="bottom"/>
            <w:hideMark/>
          </w:tcPr>
          <w:p w14:paraId="6C766A45"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7A172603"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818" w:type="pct"/>
            <w:shd w:val="clear" w:color="000000" w:fill="FFFFFF"/>
            <w:noWrap/>
            <w:vAlign w:val="bottom"/>
            <w:hideMark/>
          </w:tcPr>
          <w:p w14:paraId="08FD5F18"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15,000</w:t>
            </w:r>
          </w:p>
        </w:tc>
        <w:tc>
          <w:tcPr>
            <w:tcW w:w="629" w:type="pct"/>
            <w:shd w:val="clear" w:color="000000" w:fill="FFFFFF"/>
            <w:noWrap/>
            <w:vAlign w:val="bottom"/>
            <w:hideMark/>
          </w:tcPr>
          <w:p w14:paraId="2B7452CC"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15,000</w:t>
            </w:r>
          </w:p>
        </w:tc>
      </w:tr>
      <w:tr w:rsidR="002C195D" w:rsidRPr="002417A8" w14:paraId="7031A35E" w14:textId="77777777" w:rsidTr="00C870EB">
        <w:trPr>
          <w:trHeight w:val="255"/>
        </w:trPr>
        <w:tc>
          <w:tcPr>
            <w:tcW w:w="2232" w:type="pct"/>
            <w:shd w:val="clear" w:color="000000" w:fill="FFFFFF"/>
            <w:noWrap/>
            <w:vAlign w:val="bottom"/>
            <w:hideMark/>
          </w:tcPr>
          <w:p w14:paraId="7788F5B3"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Age UK Via Eon</w:t>
            </w:r>
          </w:p>
        </w:tc>
        <w:tc>
          <w:tcPr>
            <w:tcW w:w="616" w:type="pct"/>
            <w:shd w:val="clear" w:color="000000" w:fill="FFFFFF"/>
            <w:noWrap/>
            <w:vAlign w:val="bottom"/>
            <w:hideMark/>
          </w:tcPr>
          <w:p w14:paraId="0F975D7E"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5C3CA05E"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818" w:type="pct"/>
            <w:shd w:val="clear" w:color="000000" w:fill="FFFFFF"/>
            <w:noWrap/>
            <w:vAlign w:val="bottom"/>
            <w:hideMark/>
          </w:tcPr>
          <w:p w14:paraId="2F4FC91F"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55,056</w:t>
            </w:r>
          </w:p>
        </w:tc>
        <w:tc>
          <w:tcPr>
            <w:tcW w:w="629" w:type="pct"/>
            <w:shd w:val="clear" w:color="000000" w:fill="FFFFFF"/>
            <w:noWrap/>
            <w:vAlign w:val="bottom"/>
            <w:hideMark/>
          </w:tcPr>
          <w:p w14:paraId="23985FAC"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55,056</w:t>
            </w:r>
          </w:p>
        </w:tc>
      </w:tr>
      <w:tr w:rsidR="002C195D" w:rsidRPr="002417A8" w14:paraId="28842A48" w14:textId="77777777" w:rsidTr="00C870EB">
        <w:trPr>
          <w:trHeight w:val="255"/>
        </w:trPr>
        <w:tc>
          <w:tcPr>
            <w:tcW w:w="2232" w:type="pct"/>
            <w:shd w:val="clear" w:color="000000" w:fill="FFFFFF"/>
            <w:noWrap/>
            <w:vAlign w:val="bottom"/>
            <w:hideMark/>
          </w:tcPr>
          <w:p w14:paraId="41D6BE51"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Age UK London</w:t>
            </w:r>
          </w:p>
        </w:tc>
        <w:tc>
          <w:tcPr>
            <w:tcW w:w="616" w:type="pct"/>
            <w:shd w:val="clear" w:color="000000" w:fill="FFFFFF"/>
            <w:noWrap/>
            <w:vAlign w:val="bottom"/>
            <w:hideMark/>
          </w:tcPr>
          <w:p w14:paraId="3FAE9B81"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64F40815"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818" w:type="pct"/>
            <w:shd w:val="clear" w:color="000000" w:fill="FFFFFF"/>
            <w:noWrap/>
            <w:vAlign w:val="bottom"/>
            <w:hideMark/>
          </w:tcPr>
          <w:p w14:paraId="2CAD7AAF"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3,682</w:t>
            </w:r>
          </w:p>
        </w:tc>
        <w:tc>
          <w:tcPr>
            <w:tcW w:w="629" w:type="pct"/>
            <w:shd w:val="clear" w:color="000000" w:fill="FFFFFF"/>
            <w:noWrap/>
            <w:vAlign w:val="bottom"/>
            <w:hideMark/>
          </w:tcPr>
          <w:p w14:paraId="7A1C0E2B"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3,682</w:t>
            </w:r>
          </w:p>
        </w:tc>
      </w:tr>
      <w:tr w:rsidR="002C195D" w:rsidRPr="002417A8" w14:paraId="1B3A50D4" w14:textId="77777777" w:rsidTr="00C870EB">
        <w:trPr>
          <w:trHeight w:val="255"/>
        </w:trPr>
        <w:tc>
          <w:tcPr>
            <w:tcW w:w="2232" w:type="pct"/>
            <w:shd w:val="clear" w:color="000000" w:fill="FFFFFF"/>
            <w:noWrap/>
            <w:vAlign w:val="bottom"/>
            <w:hideMark/>
          </w:tcPr>
          <w:p w14:paraId="5E72BB3D"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Others</w:t>
            </w:r>
          </w:p>
        </w:tc>
        <w:tc>
          <w:tcPr>
            <w:tcW w:w="616" w:type="pct"/>
            <w:shd w:val="clear" w:color="000000" w:fill="FFFFFF"/>
            <w:noWrap/>
            <w:vAlign w:val="bottom"/>
            <w:hideMark/>
          </w:tcPr>
          <w:p w14:paraId="3725828E"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47D0068E"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818" w:type="pct"/>
            <w:shd w:val="clear" w:color="000000" w:fill="FFFFFF"/>
            <w:noWrap/>
            <w:vAlign w:val="bottom"/>
            <w:hideMark/>
          </w:tcPr>
          <w:p w14:paraId="644F76FB"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w:t>
            </w:r>
          </w:p>
        </w:tc>
        <w:tc>
          <w:tcPr>
            <w:tcW w:w="629" w:type="pct"/>
            <w:shd w:val="clear" w:color="000000" w:fill="FFFFFF"/>
            <w:noWrap/>
            <w:vAlign w:val="bottom"/>
            <w:hideMark/>
          </w:tcPr>
          <w:p w14:paraId="7B01FE74"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w:t>
            </w:r>
          </w:p>
        </w:tc>
      </w:tr>
      <w:tr w:rsidR="002C195D" w:rsidRPr="002417A8" w14:paraId="5C5D3C04" w14:textId="77777777" w:rsidTr="00F17D4D">
        <w:trPr>
          <w:trHeight w:val="255"/>
        </w:trPr>
        <w:tc>
          <w:tcPr>
            <w:tcW w:w="2232" w:type="pct"/>
            <w:tcBorders>
              <w:bottom w:val="single" w:sz="4" w:space="0" w:color="auto"/>
            </w:tcBorders>
            <w:shd w:val="clear" w:color="000000" w:fill="FFFFFF"/>
            <w:noWrap/>
            <w:vAlign w:val="bottom"/>
            <w:hideMark/>
          </w:tcPr>
          <w:p w14:paraId="4BD16802"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16" w:type="pct"/>
            <w:tcBorders>
              <w:bottom w:val="single" w:sz="4" w:space="0" w:color="auto"/>
            </w:tcBorders>
            <w:shd w:val="clear" w:color="000000" w:fill="FFFFFF"/>
            <w:noWrap/>
            <w:vAlign w:val="bottom"/>
            <w:hideMark/>
          </w:tcPr>
          <w:p w14:paraId="6122B018"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tcBorders>
              <w:bottom w:val="single" w:sz="4" w:space="0" w:color="auto"/>
            </w:tcBorders>
            <w:shd w:val="clear" w:color="000000" w:fill="FFFFFF"/>
            <w:noWrap/>
            <w:vAlign w:val="bottom"/>
            <w:hideMark/>
          </w:tcPr>
          <w:p w14:paraId="74B0AEA9"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818" w:type="pct"/>
            <w:tcBorders>
              <w:bottom w:val="single" w:sz="4" w:space="0" w:color="auto"/>
            </w:tcBorders>
            <w:shd w:val="clear" w:color="000000" w:fill="FFFFFF"/>
            <w:noWrap/>
            <w:vAlign w:val="bottom"/>
            <w:hideMark/>
          </w:tcPr>
          <w:p w14:paraId="19DF4DE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29" w:type="pct"/>
            <w:tcBorders>
              <w:bottom w:val="single" w:sz="4" w:space="0" w:color="auto"/>
            </w:tcBorders>
            <w:shd w:val="clear" w:color="000000" w:fill="FFFFFF"/>
            <w:noWrap/>
            <w:vAlign w:val="bottom"/>
            <w:hideMark/>
          </w:tcPr>
          <w:p w14:paraId="1A26F5E3"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r>
      <w:tr w:rsidR="002C195D" w:rsidRPr="002417A8" w14:paraId="1DD33A25" w14:textId="77777777" w:rsidTr="00F17D4D">
        <w:trPr>
          <w:trHeight w:val="270"/>
        </w:trPr>
        <w:tc>
          <w:tcPr>
            <w:tcW w:w="2232" w:type="pct"/>
            <w:tcBorders>
              <w:bottom w:val="single" w:sz="4" w:space="0" w:color="auto"/>
            </w:tcBorders>
            <w:shd w:val="clear" w:color="000000" w:fill="FFFFFF"/>
            <w:noWrap/>
            <w:vAlign w:val="bottom"/>
            <w:hideMark/>
          </w:tcPr>
          <w:p w14:paraId="2947A8B1"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16" w:type="pct"/>
            <w:tcBorders>
              <w:bottom w:val="single" w:sz="4" w:space="0" w:color="auto"/>
            </w:tcBorders>
            <w:shd w:val="clear" w:color="000000" w:fill="FFFFFF"/>
            <w:noWrap/>
            <w:vAlign w:val="bottom"/>
            <w:hideMark/>
          </w:tcPr>
          <w:p w14:paraId="23437F7B"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tcBorders>
              <w:bottom w:val="single" w:sz="4" w:space="0" w:color="auto"/>
            </w:tcBorders>
            <w:shd w:val="clear" w:color="000000" w:fill="FFFFFF"/>
            <w:noWrap/>
            <w:vAlign w:val="bottom"/>
            <w:hideMark/>
          </w:tcPr>
          <w:p w14:paraId="1070CA40"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w:t>
            </w:r>
          </w:p>
        </w:tc>
        <w:tc>
          <w:tcPr>
            <w:tcW w:w="818" w:type="pct"/>
            <w:tcBorders>
              <w:bottom w:val="single" w:sz="4" w:space="0" w:color="auto"/>
            </w:tcBorders>
            <w:shd w:val="clear" w:color="000000" w:fill="FFFFFF"/>
            <w:noWrap/>
            <w:vAlign w:val="bottom"/>
            <w:hideMark/>
          </w:tcPr>
          <w:p w14:paraId="057EA84E"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771,389</w:t>
            </w:r>
          </w:p>
        </w:tc>
        <w:tc>
          <w:tcPr>
            <w:tcW w:w="629" w:type="pct"/>
            <w:tcBorders>
              <w:bottom w:val="single" w:sz="4" w:space="0" w:color="auto"/>
            </w:tcBorders>
            <w:shd w:val="clear" w:color="000000" w:fill="FFFFFF"/>
            <w:noWrap/>
            <w:vAlign w:val="bottom"/>
            <w:hideMark/>
          </w:tcPr>
          <w:p w14:paraId="455DCF53"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771,389</w:t>
            </w:r>
          </w:p>
        </w:tc>
      </w:tr>
      <w:tr w:rsidR="00E64D7E" w:rsidRPr="002417A8" w14:paraId="6CDA7058" w14:textId="77777777" w:rsidTr="00F17D4D">
        <w:trPr>
          <w:trHeight w:val="270"/>
        </w:trPr>
        <w:tc>
          <w:tcPr>
            <w:tcW w:w="2232" w:type="pct"/>
            <w:tcBorders>
              <w:bottom w:val="single" w:sz="4" w:space="0" w:color="auto"/>
            </w:tcBorders>
            <w:shd w:val="clear" w:color="000000" w:fill="FFFFFF"/>
            <w:noWrap/>
            <w:vAlign w:val="bottom"/>
          </w:tcPr>
          <w:p w14:paraId="1D7BD492" w14:textId="77777777" w:rsidR="00E64D7E" w:rsidRPr="002C195D" w:rsidRDefault="00E64D7E" w:rsidP="002C195D">
            <w:pPr>
              <w:spacing w:after="0" w:line="240" w:lineRule="auto"/>
              <w:rPr>
                <w:rFonts w:ascii="Arial" w:eastAsia="Times New Roman" w:hAnsi="Arial" w:cs="Arial"/>
                <w:sz w:val="20"/>
                <w:szCs w:val="20"/>
                <w:lang w:eastAsia="en-GB"/>
              </w:rPr>
            </w:pPr>
          </w:p>
        </w:tc>
        <w:tc>
          <w:tcPr>
            <w:tcW w:w="616" w:type="pct"/>
            <w:tcBorders>
              <w:bottom w:val="single" w:sz="4" w:space="0" w:color="auto"/>
            </w:tcBorders>
            <w:shd w:val="clear" w:color="000000" w:fill="FFFFFF"/>
            <w:noWrap/>
            <w:vAlign w:val="bottom"/>
          </w:tcPr>
          <w:p w14:paraId="1D1F4880" w14:textId="77777777" w:rsidR="00E64D7E" w:rsidRPr="002C195D" w:rsidRDefault="00E64D7E" w:rsidP="002C195D">
            <w:pPr>
              <w:spacing w:after="0" w:line="240" w:lineRule="auto"/>
              <w:rPr>
                <w:rFonts w:ascii="Arial" w:eastAsia="Times New Roman" w:hAnsi="Arial" w:cs="Arial"/>
                <w:sz w:val="20"/>
                <w:szCs w:val="20"/>
                <w:lang w:eastAsia="en-GB"/>
              </w:rPr>
            </w:pPr>
          </w:p>
        </w:tc>
        <w:tc>
          <w:tcPr>
            <w:tcW w:w="705" w:type="pct"/>
            <w:tcBorders>
              <w:bottom w:val="single" w:sz="4" w:space="0" w:color="auto"/>
            </w:tcBorders>
            <w:shd w:val="clear" w:color="000000" w:fill="FFFFFF"/>
            <w:noWrap/>
            <w:vAlign w:val="bottom"/>
          </w:tcPr>
          <w:p w14:paraId="0612E972" w14:textId="77777777" w:rsidR="00E64D7E" w:rsidRPr="002C195D" w:rsidRDefault="00E64D7E" w:rsidP="002C195D">
            <w:pPr>
              <w:spacing w:after="0" w:line="240" w:lineRule="auto"/>
              <w:jc w:val="right"/>
              <w:rPr>
                <w:rFonts w:ascii="Arial" w:eastAsia="Times New Roman" w:hAnsi="Arial" w:cs="Arial"/>
                <w:sz w:val="20"/>
                <w:szCs w:val="20"/>
                <w:lang w:eastAsia="en-GB"/>
              </w:rPr>
            </w:pPr>
          </w:p>
        </w:tc>
        <w:tc>
          <w:tcPr>
            <w:tcW w:w="818" w:type="pct"/>
            <w:tcBorders>
              <w:bottom w:val="single" w:sz="4" w:space="0" w:color="auto"/>
            </w:tcBorders>
            <w:shd w:val="clear" w:color="000000" w:fill="FFFFFF"/>
            <w:noWrap/>
            <w:vAlign w:val="bottom"/>
          </w:tcPr>
          <w:p w14:paraId="4DFFF28C" w14:textId="77777777" w:rsidR="00E64D7E" w:rsidRPr="002C195D" w:rsidRDefault="00E64D7E" w:rsidP="002C195D">
            <w:pPr>
              <w:spacing w:after="0" w:line="240" w:lineRule="auto"/>
              <w:jc w:val="right"/>
              <w:rPr>
                <w:rFonts w:ascii="Arial" w:eastAsia="Times New Roman" w:hAnsi="Arial" w:cs="Arial"/>
                <w:sz w:val="20"/>
                <w:szCs w:val="20"/>
                <w:lang w:eastAsia="en-GB"/>
              </w:rPr>
            </w:pPr>
          </w:p>
        </w:tc>
        <w:tc>
          <w:tcPr>
            <w:tcW w:w="629" w:type="pct"/>
            <w:tcBorders>
              <w:bottom w:val="single" w:sz="4" w:space="0" w:color="auto"/>
            </w:tcBorders>
            <w:shd w:val="clear" w:color="000000" w:fill="FFFFFF"/>
            <w:noWrap/>
            <w:vAlign w:val="bottom"/>
          </w:tcPr>
          <w:p w14:paraId="66FCFE07" w14:textId="77777777" w:rsidR="00E64D7E" w:rsidRPr="002C195D" w:rsidRDefault="00E64D7E" w:rsidP="002C195D">
            <w:pPr>
              <w:spacing w:after="0" w:line="240" w:lineRule="auto"/>
              <w:jc w:val="right"/>
              <w:rPr>
                <w:rFonts w:ascii="Arial" w:eastAsia="Times New Roman" w:hAnsi="Arial" w:cs="Arial"/>
                <w:sz w:val="20"/>
                <w:szCs w:val="20"/>
                <w:lang w:eastAsia="en-GB"/>
              </w:rPr>
            </w:pPr>
          </w:p>
        </w:tc>
      </w:tr>
      <w:tr w:rsidR="002C195D" w:rsidRPr="002417A8" w14:paraId="11A9D588" w14:textId="77777777" w:rsidTr="00F17D4D">
        <w:trPr>
          <w:trHeight w:val="255"/>
        </w:trPr>
        <w:tc>
          <w:tcPr>
            <w:tcW w:w="2232" w:type="pct"/>
            <w:tcBorders>
              <w:top w:val="single" w:sz="4" w:space="0" w:color="auto"/>
            </w:tcBorders>
            <w:shd w:val="clear" w:color="000000" w:fill="FFFFFF"/>
            <w:noWrap/>
            <w:vAlign w:val="bottom"/>
            <w:hideMark/>
          </w:tcPr>
          <w:p w14:paraId="7E22B34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16" w:type="pct"/>
            <w:tcBorders>
              <w:top w:val="single" w:sz="4" w:space="0" w:color="auto"/>
            </w:tcBorders>
            <w:shd w:val="clear" w:color="000000" w:fill="FFFFFF"/>
            <w:noWrap/>
            <w:vAlign w:val="bottom"/>
            <w:hideMark/>
          </w:tcPr>
          <w:p w14:paraId="50E53C13"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tcBorders>
              <w:top w:val="single" w:sz="4" w:space="0" w:color="auto"/>
            </w:tcBorders>
            <w:shd w:val="clear" w:color="000000" w:fill="FFFFFF"/>
            <w:noWrap/>
            <w:vAlign w:val="bottom"/>
            <w:hideMark/>
          </w:tcPr>
          <w:p w14:paraId="3C03780A"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Restricted</w:t>
            </w:r>
          </w:p>
        </w:tc>
        <w:tc>
          <w:tcPr>
            <w:tcW w:w="818" w:type="pct"/>
            <w:tcBorders>
              <w:top w:val="single" w:sz="4" w:space="0" w:color="auto"/>
            </w:tcBorders>
            <w:shd w:val="clear" w:color="000000" w:fill="FFFFFF"/>
            <w:noWrap/>
            <w:vAlign w:val="bottom"/>
            <w:hideMark/>
          </w:tcPr>
          <w:p w14:paraId="731E34A8"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Unrestricted</w:t>
            </w:r>
          </w:p>
        </w:tc>
        <w:tc>
          <w:tcPr>
            <w:tcW w:w="629" w:type="pct"/>
            <w:tcBorders>
              <w:top w:val="single" w:sz="4" w:space="0" w:color="auto"/>
            </w:tcBorders>
            <w:shd w:val="clear" w:color="000000" w:fill="FFFFFF"/>
            <w:noWrap/>
            <w:vAlign w:val="bottom"/>
            <w:hideMark/>
          </w:tcPr>
          <w:p w14:paraId="262EDB88"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2020</w:t>
            </w:r>
          </w:p>
        </w:tc>
      </w:tr>
      <w:tr w:rsidR="002C195D" w:rsidRPr="002417A8" w14:paraId="61DFC018" w14:textId="77777777" w:rsidTr="00C870EB">
        <w:trPr>
          <w:trHeight w:val="255"/>
        </w:trPr>
        <w:tc>
          <w:tcPr>
            <w:tcW w:w="2232" w:type="pct"/>
            <w:shd w:val="clear" w:color="000000" w:fill="FFFFFF"/>
            <w:noWrap/>
            <w:vAlign w:val="bottom"/>
            <w:hideMark/>
          </w:tcPr>
          <w:p w14:paraId="1937B1F5"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16" w:type="pct"/>
            <w:shd w:val="clear" w:color="000000" w:fill="FFFFFF"/>
            <w:noWrap/>
            <w:vAlign w:val="bottom"/>
            <w:hideMark/>
          </w:tcPr>
          <w:p w14:paraId="729EA3D6"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7464C73E"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818" w:type="pct"/>
            <w:shd w:val="clear" w:color="000000" w:fill="FFFFFF"/>
            <w:noWrap/>
            <w:vAlign w:val="bottom"/>
            <w:hideMark/>
          </w:tcPr>
          <w:p w14:paraId="62701B8B"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29" w:type="pct"/>
            <w:shd w:val="clear" w:color="000000" w:fill="FFFFFF"/>
            <w:noWrap/>
            <w:vAlign w:val="bottom"/>
            <w:hideMark/>
          </w:tcPr>
          <w:p w14:paraId="6E089904"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r>
      <w:tr w:rsidR="002C195D" w:rsidRPr="002417A8" w14:paraId="3035EBDC" w14:textId="77777777" w:rsidTr="00C870EB">
        <w:trPr>
          <w:trHeight w:val="255"/>
        </w:trPr>
        <w:tc>
          <w:tcPr>
            <w:tcW w:w="2232" w:type="pct"/>
            <w:shd w:val="clear" w:color="000000" w:fill="FFFFFF"/>
            <w:noWrap/>
            <w:vAlign w:val="bottom"/>
            <w:hideMark/>
          </w:tcPr>
          <w:p w14:paraId="308739AD" w14:textId="77777777" w:rsidR="002C195D" w:rsidRPr="002C195D" w:rsidRDefault="002C195D" w:rsidP="002C195D">
            <w:pPr>
              <w:spacing w:after="0" w:line="240" w:lineRule="auto"/>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Ageing Better in Camden</w:t>
            </w:r>
          </w:p>
        </w:tc>
        <w:tc>
          <w:tcPr>
            <w:tcW w:w="616" w:type="pct"/>
            <w:shd w:val="clear" w:color="000000" w:fill="FFFFFF"/>
            <w:noWrap/>
            <w:vAlign w:val="bottom"/>
            <w:hideMark/>
          </w:tcPr>
          <w:p w14:paraId="3A7371B4"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4D38617D"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818" w:type="pct"/>
            <w:shd w:val="clear" w:color="000000" w:fill="FFFFFF"/>
            <w:noWrap/>
            <w:vAlign w:val="bottom"/>
            <w:hideMark/>
          </w:tcPr>
          <w:p w14:paraId="28880DF0"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29" w:type="pct"/>
            <w:shd w:val="clear" w:color="000000" w:fill="FFFFFF"/>
            <w:noWrap/>
            <w:vAlign w:val="bottom"/>
            <w:hideMark/>
          </w:tcPr>
          <w:p w14:paraId="5D3A048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r>
      <w:tr w:rsidR="002C195D" w:rsidRPr="002417A8" w14:paraId="2756BB10" w14:textId="77777777" w:rsidTr="00C870EB">
        <w:trPr>
          <w:trHeight w:val="255"/>
        </w:trPr>
        <w:tc>
          <w:tcPr>
            <w:tcW w:w="2848" w:type="pct"/>
            <w:gridSpan w:val="2"/>
            <w:shd w:val="clear" w:color="000000" w:fill="FFFFFF"/>
            <w:noWrap/>
            <w:vAlign w:val="bottom"/>
            <w:hideMark/>
          </w:tcPr>
          <w:p w14:paraId="4BCA0F1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Big Lottery - Fulfilling Lives Ageing Better</w:t>
            </w:r>
          </w:p>
        </w:tc>
        <w:tc>
          <w:tcPr>
            <w:tcW w:w="705" w:type="pct"/>
            <w:shd w:val="clear" w:color="000000" w:fill="FFFFFF"/>
            <w:noWrap/>
            <w:vAlign w:val="bottom"/>
            <w:hideMark/>
          </w:tcPr>
          <w:p w14:paraId="769AC8D5" w14:textId="77777777" w:rsidR="002C195D" w:rsidRPr="002C195D" w:rsidRDefault="002C195D" w:rsidP="002C195D">
            <w:pPr>
              <w:spacing w:after="0" w:line="240" w:lineRule="auto"/>
              <w:jc w:val="right"/>
              <w:rPr>
                <w:rFonts w:ascii="Arial" w:eastAsia="Times New Roman" w:hAnsi="Arial" w:cs="Arial"/>
                <w:bCs/>
                <w:sz w:val="20"/>
                <w:szCs w:val="20"/>
                <w:lang w:eastAsia="en-GB"/>
              </w:rPr>
            </w:pPr>
            <w:r w:rsidRPr="002C195D">
              <w:rPr>
                <w:rFonts w:ascii="Arial" w:eastAsia="Times New Roman" w:hAnsi="Arial" w:cs="Arial"/>
                <w:bCs/>
                <w:sz w:val="20"/>
                <w:szCs w:val="20"/>
                <w:lang w:eastAsia="en-GB"/>
              </w:rPr>
              <w:t>696,899</w:t>
            </w:r>
          </w:p>
        </w:tc>
        <w:tc>
          <w:tcPr>
            <w:tcW w:w="818" w:type="pct"/>
            <w:shd w:val="clear" w:color="000000" w:fill="FFFFFF"/>
            <w:noWrap/>
            <w:vAlign w:val="bottom"/>
            <w:hideMark/>
          </w:tcPr>
          <w:p w14:paraId="79153FA0" w14:textId="77777777" w:rsidR="002C195D" w:rsidRPr="002C195D" w:rsidRDefault="002C195D" w:rsidP="002C195D">
            <w:pPr>
              <w:spacing w:after="0" w:line="240" w:lineRule="auto"/>
              <w:jc w:val="right"/>
              <w:rPr>
                <w:rFonts w:ascii="Arial" w:eastAsia="Times New Roman" w:hAnsi="Arial" w:cs="Arial"/>
                <w:bCs/>
                <w:sz w:val="20"/>
                <w:szCs w:val="20"/>
                <w:lang w:eastAsia="en-GB"/>
              </w:rPr>
            </w:pPr>
            <w:r w:rsidRPr="002C195D">
              <w:rPr>
                <w:rFonts w:ascii="Arial" w:eastAsia="Times New Roman" w:hAnsi="Arial" w:cs="Arial"/>
                <w:bCs/>
                <w:sz w:val="20"/>
                <w:szCs w:val="20"/>
                <w:lang w:eastAsia="en-GB"/>
              </w:rPr>
              <w:t>-</w:t>
            </w:r>
          </w:p>
        </w:tc>
        <w:tc>
          <w:tcPr>
            <w:tcW w:w="629" w:type="pct"/>
            <w:shd w:val="clear" w:color="000000" w:fill="FFFFFF"/>
            <w:noWrap/>
            <w:vAlign w:val="bottom"/>
            <w:hideMark/>
          </w:tcPr>
          <w:p w14:paraId="699C7697"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696,899</w:t>
            </w:r>
          </w:p>
        </w:tc>
      </w:tr>
      <w:tr w:rsidR="002C195D" w:rsidRPr="002417A8" w14:paraId="504F2A5C" w14:textId="77777777" w:rsidTr="00C870EB">
        <w:trPr>
          <w:trHeight w:val="255"/>
        </w:trPr>
        <w:tc>
          <w:tcPr>
            <w:tcW w:w="2232" w:type="pct"/>
            <w:shd w:val="clear" w:color="000000" w:fill="FFFFFF"/>
            <w:noWrap/>
            <w:vAlign w:val="bottom"/>
            <w:hideMark/>
          </w:tcPr>
          <w:p w14:paraId="6907655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Others</w:t>
            </w:r>
          </w:p>
        </w:tc>
        <w:tc>
          <w:tcPr>
            <w:tcW w:w="616" w:type="pct"/>
            <w:shd w:val="clear" w:color="000000" w:fill="FFFFFF"/>
            <w:noWrap/>
            <w:vAlign w:val="bottom"/>
            <w:hideMark/>
          </w:tcPr>
          <w:p w14:paraId="0BC1D8F6"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179F370A"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818" w:type="pct"/>
            <w:shd w:val="clear" w:color="000000" w:fill="FFFFFF"/>
            <w:noWrap/>
            <w:vAlign w:val="bottom"/>
            <w:hideMark/>
          </w:tcPr>
          <w:p w14:paraId="6399B0EF" w14:textId="77777777" w:rsidR="002C195D" w:rsidRPr="002C195D" w:rsidRDefault="002C195D" w:rsidP="002C195D">
            <w:pPr>
              <w:spacing w:after="0" w:line="240" w:lineRule="auto"/>
              <w:jc w:val="right"/>
              <w:rPr>
                <w:rFonts w:ascii="Arial" w:eastAsia="Times New Roman" w:hAnsi="Arial" w:cs="Arial"/>
                <w:b/>
                <w:bCs/>
                <w:sz w:val="20"/>
                <w:szCs w:val="20"/>
                <w:lang w:eastAsia="en-GB"/>
              </w:rPr>
            </w:pPr>
            <w:r w:rsidRPr="002C195D">
              <w:rPr>
                <w:rFonts w:ascii="Arial" w:eastAsia="Times New Roman" w:hAnsi="Arial" w:cs="Arial"/>
                <w:b/>
                <w:bCs/>
                <w:sz w:val="20"/>
                <w:szCs w:val="20"/>
                <w:lang w:eastAsia="en-GB"/>
              </w:rPr>
              <w:t>-</w:t>
            </w:r>
          </w:p>
        </w:tc>
        <w:tc>
          <w:tcPr>
            <w:tcW w:w="629" w:type="pct"/>
            <w:shd w:val="clear" w:color="000000" w:fill="FFFFFF"/>
            <w:noWrap/>
            <w:vAlign w:val="bottom"/>
            <w:hideMark/>
          </w:tcPr>
          <w:p w14:paraId="41173C04"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w:t>
            </w:r>
          </w:p>
        </w:tc>
      </w:tr>
      <w:tr w:rsidR="002C195D" w:rsidRPr="002417A8" w14:paraId="7C9F98EC" w14:textId="77777777" w:rsidTr="00C870EB">
        <w:trPr>
          <w:trHeight w:val="270"/>
        </w:trPr>
        <w:tc>
          <w:tcPr>
            <w:tcW w:w="2232" w:type="pct"/>
            <w:shd w:val="clear" w:color="000000" w:fill="FFFFFF"/>
            <w:noWrap/>
            <w:vAlign w:val="bottom"/>
            <w:hideMark/>
          </w:tcPr>
          <w:p w14:paraId="4F7BAD96"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16" w:type="pct"/>
            <w:shd w:val="clear" w:color="000000" w:fill="FFFFFF"/>
            <w:noWrap/>
            <w:vAlign w:val="bottom"/>
            <w:hideMark/>
          </w:tcPr>
          <w:p w14:paraId="173917B2"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05" w:type="pct"/>
            <w:shd w:val="clear" w:color="000000" w:fill="FFFFFF"/>
            <w:noWrap/>
            <w:vAlign w:val="bottom"/>
            <w:hideMark/>
          </w:tcPr>
          <w:p w14:paraId="0C803021"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696,899</w:t>
            </w:r>
          </w:p>
        </w:tc>
        <w:tc>
          <w:tcPr>
            <w:tcW w:w="818" w:type="pct"/>
            <w:shd w:val="clear" w:color="000000" w:fill="FFFFFF"/>
            <w:noWrap/>
            <w:vAlign w:val="bottom"/>
            <w:hideMark/>
          </w:tcPr>
          <w:p w14:paraId="35B1FDC2"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w:t>
            </w:r>
          </w:p>
        </w:tc>
        <w:tc>
          <w:tcPr>
            <w:tcW w:w="629" w:type="pct"/>
            <w:shd w:val="clear" w:color="000000" w:fill="FFFFFF"/>
            <w:noWrap/>
            <w:vAlign w:val="bottom"/>
            <w:hideMark/>
          </w:tcPr>
          <w:p w14:paraId="6C5D9597" w14:textId="77777777" w:rsidR="002C195D" w:rsidRPr="002C195D" w:rsidRDefault="002C195D" w:rsidP="002C195D">
            <w:pPr>
              <w:spacing w:after="0" w:line="240" w:lineRule="auto"/>
              <w:jc w:val="right"/>
              <w:rPr>
                <w:rFonts w:ascii="Arial" w:eastAsia="Times New Roman" w:hAnsi="Arial" w:cs="Arial"/>
                <w:sz w:val="20"/>
                <w:szCs w:val="20"/>
                <w:lang w:eastAsia="en-GB"/>
              </w:rPr>
            </w:pPr>
            <w:r w:rsidRPr="002C195D">
              <w:rPr>
                <w:rFonts w:ascii="Arial" w:eastAsia="Times New Roman" w:hAnsi="Arial" w:cs="Arial"/>
                <w:sz w:val="20"/>
                <w:szCs w:val="20"/>
                <w:lang w:eastAsia="en-GB"/>
              </w:rPr>
              <w:t>696,899</w:t>
            </w:r>
          </w:p>
        </w:tc>
      </w:tr>
    </w:tbl>
    <w:p w14:paraId="0CE5CD97"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33A0AE41"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061FEB43"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45AA6261"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6AECB60"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FBDAFB3"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188425CC" w14:textId="77777777" w:rsidR="00CC4177" w:rsidRDefault="00CC4177"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23"/>
        <w:gridCol w:w="1221"/>
        <w:gridCol w:w="1397"/>
        <w:gridCol w:w="1621"/>
        <w:gridCol w:w="1244"/>
      </w:tblGrid>
      <w:tr w:rsidR="002C195D" w:rsidRPr="002417A8" w14:paraId="29ABEFFC" w14:textId="77777777" w:rsidTr="00C870EB">
        <w:trPr>
          <w:trHeight w:val="255"/>
        </w:trPr>
        <w:tc>
          <w:tcPr>
            <w:tcW w:w="263" w:type="pct"/>
            <w:shd w:val="clear" w:color="000000" w:fill="FFFFFF"/>
            <w:noWrap/>
            <w:vAlign w:val="bottom"/>
            <w:hideMark/>
          </w:tcPr>
          <w:p w14:paraId="3031AA04"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3b</w:t>
            </w:r>
          </w:p>
        </w:tc>
        <w:tc>
          <w:tcPr>
            <w:tcW w:w="4737" w:type="pct"/>
            <w:gridSpan w:val="5"/>
            <w:shd w:val="clear" w:color="000000" w:fill="FFFFFF"/>
            <w:noWrap/>
            <w:vAlign w:val="bottom"/>
            <w:hideMark/>
          </w:tcPr>
          <w:p w14:paraId="47A2E4E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Comparative income from charitable activities for the year ended 31st March 2019</w:t>
            </w:r>
          </w:p>
        </w:tc>
      </w:tr>
      <w:tr w:rsidR="002C195D" w:rsidRPr="002417A8" w14:paraId="2711F01B" w14:textId="77777777" w:rsidTr="00D66139">
        <w:trPr>
          <w:trHeight w:val="255"/>
        </w:trPr>
        <w:tc>
          <w:tcPr>
            <w:tcW w:w="263" w:type="pct"/>
            <w:shd w:val="clear" w:color="000000" w:fill="FFFFFF"/>
            <w:noWrap/>
            <w:vAlign w:val="bottom"/>
            <w:hideMark/>
          </w:tcPr>
          <w:p w14:paraId="74218B43"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412F198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4DC9620D"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2BBA5D4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0D5451B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029FF47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13960F70" w14:textId="77777777" w:rsidTr="00D66139">
        <w:trPr>
          <w:trHeight w:val="255"/>
        </w:trPr>
        <w:tc>
          <w:tcPr>
            <w:tcW w:w="263" w:type="pct"/>
            <w:shd w:val="clear" w:color="000000" w:fill="FFFFFF"/>
            <w:noWrap/>
            <w:vAlign w:val="bottom"/>
            <w:hideMark/>
          </w:tcPr>
          <w:p w14:paraId="22B2B909"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3D97F1A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476A85B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7C7A5FB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Restricted</w:t>
            </w:r>
          </w:p>
        </w:tc>
        <w:tc>
          <w:tcPr>
            <w:tcW w:w="775" w:type="pct"/>
            <w:shd w:val="clear" w:color="000000" w:fill="FFFFFF"/>
            <w:noWrap/>
            <w:vAlign w:val="bottom"/>
            <w:hideMark/>
          </w:tcPr>
          <w:p w14:paraId="5606E8D0"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Unrestricted</w:t>
            </w:r>
          </w:p>
        </w:tc>
        <w:tc>
          <w:tcPr>
            <w:tcW w:w="595" w:type="pct"/>
            <w:shd w:val="clear" w:color="000000" w:fill="FFFFFF"/>
            <w:noWrap/>
            <w:vAlign w:val="bottom"/>
            <w:hideMark/>
          </w:tcPr>
          <w:p w14:paraId="7E3775D7"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2019</w:t>
            </w:r>
          </w:p>
        </w:tc>
      </w:tr>
      <w:tr w:rsidR="002C195D" w:rsidRPr="002417A8" w14:paraId="0D89146C" w14:textId="77777777" w:rsidTr="00D66139">
        <w:trPr>
          <w:trHeight w:val="255"/>
        </w:trPr>
        <w:tc>
          <w:tcPr>
            <w:tcW w:w="263" w:type="pct"/>
            <w:shd w:val="clear" w:color="000000" w:fill="FFFFFF"/>
            <w:noWrap/>
            <w:vAlign w:val="bottom"/>
            <w:hideMark/>
          </w:tcPr>
          <w:p w14:paraId="56F5E739"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72CD6188" w14:textId="77777777" w:rsidR="002C195D" w:rsidRPr="002C195D" w:rsidRDefault="002C195D" w:rsidP="002C195D">
            <w:pPr>
              <w:spacing w:after="0" w:line="240" w:lineRule="auto"/>
              <w:rPr>
                <w:rFonts w:ascii="Arial" w:eastAsia="Times New Roman" w:hAnsi="Arial" w:cs="Arial"/>
                <w:b/>
                <w:bCs/>
                <w:i/>
                <w:iCs/>
                <w:color w:val="0070C0"/>
                <w:sz w:val="20"/>
                <w:szCs w:val="20"/>
                <w:lang w:eastAsia="en-GB"/>
              </w:rPr>
            </w:pPr>
            <w:r w:rsidRPr="002C195D">
              <w:rPr>
                <w:rFonts w:ascii="Arial" w:eastAsia="Times New Roman" w:hAnsi="Arial" w:cs="Arial"/>
                <w:b/>
                <w:bCs/>
                <w:i/>
                <w:iCs/>
                <w:color w:val="0070C0"/>
                <w:sz w:val="20"/>
                <w:szCs w:val="20"/>
                <w:lang w:eastAsia="en-GB"/>
              </w:rPr>
              <w:t>AUC Resource Centres</w:t>
            </w:r>
          </w:p>
        </w:tc>
        <w:tc>
          <w:tcPr>
            <w:tcW w:w="584" w:type="pct"/>
            <w:shd w:val="clear" w:color="000000" w:fill="FFFFFF"/>
            <w:noWrap/>
            <w:vAlign w:val="bottom"/>
            <w:hideMark/>
          </w:tcPr>
          <w:p w14:paraId="52B6409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54424517"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207BFE8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7693131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6866783D" w14:textId="77777777" w:rsidTr="00D66139">
        <w:trPr>
          <w:trHeight w:val="255"/>
        </w:trPr>
        <w:tc>
          <w:tcPr>
            <w:tcW w:w="263" w:type="pct"/>
            <w:shd w:val="clear" w:color="000000" w:fill="FFFFFF"/>
            <w:noWrap/>
            <w:vAlign w:val="bottom"/>
            <w:hideMark/>
          </w:tcPr>
          <w:p w14:paraId="77715983"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6599A3E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xml:space="preserve">London </w:t>
            </w:r>
            <w:r w:rsidR="00AA1AD4" w:rsidRPr="002C195D">
              <w:rPr>
                <w:rFonts w:ascii="Arial" w:eastAsia="Times New Roman" w:hAnsi="Arial" w:cs="Arial"/>
                <w:i/>
                <w:iCs/>
                <w:color w:val="0070C0"/>
                <w:sz w:val="20"/>
                <w:szCs w:val="20"/>
                <w:lang w:eastAsia="en-GB"/>
              </w:rPr>
              <w:t>Borough</w:t>
            </w:r>
            <w:r w:rsidRPr="002C195D">
              <w:rPr>
                <w:rFonts w:ascii="Arial" w:eastAsia="Times New Roman" w:hAnsi="Arial" w:cs="Arial"/>
                <w:i/>
                <w:iCs/>
                <w:color w:val="0070C0"/>
                <w:sz w:val="20"/>
                <w:szCs w:val="20"/>
                <w:lang w:eastAsia="en-GB"/>
              </w:rPr>
              <w:t xml:space="preserve"> of Camden</w:t>
            </w:r>
          </w:p>
        </w:tc>
        <w:tc>
          <w:tcPr>
            <w:tcW w:w="584" w:type="pct"/>
            <w:shd w:val="clear" w:color="000000" w:fill="FFFFFF"/>
            <w:noWrap/>
            <w:vAlign w:val="bottom"/>
            <w:hideMark/>
          </w:tcPr>
          <w:p w14:paraId="4AC40FA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2F5C89CD"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14,895</w:t>
            </w:r>
          </w:p>
        </w:tc>
        <w:tc>
          <w:tcPr>
            <w:tcW w:w="775" w:type="pct"/>
            <w:shd w:val="clear" w:color="000000" w:fill="FFFFFF"/>
            <w:noWrap/>
            <w:vAlign w:val="bottom"/>
            <w:hideMark/>
          </w:tcPr>
          <w:p w14:paraId="060D253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425,933</w:t>
            </w:r>
          </w:p>
        </w:tc>
        <w:tc>
          <w:tcPr>
            <w:tcW w:w="595" w:type="pct"/>
            <w:shd w:val="clear" w:color="000000" w:fill="FFFFFF"/>
            <w:noWrap/>
            <w:vAlign w:val="bottom"/>
            <w:hideMark/>
          </w:tcPr>
          <w:p w14:paraId="443D45FD"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440,828</w:t>
            </w:r>
          </w:p>
        </w:tc>
      </w:tr>
      <w:tr w:rsidR="002C195D" w:rsidRPr="002417A8" w14:paraId="213EC8D7" w14:textId="77777777" w:rsidTr="00D66139">
        <w:trPr>
          <w:trHeight w:val="255"/>
        </w:trPr>
        <w:tc>
          <w:tcPr>
            <w:tcW w:w="263" w:type="pct"/>
            <w:shd w:val="clear" w:color="000000" w:fill="FFFFFF"/>
            <w:noWrap/>
            <w:vAlign w:val="bottom"/>
            <w:hideMark/>
          </w:tcPr>
          <w:p w14:paraId="562921C2"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2BD5112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Hampstead Community Centre</w:t>
            </w:r>
          </w:p>
        </w:tc>
        <w:tc>
          <w:tcPr>
            <w:tcW w:w="584" w:type="pct"/>
            <w:shd w:val="clear" w:color="000000" w:fill="FFFFFF"/>
            <w:noWrap/>
            <w:vAlign w:val="bottom"/>
            <w:hideMark/>
          </w:tcPr>
          <w:p w14:paraId="102D9D07"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0902E967"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775" w:type="pct"/>
            <w:shd w:val="clear" w:color="000000" w:fill="FFFFFF"/>
            <w:noWrap/>
            <w:vAlign w:val="bottom"/>
            <w:hideMark/>
          </w:tcPr>
          <w:p w14:paraId="08B5D83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45,000</w:t>
            </w:r>
          </w:p>
        </w:tc>
        <w:tc>
          <w:tcPr>
            <w:tcW w:w="595" w:type="pct"/>
            <w:shd w:val="clear" w:color="000000" w:fill="FFFFFF"/>
            <w:noWrap/>
            <w:vAlign w:val="bottom"/>
            <w:hideMark/>
          </w:tcPr>
          <w:p w14:paraId="07E648C8"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45,000</w:t>
            </w:r>
          </w:p>
        </w:tc>
      </w:tr>
      <w:tr w:rsidR="002C195D" w:rsidRPr="002417A8" w14:paraId="3EE852AA" w14:textId="77777777" w:rsidTr="00D66139">
        <w:trPr>
          <w:trHeight w:val="255"/>
        </w:trPr>
        <w:tc>
          <w:tcPr>
            <w:tcW w:w="263" w:type="pct"/>
            <w:shd w:val="clear" w:color="000000" w:fill="FFFFFF"/>
            <w:noWrap/>
            <w:vAlign w:val="bottom"/>
            <w:hideMark/>
          </w:tcPr>
          <w:p w14:paraId="04292B8D"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4976ED5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User Charges</w:t>
            </w:r>
          </w:p>
        </w:tc>
        <w:tc>
          <w:tcPr>
            <w:tcW w:w="584" w:type="pct"/>
            <w:shd w:val="clear" w:color="000000" w:fill="FFFFFF"/>
            <w:noWrap/>
            <w:vAlign w:val="bottom"/>
            <w:hideMark/>
          </w:tcPr>
          <w:p w14:paraId="1C225662"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28F22D34"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775" w:type="pct"/>
            <w:shd w:val="clear" w:color="000000" w:fill="FFFFFF"/>
            <w:noWrap/>
            <w:vAlign w:val="bottom"/>
            <w:hideMark/>
          </w:tcPr>
          <w:p w14:paraId="43363AEE"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86,978</w:t>
            </w:r>
          </w:p>
        </w:tc>
        <w:tc>
          <w:tcPr>
            <w:tcW w:w="595" w:type="pct"/>
            <w:shd w:val="clear" w:color="000000" w:fill="FFFFFF"/>
            <w:noWrap/>
            <w:vAlign w:val="bottom"/>
            <w:hideMark/>
          </w:tcPr>
          <w:p w14:paraId="0A3A5708"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86,978</w:t>
            </w:r>
          </w:p>
        </w:tc>
      </w:tr>
      <w:tr w:rsidR="002C195D" w:rsidRPr="002417A8" w14:paraId="02DFE90A" w14:textId="77777777" w:rsidTr="00D66139">
        <w:trPr>
          <w:trHeight w:val="255"/>
        </w:trPr>
        <w:tc>
          <w:tcPr>
            <w:tcW w:w="263" w:type="pct"/>
            <w:shd w:val="clear" w:color="000000" w:fill="FFFFFF"/>
            <w:noWrap/>
            <w:vAlign w:val="bottom"/>
            <w:hideMark/>
          </w:tcPr>
          <w:p w14:paraId="0C098625"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01E0AF0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Other</w:t>
            </w:r>
          </w:p>
        </w:tc>
        <w:tc>
          <w:tcPr>
            <w:tcW w:w="584" w:type="pct"/>
            <w:shd w:val="clear" w:color="000000" w:fill="FFFFFF"/>
            <w:noWrap/>
            <w:vAlign w:val="bottom"/>
            <w:hideMark/>
          </w:tcPr>
          <w:p w14:paraId="12C0DB5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46BF8C8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4E9B5C88"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2,687</w:t>
            </w:r>
          </w:p>
        </w:tc>
        <w:tc>
          <w:tcPr>
            <w:tcW w:w="595" w:type="pct"/>
            <w:shd w:val="clear" w:color="000000" w:fill="FFFFFF"/>
            <w:noWrap/>
            <w:vAlign w:val="bottom"/>
            <w:hideMark/>
          </w:tcPr>
          <w:p w14:paraId="1C474338"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2,687</w:t>
            </w:r>
          </w:p>
        </w:tc>
      </w:tr>
      <w:tr w:rsidR="002C195D" w:rsidRPr="002417A8" w14:paraId="612FF460" w14:textId="77777777" w:rsidTr="00D66139">
        <w:trPr>
          <w:trHeight w:val="255"/>
        </w:trPr>
        <w:tc>
          <w:tcPr>
            <w:tcW w:w="263" w:type="pct"/>
            <w:shd w:val="clear" w:color="000000" w:fill="FFFFFF"/>
            <w:noWrap/>
            <w:vAlign w:val="bottom"/>
            <w:hideMark/>
          </w:tcPr>
          <w:p w14:paraId="3C361738"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08D9DBC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1C66F50B"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15ED12E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0A7C4FF0"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16D5C829"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79353D84" w14:textId="77777777" w:rsidTr="00D66139">
        <w:trPr>
          <w:trHeight w:val="270"/>
        </w:trPr>
        <w:tc>
          <w:tcPr>
            <w:tcW w:w="263" w:type="pct"/>
            <w:shd w:val="clear" w:color="000000" w:fill="FFFFFF"/>
            <w:noWrap/>
            <w:vAlign w:val="bottom"/>
            <w:hideMark/>
          </w:tcPr>
          <w:p w14:paraId="5A25AFB5"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5F7C420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35C098A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76E9500D"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14,895</w:t>
            </w:r>
          </w:p>
        </w:tc>
        <w:tc>
          <w:tcPr>
            <w:tcW w:w="775" w:type="pct"/>
            <w:shd w:val="clear" w:color="000000" w:fill="FFFFFF"/>
            <w:noWrap/>
            <w:vAlign w:val="bottom"/>
            <w:hideMark/>
          </w:tcPr>
          <w:p w14:paraId="1AF115D3"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560,598</w:t>
            </w:r>
          </w:p>
        </w:tc>
        <w:tc>
          <w:tcPr>
            <w:tcW w:w="595" w:type="pct"/>
            <w:shd w:val="clear" w:color="000000" w:fill="FFFFFF"/>
            <w:noWrap/>
            <w:vAlign w:val="bottom"/>
            <w:hideMark/>
          </w:tcPr>
          <w:p w14:paraId="6D925E74"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575,493</w:t>
            </w:r>
          </w:p>
        </w:tc>
      </w:tr>
      <w:tr w:rsidR="002C195D" w:rsidRPr="002417A8" w14:paraId="17449980" w14:textId="77777777" w:rsidTr="00D66139">
        <w:trPr>
          <w:trHeight w:val="270"/>
        </w:trPr>
        <w:tc>
          <w:tcPr>
            <w:tcW w:w="263" w:type="pct"/>
            <w:shd w:val="clear" w:color="000000" w:fill="FFFFFF"/>
            <w:noWrap/>
            <w:vAlign w:val="bottom"/>
            <w:hideMark/>
          </w:tcPr>
          <w:p w14:paraId="48E3769C"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6DDD8780"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7F0F0969"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15B5A19B"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5BCDD843"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3B931BB3"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1C89DA8F" w14:textId="77777777" w:rsidTr="00D66139">
        <w:trPr>
          <w:trHeight w:val="255"/>
        </w:trPr>
        <w:tc>
          <w:tcPr>
            <w:tcW w:w="263" w:type="pct"/>
            <w:shd w:val="clear" w:color="000000" w:fill="FFFFFF"/>
            <w:noWrap/>
            <w:vAlign w:val="bottom"/>
            <w:hideMark/>
          </w:tcPr>
          <w:p w14:paraId="739E1458"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510942AE"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0EA4FF7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4DAD750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1DB7901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07B6BD8E"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25D780B0" w14:textId="77777777" w:rsidTr="00D66139">
        <w:trPr>
          <w:trHeight w:val="255"/>
        </w:trPr>
        <w:tc>
          <w:tcPr>
            <w:tcW w:w="263" w:type="pct"/>
            <w:shd w:val="clear" w:color="000000" w:fill="FFFFFF"/>
            <w:noWrap/>
            <w:vAlign w:val="bottom"/>
            <w:hideMark/>
          </w:tcPr>
          <w:p w14:paraId="7BAC40EB"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53F286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3653F29A"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1ED6691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Restricted</w:t>
            </w:r>
          </w:p>
        </w:tc>
        <w:tc>
          <w:tcPr>
            <w:tcW w:w="775" w:type="pct"/>
            <w:shd w:val="clear" w:color="000000" w:fill="FFFFFF"/>
            <w:noWrap/>
            <w:vAlign w:val="bottom"/>
            <w:hideMark/>
          </w:tcPr>
          <w:p w14:paraId="56997B8A"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Unrestricted</w:t>
            </w:r>
          </w:p>
        </w:tc>
        <w:tc>
          <w:tcPr>
            <w:tcW w:w="595" w:type="pct"/>
            <w:shd w:val="clear" w:color="000000" w:fill="FFFFFF"/>
            <w:noWrap/>
            <w:vAlign w:val="bottom"/>
            <w:hideMark/>
          </w:tcPr>
          <w:p w14:paraId="17F4475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2019</w:t>
            </w:r>
          </w:p>
        </w:tc>
      </w:tr>
      <w:tr w:rsidR="002C195D" w:rsidRPr="002417A8" w14:paraId="72875890" w14:textId="77777777" w:rsidTr="00D66139">
        <w:trPr>
          <w:trHeight w:val="255"/>
        </w:trPr>
        <w:tc>
          <w:tcPr>
            <w:tcW w:w="263" w:type="pct"/>
            <w:shd w:val="clear" w:color="000000" w:fill="FFFFFF"/>
            <w:noWrap/>
            <w:vAlign w:val="bottom"/>
            <w:hideMark/>
          </w:tcPr>
          <w:p w14:paraId="3030D3E0"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699" w:type="pct"/>
            <w:gridSpan w:val="2"/>
            <w:shd w:val="clear" w:color="000000" w:fill="FFFFFF"/>
            <w:noWrap/>
            <w:vAlign w:val="bottom"/>
            <w:hideMark/>
          </w:tcPr>
          <w:p w14:paraId="139B78CF" w14:textId="77777777" w:rsidR="002C195D" w:rsidRPr="002C195D" w:rsidRDefault="002C195D" w:rsidP="002C195D">
            <w:pPr>
              <w:spacing w:after="0" w:line="240" w:lineRule="auto"/>
              <w:rPr>
                <w:rFonts w:ascii="Arial" w:eastAsia="Times New Roman" w:hAnsi="Arial" w:cs="Arial"/>
                <w:b/>
                <w:bCs/>
                <w:i/>
                <w:iCs/>
                <w:color w:val="0070C0"/>
                <w:sz w:val="20"/>
                <w:szCs w:val="20"/>
                <w:lang w:eastAsia="en-GB"/>
              </w:rPr>
            </w:pPr>
            <w:r w:rsidRPr="002C195D">
              <w:rPr>
                <w:rFonts w:ascii="Arial" w:eastAsia="Times New Roman" w:hAnsi="Arial" w:cs="Arial"/>
                <w:b/>
                <w:bCs/>
                <w:i/>
                <w:iCs/>
                <w:color w:val="0070C0"/>
                <w:sz w:val="20"/>
                <w:szCs w:val="20"/>
                <w:lang w:eastAsia="en-GB"/>
              </w:rPr>
              <w:t>AUC Volunteer &amp; Community Services</w:t>
            </w:r>
          </w:p>
        </w:tc>
        <w:tc>
          <w:tcPr>
            <w:tcW w:w="668" w:type="pct"/>
            <w:shd w:val="clear" w:color="000000" w:fill="FFFFFF"/>
            <w:noWrap/>
            <w:vAlign w:val="bottom"/>
            <w:hideMark/>
          </w:tcPr>
          <w:p w14:paraId="764ABEC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41BEFABE"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128BBE1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445D6283" w14:textId="77777777" w:rsidTr="00D66139">
        <w:trPr>
          <w:trHeight w:val="255"/>
        </w:trPr>
        <w:tc>
          <w:tcPr>
            <w:tcW w:w="263" w:type="pct"/>
            <w:shd w:val="clear" w:color="000000" w:fill="FFFFFF"/>
            <w:noWrap/>
            <w:vAlign w:val="bottom"/>
            <w:hideMark/>
          </w:tcPr>
          <w:p w14:paraId="6B7F5EA0"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42B0DAB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London Borough of Camden</w:t>
            </w:r>
          </w:p>
        </w:tc>
        <w:tc>
          <w:tcPr>
            <w:tcW w:w="584" w:type="pct"/>
            <w:shd w:val="clear" w:color="000000" w:fill="FFFFFF"/>
            <w:noWrap/>
            <w:vAlign w:val="bottom"/>
            <w:hideMark/>
          </w:tcPr>
          <w:p w14:paraId="5309B68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73C61BC4"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25,000</w:t>
            </w:r>
          </w:p>
        </w:tc>
        <w:tc>
          <w:tcPr>
            <w:tcW w:w="775" w:type="pct"/>
            <w:shd w:val="clear" w:color="000000" w:fill="FFFFFF"/>
            <w:noWrap/>
            <w:vAlign w:val="bottom"/>
            <w:hideMark/>
          </w:tcPr>
          <w:p w14:paraId="2327F27B"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595" w:type="pct"/>
            <w:shd w:val="clear" w:color="000000" w:fill="FFFFFF"/>
            <w:noWrap/>
            <w:vAlign w:val="bottom"/>
            <w:hideMark/>
          </w:tcPr>
          <w:p w14:paraId="703D5D41"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25,000</w:t>
            </w:r>
          </w:p>
        </w:tc>
      </w:tr>
      <w:tr w:rsidR="002C195D" w:rsidRPr="002417A8" w14:paraId="16DD3322" w14:textId="77777777" w:rsidTr="00D66139">
        <w:trPr>
          <w:trHeight w:val="255"/>
        </w:trPr>
        <w:tc>
          <w:tcPr>
            <w:tcW w:w="263" w:type="pct"/>
            <w:shd w:val="clear" w:color="000000" w:fill="FFFFFF"/>
            <w:noWrap/>
            <w:vAlign w:val="bottom"/>
            <w:hideMark/>
          </w:tcPr>
          <w:p w14:paraId="75B65BE7"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40E36D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Camden CCG</w:t>
            </w:r>
          </w:p>
        </w:tc>
        <w:tc>
          <w:tcPr>
            <w:tcW w:w="584" w:type="pct"/>
            <w:shd w:val="clear" w:color="000000" w:fill="FFFFFF"/>
            <w:noWrap/>
            <w:vAlign w:val="bottom"/>
            <w:hideMark/>
          </w:tcPr>
          <w:p w14:paraId="64AA4B9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55E08D73"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775" w:type="pct"/>
            <w:shd w:val="clear" w:color="000000" w:fill="FFFFFF"/>
            <w:noWrap/>
            <w:vAlign w:val="bottom"/>
            <w:hideMark/>
          </w:tcPr>
          <w:p w14:paraId="2552F6B7"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249,187</w:t>
            </w:r>
          </w:p>
        </w:tc>
        <w:tc>
          <w:tcPr>
            <w:tcW w:w="595" w:type="pct"/>
            <w:shd w:val="clear" w:color="000000" w:fill="FFFFFF"/>
            <w:noWrap/>
            <w:vAlign w:val="bottom"/>
            <w:hideMark/>
          </w:tcPr>
          <w:p w14:paraId="27D422C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249,187</w:t>
            </w:r>
          </w:p>
        </w:tc>
      </w:tr>
      <w:tr w:rsidR="002C195D" w:rsidRPr="002417A8" w14:paraId="2F6369C6" w14:textId="77777777" w:rsidTr="00D66139">
        <w:trPr>
          <w:trHeight w:val="255"/>
        </w:trPr>
        <w:tc>
          <w:tcPr>
            <w:tcW w:w="263" w:type="pct"/>
            <w:shd w:val="clear" w:color="000000" w:fill="FFFFFF"/>
            <w:noWrap/>
            <w:vAlign w:val="bottom"/>
            <w:hideMark/>
          </w:tcPr>
          <w:p w14:paraId="6A0C9DC2"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00946DD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AGE UK London</w:t>
            </w:r>
          </w:p>
        </w:tc>
        <w:tc>
          <w:tcPr>
            <w:tcW w:w="584" w:type="pct"/>
            <w:shd w:val="clear" w:color="000000" w:fill="FFFFFF"/>
            <w:noWrap/>
            <w:vAlign w:val="bottom"/>
            <w:hideMark/>
          </w:tcPr>
          <w:p w14:paraId="2FA3843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B32B130"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14869F21"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2,245</w:t>
            </w:r>
          </w:p>
        </w:tc>
        <w:tc>
          <w:tcPr>
            <w:tcW w:w="595" w:type="pct"/>
            <w:shd w:val="clear" w:color="000000" w:fill="FFFFFF"/>
            <w:noWrap/>
            <w:vAlign w:val="bottom"/>
            <w:hideMark/>
          </w:tcPr>
          <w:p w14:paraId="3E43F0BE"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2,245</w:t>
            </w:r>
          </w:p>
        </w:tc>
      </w:tr>
      <w:tr w:rsidR="002C195D" w:rsidRPr="002417A8" w14:paraId="3AB96FD0" w14:textId="77777777" w:rsidTr="00D66139">
        <w:trPr>
          <w:trHeight w:val="255"/>
        </w:trPr>
        <w:tc>
          <w:tcPr>
            <w:tcW w:w="263" w:type="pct"/>
            <w:shd w:val="clear" w:color="000000" w:fill="FFFFFF"/>
            <w:noWrap/>
            <w:vAlign w:val="bottom"/>
            <w:hideMark/>
          </w:tcPr>
          <w:p w14:paraId="180FF7E5"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2535D347"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User charge income</w:t>
            </w:r>
          </w:p>
        </w:tc>
        <w:tc>
          <w:tcPr>
            <w:tcW w:w="584" w:type="pct"/>
            <w:shd w:val="clear" w:color="000000" w:fill="FFFFFF"/>
            <w:noWrap/>
            <w:vAlign w:val="bottom"/>
            <w:hideMark/>
          </w:tcPr>
          <w:p w14:paraId="5A1DB1C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15A3B5D1"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775" w:type="pct"/>
            <w:shd w:val="clear" w:color="000000" w:fill="FFFFFF"/>
            <w:noWrap/>
            <w:vAlign w:val="bottom"/>
            <w:hideMark/>
          </w:tcPr>
          <w:p w14:paraId="0E18E40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14,731</w:t>
            </w:r>
          </w:p>
        </w:tc>
        <w:tc>
          <w:tcPr>
            <w:tcW w:w="595" w:type="pct"/>
            <w:shd w:val="clear" w:color="000000" w:fill="FFFFFF"/>
            <w:noWrap/>
            <w:vAlign w:val="bottom"/>
            <w:hideMark/>
          </w:tcPr>
          <w:p w14:paraId="70A11825"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14,731</w:t>
            </w:r>
          </w:p>
        </w:tc>
      </w:tr>
      <w:tr w:rsidR="002C195D" w:rsidRPr="002417A8" w14:paraId="212CAA2B" w14:textId="77777777" w:rsidTr="00D66139">
        <w:trPr>
          <w:trHeight w:val="255"/>
        </w:trPr>
        <w:tc>
          <w:tcPr>
            <w:tcW w:w="263" w:type="pct"/>
            <w:shd w:val="clear" w:color="000000" w:fill="FFFFFF"/>
            <w:noWrap/>
            <w:vAlign w:val="bottom"/>
            <w:hideMark/>
          </w:tcPr>
          <w:p w14:paraId="61A35515"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6292F3C" w14:textId="77777777" w:rsidR="002C195D" w:rsidRPr="002C195D" w:rsidRDefault="00AA1AD4"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Hampstead</w:t>
            </w:r>
            <w:r w:rsidR="002C195D" w:rsidRPr="002C195D">
              <w:rPr>
                <w:rFonts w:ascii="Arial" w:eastAsia="Times New Roman" w:hAnsi="Arial" w:cs="Arial"/>
                <w:i/>
                <w:iCs/>
                <w:color w:val="0070C0"/>
                <w:sz w:val="20"/>
                <w:szCs w:val="20"/>
                <w:lang w:eastAsia="en-GB"/>
              </w:rPr>
              <w:t xml:space="preserve"> Wells &amp; Campden Trust</w:t>
            </w:r>
          </w:p>
        </w:tc>
        <w:tc>
          <w:tcPr>
            <w:tcW w:w="584" w:type="pct"/>
            <w:shd w:val="clear" w:color="000000" w:fill="FFFFFF"/>
            <w:noWrap/>
            <w:vAlign w:val="bottom"/>
            <w:hideMark/>
          </w:tcPr>
          <w:p w14:paraId="72FEE717"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67D5E9D6"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12,000</w:t>
            </w:r>
          </w:p>
        </w:tc>
        <w:tc>
          <w:tcPr>
            <w:tcW w:w="775" w:type="pct"/>
            <w:shd w:val="clear" w:color="000000" w:fill="FFFFFF"/>
            <w:noWrap/>
            <w:vAlign w:val="bottom"/>
            <w:hideMark/>
          </w:tcPr>
          <w:p w14:paraId="10AEEC68"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595" w:type="pct"/>
            <w:shd w:val="clear" w:color="000000" w:fill="FFFFFF"/>
            <w:noWrap/>
            <w:vAlign w:val="bottom"/>
            <w:hideMark/>
          </w:tcPr>
          <w:p w14:paraId="736831F3"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12,000</w:t>
            </w:r>
          </w:p>
        </w:tc>
      </w:tr>
      <w:tr w:rsidR="002C195D" w:rsidRPr="002417A8" w14:paraId="1035B03B" w14:textId="77777777" w:rsidTr="00D66139">
        <w:trPr>
          <w:trHeight w:val="255"/>
        </w:trPr>
        <w:tc>
          <w:tcPr>
            <w:tcW w:w="263" w:type="pct"/>
            <w:shd w:val="clear" w:color="000000" w:fill="FFFFFF"/>
            <w:noWrap/>
            <w:vAlign w:val="bottom"/>
            <w:hideMark/>
          </w:tcPr>
          <w:p w14:paraId="3508BEE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7C1E2BF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AGE UK</w:t>
            </w:r>
          </w:p>
        </w:tc>
        <w:tc>
          <w:tcPr>
            <w:tcW w:w="584" w:type="pct"/>
            <w:shd w:val="clear" w:color="000000" w:fill="FFFFFF"/>
            <w:noWrap/>
            <w:vAlign w:val="bottom"/>
            <w:hideMark/>
          </w:tcPr>
          <w:p w14:paraId="764CD509"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4F5908E2"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775" w:type="pct"/>
            <w:shd w:val="clear" w:color="000000" w:fill="FFFFFF"/>
            <w:noWrap/>
            <w:vAlign w:val="bottom"/>
            <w:hideMark/>
          </w:tcPr>
          <w:p w14:paraId="38B6918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20,000</w:t>
            </w:r>
          </w:p>
        </w:tc>
        <w:tc>
          <w:tcPr>
            <w:tcW w:w="595" w:type="pct"/>
            <w:shd w:val="clear" w:color="000000" w:fill="FFFFFF"/>
            <w:noWrap/>
            <w:vAlign w:val="bottom"/>
            <w:hideMark/>
          </w:tcPr>
          <w:p w14:paraId="264158DB"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20,000</w:t>
            </w:r>
          </w:p>
        </w:tc>
      </w:tr>
      <w:tr w:rsidR="002C195D" w:rsidRPr="002417A8" w14:paraId="48400B33" w14:textId="77777777" w:rsidTr="00D66139">
        <w:trPr>
          <w:trHeight w:val="255"/>
        </w:trPr>
        <w:tc>
          <w:tcPr>
            <w:tcW w:w="263" w:type="pct"/>
            <w:shd w:val="clear" w:color="000000" w:fill="FFFFFF"/>
            <w:noWrap/>
            <w:vAlign w:val="bottom"/>
            <w:hideMark/>
          </w:tcPr>
          <w:p w14:paraId="358F2349"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01E6317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ABC - Big Lottery</w:t>
            </w:r>
          </w:p>
        </w:tc>
        <w:tc>
          <w:tcPr>
            <w:tcW w:w="584" w:type="pct"/>
            <w:shd w:val="clear" w:color="000000" w:fill="FFFFFF"/>
            <w:noWrap/>
            <w:vAlign w:val="bottom"/>
            <w:hideMark/>
          </w:tcPr>
          <w:p w14:paraId="387E678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4BA0E82E"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261,175</w:t>
            </w:r>
          </w:p>
        </w:tc>
        <w:tc>
          <w:tcPr>
            <w:tcW w:w="775" w:type="pct"/>
            <w:shd w:val="clear" w:color="000000" w:fill="FFFFFF"/>
            <w:noWrap/>
            <w:vAlign w:val="bottom"/>
            <w:hideMark/>
          </w:tcPr>
          <w:p w14:paraId="228A72F5"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595" w:type="pct"/>
            <w:shd w:val="clear" w:color="000000" w:fill="FFFFFF"/>
            <w:noWrap/>
            <w:vAlign w:val="bottom"/>
            <w:hideMark/>
          </w:tcPr>
          <w:p w14:paraId="14095EA6"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261,175</w:t>
            </w:r>
          </w:p>
        </w:tc>
      </w:tr>
      <w:tr w:rsidR="002C195D" w:rsidRPr="002417A8" w14:paraId="5B66C1CA" w14:textId="77777777" w:rsidTr="00D66139">
        <w:trPr>
          <w:trHeight w:val="255"/>
        </w:trPr>
        <w:tc>
          <w:tcPr>
            <w:tcW w:w="263" w:type="pct"/>
            <w:shd w:val="clear" w:color="000000" w:fill="FFFFFF"/>
            <w:noWrap/>
            <w:vAlign w:val="bottom"/>
            <w:hideMark/>
          </w:tcPr>
          <w:p w14:paraId="0DE3157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D85349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Others</w:t>
            </w:r>
          </w:p>
        </w:tc>
        <w:tc>
          <w:tcPr>
            <w:tcW w:w="584" w:type="pct"/>
            <w:shd w:val="clear" w:color="000000" w:fill="FFFFFF"/>
            <w:noWrap/>
            <w:vAlign w:val="bottom"/>
            <w:hideMark/>
          </w:tcPr>
          <w:p w14:paraId="0DDB42DE"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62160BF0"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775" w:type="pct"/>
            <w:shd w:val="clear" w:color="000000" w:fill="FFFFFF"/>
            <w:noWrap/>
            <w:vAlign w:val="bottom"/>
            <w:hideMark/>
          </w:tcPr>
          <w:p w14:paraId="7064D8A2"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2,026</w:t>
            </w:r>
          </w:p>
        </w:tc>
        <w:tc>
          <w:tcPr>
            <w:tcW w:w="595" w:type="pct"/>
            <w:shd w:val="clear" w:color="000000" w:fill="FFFFFF"/>
            <w:noWrap/>
            <w:vAlign w:val="bottom"/>
            <w:hideMark/>
          </w:tcPr>
          <w:p w14:paraId="728F28EE"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2,026</w:t>
            </w:r>
          </w:p>
        </w:tc>
      </w:tr>
      <w:tr w:rsidR="002C195D" w:rsidRPr="002417A8" w14:paraId="1E3F0478" w14:textId="77777777" w:rsidTr="00D66139">
        <w:trPr>
          <w:trHeight w:val="255"/>
        </w:trPr>
        <w:tc>
          <w:tcPr>
            <w:tcW w:w="263" w:type="pct"/>
            <w:shd w:val="clear" w:color="000000" w:fill="FFFFFF"/>
            <w:noWrap/>
            <w:vAlign w:val="bottom"/>
            <w:hideMark/>
          </w:tcPr>
          <w:p w14:paraId="072E0F05"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6B5C672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11A06D1E"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18DB452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49E3004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3726047D"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4E4B32C6" w14:textId="77777777" w:rsidTr="00D66139">
        <w:trPr>
          <w:trHeight w:val="270"/>
        </w:trPr>
        <w:tc>
          <w:tcPr>
            <w:tcW w:w="263" w:type="pct"/>
            <w:shd w:val="clear" w:color="000000" w:fill="FFFFFF"/>
            <w:noWrap/>
            <w:vAlign w:val="bottom"/>
            <w:hideMark/>
          </w:tcPr>
          <w:p w14:paraId="6D038D58"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52873643"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02F1BDD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2A983BDE"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298,175</w:t>
            </w:r>
          </w:p>
        </w:tc>
        <w:tc>
          <w:tcPr>
            <w:tcW w:w="775" w:type="pct"/>
            <w:shd w:val="clear" w:color="000000" w:fill="FFFFFF"/>
            <w:noWrap/>
            <w:vAlign w:val="bottom"/>
            <w:hideMark/>
          </w:tcPr>
          <w:p w14:paraId="30D839C1"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288,189</w:t>
            </w:r>
          </w:p>
        </w:tc>
        <w:tc>
          <w:tcPr>
            <w:tcW w:w="595" w:type="pct"/>
            <w:shd w:val="clear" w:color="000000" w:fill="FFFFFF"/>
            <w:noWrap/>
            <w:vAlign w:val="bottom"/>
            <w:hideMark/>
          </w:tcPr>
          <w:p w14:paraId="266B27F3"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586,364</w:t>
            </w:r>
          </w:p>
        </w:tc>
      </w:tr>
      <w:tr w:rsidR="002C195D" w:rsidRPr="002417A8" w14:paraId="70389CB7" w14:textId="77777777" w:rsidTr="00D66139">
        <w:trPr>
          <w:trHeight w:val="270"/>
        </w:trPr>
        <w:tc>
          <w:tcPr>
            <w:tcW w:w="263" w:type="pct"/>
            <w:shd w:val="clear" w:color="000000" w:fill="FFFFFF"/>
            <w:noWrap/>
            <w:vAlign w:val="bottom"/>
            <w:hideMark/>
          </w:tcPr>
          <w:p w14:paraId="0AB88BFC"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D67347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587A2FB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55E3838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2B3C9E0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3E8D6C4B"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31CFCED6" w14:textId="77777777" w:rsidTr="00D66139">
        <w:trPr>
          <w:trHeight w:val="255"/>
        </w:trPr>
        <w:tc>
          <w:tcPr>
            <w:tcW w:w="263" w:type="pct"/>
            <w:shd w:val="clear" w:color="000000" w:fill="FFFFFF"/>
            <w:noWrap/>
            <w:vAlign w:val="bottom"/>
            <w:hideMark/>
          </w:tcPr>
          <w:p w14:paraId="77C76A9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39E4672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1C945E8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4E6B1AA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77E7CF12"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2B076AD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13AA504F" w14:textId="77777777" w:rsidTr="00D66139">
        <w:trPr>
          <w:trHeight w:val="255"/>
        </w:trPr>
        <w:tc>
          <w:tcPr>
            <w:tcW w:w="263" w:type="pct"/>
            <w:shd w:val="clear" w:color="000000" w:fill="FFFFFF"/>
            <w:noWrap/>
            <w:vAlign w:val="bottom"/>
            <w:hideMark/>
          </w:tcPr>
          <w:p w14:paraId="2BF97A8F"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7C88B24E"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45210C1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9C03922"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Restricted</w:t>
            </w:r>
          </w:p>
        </w:tc>
        <w:tc>
          <w:tcPr>
            <w:tcW w:w="775" w:type="pct"/>
            <w:shd w:val="clear" w:color="000000" w:fill="FFFFFF"/>
            <w:noWrap/>
            <w:vAlign w:val="bottom"/>
            <w:hideMark/>
          </w:tcPr>
          <w:p w14:paraId="16F939D3"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Unrestricted</w:t>
            </w:r>
          </w:p>
        </w:tc>
        <w:tc>
          <w:tcPr>
            <w:tcW w:w="595" w:type="pct"/>
            <w:shd w:val="clear" w:color="000000" w:fill="FFFFFF"/>
            <w:noWrap/>
            <w:vAlign w:val="bottom"/>
            <w:hideMark/>
          </w:tcPr>
          <w:p w14:paraId="48204E32"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2019</w:t>
            </w:r>
          </w:p>
        </w:tc>
      </w:tr>
      <w:tr w:rsidR="002C195D" w:rsidRPr="002417A8" w14:paraId="5F79AD8A" w14:textId="77777777" w:rsidTr="00D66139">
        <w:trPr>
          <w:trHeight w:val="255"/>
        </w:trPr>
        <w:tc>
          <w:tcPr>
            <w:tcW w:w="263" w:type="pct"/>
            <w:shd w:val="clear" w:color="000000" w:fill="FFFFFF"/>
            <w:noWrap/>
            <w:vAlign w:val="bottom"/>
            <w:hideMark/>
          </w:tcPr>
          <w:p w14:paraId="2643F495"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7C6E940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16FCE14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55230350"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6E08B097"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7F5A9EA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47A768A9" w14:textId="77777777" w:rsidTr="00D66139">
        <w:trPr>
          <w:trHeight w:val="255"/>
        </w:trPr>
        <w:tc>
          <w:tcPr>
            <w:tcW w:w="263" w:type="pct"/>
            <w:shd w:val="clear" w:color="000000" w:fill="FFFFFF"/>
            <w:noWrap/>
            <w:vAlign w:val="bottom"/>
            <w:hideMark/>
          </w:tcPr>
          <w:p w14:paraId="07A3577B"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09CF6366" w14:textId="77777777" w:rsidR="002C195D" w:rsidRPr="002C195D" w:rsidRDefault="002C195D" w:rsidP="002C195D">
            <w:pPr>
              <w:spacing w:after="0" w:line="240" w:lineRule="auto"/>
              <w:rPr>
                <w:rFonts w:ascii="Arial" w:eastAsia="Times New Roman" w:hAnsi="Arial" w:cs="Arial"/>
                <w:b/>
                <w:bCs/>
                <w:i/>
                <w:iCs/>
                <w:color w:val="0070C0"/>
                <w:sz w:val="20"/>
                <w:szCs w:val="20"/>
                <w:lang w:eastAsia="en-GB"/>
              </w:rPr>
            </w:pPr>
            <w:r w:rsidRPr="002C195D">
              <w:rPr>
                <w:rFonts w:ascii="Arial" w:eastAsia="Times New Roman" w:hAnsi="Arial" w:cs="Arial"/>
                <w:b/>
                <w:bCs/>
                <w:i/>
                <w:iCs/>
                <w:color w:val="0070C0"/>
                <w:sz w:val="20"/>
                <w:szCs w:val="20"/>
                <w:lang w:eastAsia="en-GB"/>
              </w:rPr>
              <w:t>AUC Advice and Support</w:t>
            </w:r>
          </w:p>
        </w:tc>
        <w:tc>
          <w:tcPr>
            <w:tcW w:w="584" w:type="pct"/>
            <w:shd w:val="clear" w:color="000000" w:fill="FFFFFF"/>
            <w:noWrap/>
            <w:vAlign w:val="bottom"/>
            <w:hideMark/>
          </w:tcPr>
          <w:p w14:paraId="0ACDC8F0"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023AC1B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7F7A554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0AC9CC3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2A7E4899" w14:textId="77777777" w:rsidTr="00D66139">
        <w:trPr>
          <w:trHeight w:val="255"/>
        </w:trPr>
        <w:tc>
          <w:tcPr>
            <w:tcW w:w="263" w:type="pct"/>
            <w:shd w:val="clear" w:color="000000" w:fill="FFFFFF"/>
            <w:noWrap/>
            <w:vAlign w:val="bottom"/>
            <w:hideMark/>
          </w:tcPr>
          <w:p w14:paraId="6ABCC1E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04DCF8C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London Borough of Camden</w:t>
            </w:r>
          </w:p>
        </w:tc>
        <w:tc>
          <w:tcPr>
            <w:tcW w:w="584" w:type="pct"/>
            <w:shd w:val="clear" w:color="000000" w:fill="FFFFFF"/>
            <w:noWrap/>
            <w:vAlign w:val="bottom"/>
            <w:hideMark/>
          </w:tcPr>
          <w:p w14:paraId="64AAC072"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1DC683E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313FE2ED"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233,651</w:t>
            </w:r>
          </w:p>
        </w:tc>
        <w:tc>
          <w:tcPr>
            <w:tcW w:w="595" w:type="pct"/>
            <w:shd w:val="clear" w:color="000000" w:fill="FFFFFF"/>
            <w:noWrap/>
            <w:vAlign w:val="bottom"/>
            <w:hideMark/>
          </w:tcPr>
          <w:p w14:paraId="08A00131"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233,651</w:t>
            </w:r>
          </w:p>
        </w:tc>
      </w:tr>
      <w:tr w:rsidR="002C195D" w:rsidRPr="002417A8" w14:paraId="4D1B6731" w14:textId="77777777" w:rsidTr="00D66139">
        <w:trPr>
          <w:trHeight w:val="255"/>
        </w:trPr>
        <w:tc>
          <w:tcPr>
            <w:tcW w:w="263" w:type="pct"/>
            <w:shd w:val="clear" w:color="000000" w:fill="FFFFFF"/>
            <w:noWrap/>
            <w:vAlign w:val="bottom"/>
            <w:hideMark/>
          </w:tcPr>
          <w:p w14:paraId="161D8DCF"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47440AF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NHS Camden</w:t>
            </w:r>
          </w:p>
        </w:tc>
        <w:tc>
          <w:tcPr>
            <w:tcW w:w="584" w:type="pct"/>
            <w:shd w:val="clear" w:color="000000" w:fill="FFFFFF"/>
            <w:noWrap/>
            <w:vAlign w:val="bottom"/>
            <w:hideMark/>
          </w:tcPr>
          <w:p w14:paraId="53C4EC2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0B68452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01D86AD3"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397,990</w:t>
            </w:r>
          </w:p>
        </w:tc>
        <w:tc>
          <w:tcPr>
            <w:tcW w:w="595" w:type="pct"/>
            <w:shd w:val="clear" w:color="000000" w:fill="FFFFFF"/>
            <w:noWrap/>
            <w:vAlign w:val="bottom"/>
            <w:hideMark/>
          </w:tcPr>
          <w:p w14:paraId="61691963"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397,990</w:t>
            </w:r>
          </w:p>
        </w:tc>
      </w:tr>
      <w:tr w:rsidR="002C195D" w:rsidRPr="002417A8" w14:paraId="613DD569" w14:textId="77777777" w:rsidTr="00D66139">
        <w:trPr>
          <w:trHeight w:val="255"/>
        </w:trPr>
        <w:tc>
          <w:tcPr>
            <w:tcW w:w="263" w:type="pct"/>
            <w:shd w:val="clear" w:color="000000" w:fill="FFFFFF"/>
            <w:noWrap/>
            <w:vAlign w:val="bottom"/>
            <w:hideMark/>
          </w:tcPr>
          <w:p w14:paraId="6DBCC7F7"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33ABCF5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Age UK</w:t>
            </w:r>
          </w:p>
        </w:tc>
        <w:tc>
          <w:tcPr>
            <w:tcW w:w="584" w:type="pct"/>
            <w:shd w:val="clear" w:color="000000" w:fill="FFFFFF"/>
            <w:noWrap/>
            <w:vAlign w:val="bottom"/>
            <w:hideMark/>
          </w:tcPr>
          <w:p w14:paraId="0F889C72"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2949FD5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26489497"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15,000</w:t>
            </w:r>
          </w:p>
        </w:tc>
        <w:tc>
          <w:tcPr>
            <w:tcW w:w="595" w:type="pct"/>
            <w:shd w:val="clear" w:color="000000" w:fill="FFFFFF"/>
            <w:noWrap/>
            <w:vAlign w:val="bottom"/>
            <w:hideMark/>
          </w:tcPr>
          <w:p w14:paraId="2A0B89AB"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15,000</w:t>
            </w:r>
          </w:p>
        </w:tc>
      </w:tr>
      <w:tr w:rsidR="002C195D" w:rsidRPr="002417A8" w14:paraId="18F60993" w14:textId="77777777" w:rsidTr="00D66139">
        <w:trPr>
          <w:trHeight w:val="255"/>
        </w:trPr>
        <w:tc>
          <w:tcPr>
            <w:tcW w:w="263" w:type="pct"/>
            <w:shd w:val="clear" w:color="000000" w:fill="FFFFFF"/>
            <w:noWrap/>
            <w:vAlign w:val="bottom"/>
            <w:hideMark/>
          </w:tcPr>
          <w:p w14:paraId="3424A936"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1952D7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Trading Standards - Crime prevention</w:t>
            </w:r>
          </w:p>
        </w:tc>
        <w:tc>
          <w:tcPr>
            <w:tcW w:w="584" w:type="pct"/>
            <w:shd w:val="clear" w:color="000000" w:fill="FFFFFF"/>
            <w:noWrap/>
            <w:vAlign w:val="bottom"/>
            <w:hideMark/>
          </w:tcPr>
          <w:p w14:paraId="0238315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F44DD2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16C0B91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595" w:type="pct"/>
            <w:shd w:val="clear" w:color="000000" w:fill="FFFFFF"/>
            <w:noWrap/>
            <w:vAlign w:val="bottom"/>
            <w:hideMark/>
          </w:tcPr>
          <w:p w14:paraId="722E21EB"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r>
      <w:tr w:rsidR="002C195D" w:rsidRPr="002417A8" w14:paraId="47B38A97" w14:textId="77777777" w:rsidTr="00D66139">
        <w:trPr>
          <w:trHeight w:val="255"/>
        </w:trPr>
        <w:tc>
          <w:tcPr>
            <w:tcW w:w="263" w:type="pct"/>
            <w:shd w:val="clear" w:color="000000" w:fill="FFFFFF"/>
            <w:noWrap/>
            <w:vAlign w:val="bottom"/>
            <w:hideMark/>
          </w:tcPr>
          <w:p w14:paraId="57F5CD0F"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5381DA54"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Age UK Via Eon</w:t>
            </w:r>
          </w:p>
        </w:tc>
        <w:tc>
          <w:tcPr>
            <w:tcW w:w="584" w:type="pct"/>
            <w:shd w:val="clear" w:color="000000" w:fill="FFFFFF"/>
            <w:noWrap/>
            <w:vAlign w:val="bottom"/>
            <w:hideMark/>
          </w:tcPr>
          <w:p w14:paraId="7ABB35C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27D16A9"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74E9C0A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13,640</w:t>
            </w:r>
          </w:p>
        </w:tc>
        <w:tc>
          <w:tcPr>
            <w:tcW w:w="595" w:type="pct"/>
            <w:shd w:val="clear" w:color="000000" w:fill="FFFFFF"/>
            <w:noWrap/>
            <w:vAlign w:val="bottom"/>
            <w:hideMark/>
          </w:tcPr>
          <w:p w14:paraId="4906E5E9"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13,640</w:t>
            </w:r>
          </w:p>
        </w:tc>
      </w:tr>
      <w:tr w:rsidR="002C195D" w:rsidRPr="002417A8" w14:paraId="683B7F8C" w14:textId="77777777" w:rsidTr="00D66139">
        <w:trPr>
          <w:trHeight w:val="255"/>
        </w:trPr>
        <w:tc>
          <w:tcPr>
            <w:tcW w:w="263" w:type="pct"/>
            <w:shd w:val="clear" w:color="000000" w:fill="FFFFFF"/>
            <w:noWrap/>
            <w:vAlign w:val="bottom"/>
            <w:hideMark/>
          </w:tcPr>
          <w:p w14:paraId="59F64FB1"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2F525A19"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Age UK London</w:t>
            </w:r>
          </w:p>
        </w:tc>
        <w:tc>
          <w:tcPr>
            <w:tcW w:w="584" w:type="pct"/>
            <w:shd w:val="clear" w:color="000000" w:fill="FFFFFF"/>
            <w:noWrap/>
            <w:vAlign w:val="bottom"/>
            <w:hideMark/>
          </w:tcPr>
          <w:p w14:paraId="565B7AEA"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C58413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5B879651"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3,818</w:t>
            </w:r>
          </w:p>
        </w:tc>
        <w:tc>
          <w:tcPr>
            <w:tcW w:w="595" w:type="pct"/>
            <w:shd w:val="clear" w:color="000000" w:fill="FFFFFF"/>
            <w:noWrap/>
            <w:vAlign w:val="bottom"/>
            <w:hideMark/>
          </w:tcPr>
          <w:p w14:paraId="6773F64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3,818</w:t>
            </w:r>
          </w:p>
        </w:tc>
      </w:tr>
      <w:tr w:rsidR="002C195D" w:rsidRPr="002417A8" w14:paraId="1EE9F538" w14:textId="77777777" w:rsidTr="00D66139">
        <w:trPr>
          <w:trHeight w:val="255"/>
        </w:trPr>
        <w:tc>
          <w:tcPr>
            <w:tcW w:w="263" w:type="pct"/>
            <w:shd w:val="clear" w:color="000000" w:fill="FFFFFF"/>
            <w:noWrap/>
            <w:vAlign w:val="bottom"/>
            <w:hideMark/>
          </w:tcPr>
          <w:p w14:paraId="5A3A0128"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021D575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Others</w:t>
            </w:r>
          </w:p>
        </w:tc>
        <w:tc>
          <w:tcPr>
            <w:tcW w:w="584" w:type="pct"/>
            <w:shd w:val="clear" w:color="000000" w:fill="FFFFFF"/>
            <w:noWrap/>
            <w:vAlign w:val="bottom"/>
            <w:hideMark/>
          </w:tcPr>
          <w:p w14:paraId="7DA459DD"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74B765A3"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2186202D"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165</w:t>
            </w:r>
          </w:p>
        </w:tc>
        <w:tc>
          <w:tcPr>
            <w:tcW w:w="595" w:type="pct"/>
            <w:shd w:val="clear" w:color="000000" w:fill="FFFFFF"/>
            <w:noWrap/>
            <w:vAlign w:val="bottom"/>
            <w:hideMark/>
          </w:tcPr>
          <w:p w14:paraId="012A44B4"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165</w:t>
            </w:r>
          </w:p>
        </w:tc>
      </w:tr>
      <w:tr w:rsidR="002C195D" w:rsidRPr="002417A8" w14:paraId="0542B2FB" w14:textId="77777777" w:rsidTr="00D66139">
        <w:trPr>
          <w:trHeight w:val="255"/>
        </w:trPr>
        <w:tc>
          <w:tcPr>
            <w:tcW w:w="263" w:type="pct"/>
            <w:shd w:val="clear" w:color="000000" w:fill="FFFFFF"/>
            <w:noWrap/>
            <w:vAlign w:val="bottom"/>
            <w:hideMark/>
          </w:tcPr>
          <w:p w14:paraId="1DF0BB3A"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5E7332A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4B55D27C"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A6CD56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75D22DF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517A011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3F515588" w14:textId="77777777" w:rsidTr="00D66139">
        <w:trPr>
          <w:trHeight w:val="270"/>
        </w:trPr>
        <w:tc>
          <w:tcPr>
            <w:tcW w:w="263" w:type="pct"/>
            <w:shd w:val="clear" w:color="000000" w:fill="FFFFFF"/>
            <w:noWrap/>
            <w:vAlign w:val="bottom"/>
            <w:hideMark/>
          </w:tcPr>
          <w:p w14:paraId="6B4187FD"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616D272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72DE0652"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6BA7A6CC"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775" w:type="pct"/>
            <w:shd w:val="clear" w:color="000000" w:fill="FFFFFF"/>
            <w:noWrap/>
            <w:vAlign w:val="bottom"/>
            <w:hideMark/>
          </w:tcPr>
          <w:p w14:paraId="63792243"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664,264</w:t>
            </w:r>
          </w:p>
        </w:tc>
        <w:tc>
          <w:tcPr>
            <w:tcW w:w="595" w:type="pct"/>
            <w:shd w:val="clear" w:color="000000" w:fill="FFFFFF"/>
            <w:noWrap/>
            <w:vAlign w:val="bottom"/>
            <w:hideMark/>
          </w:tcPr>
          <w:p w14:paraId="6F69527C"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664,264</w:t>
            </w:r>
          </w:p>
        </w:tc>
      </w:tr>
      <w:tr w:rsidR="002C195D" w:rsidRPr="002417A8" w14:paraId="379ABA58" w14:textId="77777777" w:rsidTr="00D66139">
        <w:trPr>
          <w:trHeight w:val="270"/>
        </w:trPr>
        <w:tc>
          <w:tcPr>
            <w:tcW w:w="263" w:type="pct"/>
            <w:shd w:val="clear" w:color="000000" w:fill="FFFFFF"/>
            <w:noWrap/>
            <w:vAlign w:val="bottom"/>
            <w:hideMark/>
          </w:tcPr>
          <w:p w14:paraId="3CC14DFC"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7536B94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474C57D6"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40A1712B"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3946091B"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565E604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03D281E3" w14:textId="77777777" w:rsidTr="00D66139">
        <w:trPr>
          <w:trHeight w:val="255"/>
        </w:trPr>
        <w:tc>
          <w:tcPr>
            <w:tcW w:w="263" w:type="pct"/>
            <w:shd w:val="clear" w:color="000000" w:fill="FFFFFF"/>
            <w:noWrap/>
            <w:vAlign w:val="bottom"/>
            <w:hideMark/>
          </w:tcPr>
          <w:p w14:paraId="628CC48A" w14:textId="77777777" w:rsidR="002C195D" w:rsidRPr="002C195D" w:rsidRDefault="002C195D" w:rsidP="002C195D">
            <w:pPr>
              <w:spacing w:after="0" w:line="240" w:lineRule="auto"/>
              <w:jc w:val="center"/>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2115" w:type="pct"/>
            <w:shd w:val="clear" w:color="000000" w:fill="FFFFFF"/>
            <w:noWrap/>
            <w:vAlign w:val="bottom"/>
            <w:hideMark/>
          </w:tcPr>
          <w:p w14:paraId="38F0F557"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584" w:type="pct"/>
            <w:shd w:val="clear" w:color="000000" w:fill="FFFFFF"/>
            <w:noWrap/>
            <w:vAlign w:val="bottom"/>
            <w:hideMark/>
          </w:tcPr>
          <w:p w14:paraId="4948E45C"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668" w:type="pct"/>
            <w:shd w:val="clear" w:color="000000" w:fill="FFFFFF"/>
            <w:noWrap/>
            <w:vAlign w:val="bottom"/>
            <w:hideMark/>
          </w:tcPr>
          <w:p w14:paraId="22CDE689"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775" w:type="pct"/>
            <w:shd w:val="clear" w:color="000000" w:fill="FFFFFF"/>
            <w:noWrap/>
            <w:vAlign w:val="bottom"/>
            <w:hideMark/>
          </w:tcPr>
          <w:p w14:paraId="5C2BEC39"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c>
          <w:tcPr>
            <w:tcW w:w="595" w:type="pct"/>
            <w:shd w:val="clear" w:color="000000" w:fill="FFFFFF"/>
            <w:noWrap/>
            <w:vAlign w:val="bottom"/>
            <w:hideMark/>
          </w:tcPr>
          <w:p w14:paraId="414C9292" w14:textId="77777777" w:rsidR="002C195D" w:rsidRPr="002C195D" w:rsidRDefault="002C195D" w:rsidP="002C195D">
            <w:pPr>
              <w:spacing w:after="0" w:line="240" w:lineRule="auto"/>
              <w:rPr>
                <w:rFonts w:ascii="Arial" w:eastAsia="Times New Roman" w:hAnsi="Arial" w:cs="Arial"/>
                <w:sz w:val="20"/>
                <w:szCs w:val="20"/>
                <w:lang w:eastAsia="en-GB"/>
              </w:rPr>
            </w:pPr>
            <w:r w:rsidRPr="002C195D">
              <w:rPr>
                <w:rFonts w:ascii="Arial" w:eastAsia="Times New Roman" w:hAnsi="Arial" w:cs="Arial"/>
                <w:sz w:val="20"/>
                <w:szCs w:val="20"/>
                <w:lang w:eastAsia="en-GB"/>
              </w:rPr>
              <w:t> </w:t>
            </w:r>
          </w:p>
        </w:tc>
      </w:tr>
      <w:tr w:rsidR="002C195D" w:rsidRPr="002417A8" w14:paraId="15A6AB2E" w14:textId="77777777" w:rsidTr="00D66139">
        <w:trPr>
          <w:trHeight w:val="255"/>
        </w:trPr>
        <w:tc>
          <w:tcPr>
            <w:tcW w:w="263" w:type="pct"/>
            <w:shd w:val="clear" w:color="000000" w:fill="FFFFFF"/>
            <w:noWrap/>
            <w:vAlign w:val="bottom"/>
            <w:hideMark/>
          </w:tcPr>
          <w:p w14:paraId="4946C393"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F1EF919"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06A29E80"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211D57E"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Restricted</w:t>
            </w:r>
          </w:p>
        </w:tc>
        <w:tc>
          <w:tcPr>
            <w:tcW w:w="775" w:type="pct"/>
            <w:shd w:val="clear" w:color="000000" w:fill="FFFFFF"/>
            <w:noWrap/>
            <w:vAlign w:val="bottom"/>
            <w:hideMark/>
          </w:tcPr>
          <w:p w14:paraId="73E5E79B"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Unrestricted</w:t>
            </w:r>
          </w:p>
        </w:tc>
        <w:tc>
          <w:tcPr>
            <w:tcW w:w="595" w:type="pct"/>
            <w:shd w:val="clear" w:color="000000" w:fill="FFFFFF"/>
            <w:noWrap/>
            <w:vAlign w:val="bottom"/>
            <w:hideMark/>
          </w:tcPr>
          <w:p w14:paraId="0FA3F15A"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2019</w:t>
            </w:r>
          </w:p>
        </w:tc>
      </w:tr>
      <w:tr w:rsidR="002C195D" w:rsidRPr="002417A8" w14:paraId="355AE0F4" w14:textId="77777777" w:rsidTr="00D66139">
        <w:trPr>
          <w:trHeight w:val="255"/>
        </w:trPr>
        <w:tc>
          <w:tcPr>
            <w:tcW w:w="263" w:type="pct"/>
            <w:shd w:val="clear" w:color="000000" w:fill="FFFFFF"/>
            <w:noWrap/>
            <w:vAlign w:val="bottom"/>
            <w:hideMark/>
          </w:tcPr>
          <w:p w14:paraId="008A9C15"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221CAC2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1D340305"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7270C9A8"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5C63FC33"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2BD0C1C0"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105C510C" w14:textId="77777777" w:rsidTr="00D66139">
        <w:trPr>
          <w:trHeight w:val="255"/>
        </w:trPr>
        <w:tc>
          <w:tcPr>
            <w:tcW w:w="263" w:type="pct"/>
            <w:shd w:val="clear" w:color="000000" w:fill="FFFFFF"/>
            <w:noWrap/>
            <w:vAlign w:val="bottom"/>
            <w:hideMark/>
          </w:tcPr>
          <w:p w14:paraId="39097D29"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75DA7B6B" w14:textId="77777777" w:rsidR="002C195D" w:rsidRPr="002C195D" w:rsidRDefault="002C195D" w:rsidP="002C195D">
            <w:pPr>
              <w:spacing w:after="0" w:line="240" w:lineRule="auto"/>
              <w:rPr>
                <w:rFonts w:ascii="Arial" w:eastAsia="Times New Roman" w:hAnsi="Arial" w:cs="Arial"/>
                <w:b/>
                <w:bCs/>
                <w:i/>
                <w:iCs/>
                <w:color w:val="0070C0"/>
                <w:sz w:val="20"/>
                <w:szCs w:val="20"/>
                <w:lang w:eastAsia="en-GB"/>
              </w:rPr>
            </w:pPr>
            <w:r w:rsidRPr="002C195D">
              <w:rPr>
                <w:rFonts w:ascii="Arial" w:eastAsia="Times New Roman" w:hAnsi="Arial" w:cs="Arial"/>
                <w:b/>
                <w:bCs/>
                <w:i/>
                <w:iCs/>
                <w:color w:val="0070C0"/>
                <w:sz w:val="20"/>
                <w:szCs w:val="20"/>
                <w:lang w:eastAsia="en-GB"/>
              </w:rPr>
              <w:t>Ageing Better in Camden</w:t>
            </w:r>
          </w:p>
        </w:tc>
        <w:tc>
          <w:tcPr>
            <w:tcW w:w="584" w:type="pct"/>
            <w:shd w:val="clear" w:color="000000" w:fill="FFFFFF"/>
            <w:noWrap/>
            <w:vAlign w:val="bottom"/>
            <w:hideMark/>
          </w:tcPr>
          <w:p w14:paraId="67B2D9B2"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767155AE"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4EBD1B81"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053F4CF9"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799F529F" w14:textId="77777777" w:rsidTr="00D66139">
        <w:trPr>
          <w:trHeight w:val="255"/>
        </w:trPr>
        <w:tc>
          <w:tcPr>
            <w:tcW w:w="263" w:type="pct"/>
            <w:shd w:val="clear" w:color="000000" w:fill="FFFFFF"/>
            <w:noWrap/>
            <w:vAlign w:val="bottom"/>
            <w:hideMark/>
          </w:tcPr>
          <w:p w14:paraId="23B7381E"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699" w:type="pct"/>
            <w:gridSpan w:val="2"/>
            <w:shd w:val="clear" w:color="000000" w:fill="FFFFFF"/>
            <w:noWrap/>
            <w:vAlign w:val="bottom"/>
            <w:hideMark/>
          </w:tcPr>
          <w:p w14:paraId="2AFE60E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Big Lottery - Fulfilling Lives Ageing Better</w:t>
            </w:r>
          </w:p>
        </w:tc>
        <w:tc>
          <w:tcPr>
            <w:tcW w:w="668" w:type="pct"/>
            <w:shd w:val="clear" w:color="000000" w:fill="FFFFFF"/>
            <w:noWrap/>
            <w:vAlign w:val="bottom"/>
            <w:hideMark/>
          </w:tcPr>
          <w:p w14:paraId="58FFBA2C"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928,155</w:t>
            </w:r>
          </w:p>
        </w:tc>
        <w:tc>
          <w:tcPr>
            <w:tcW w:w="775" w:type="pct"/>
            <w:shd w:val="clear" w:color="000000" w:fill="FFFFFF"/>
            <w:noWrap/>
            <w:vAlign w:val="bottom"/>
            <w:hideMark/>
          </w:tcPr>
          <w:p w14:paraId="6FBB47BA"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595" w:type="pct"/>
            <w:shd w:val="clear" w:color="000000" w:fill="FFFFFF"/>
            <w:noWrap/>
            <w:vAlign w:val="bottom"/>
            <w:hideMark/>
          </w:tcPr>
          <w:p w14:paraId="6D64AB39"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928,155</w:t>
            </w:r>
          </w:p>
        </w:tc>
      </w:tr>
      <w:tr w:rsidR="002C195D" w:rsidRPr="002417A8" w14:paraId="3CCAA90A" w14:textId="77777777" w:rsidTr="00D66139">
        <w:trPr>
          <w:trHeight w:val="255"/>
        </w:trPr>
        <w:tc>
          <w:tcPr>
            <w:tcW w:w="263" w:type="pct"/>
            <w:shd w:val="clear" w:color="000000" w:fill="FFFFFF"/>
            <w:noWrap/>
            <w:vAlign w:val="bottom"/>
            <w:hideMark/>
          </w:tcPr>
          <w:p w14:paraId="5530E0F9"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1771B8BD"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Others</w:t>
            </w:r>
          </w:p>
        </w:tc>
        <w:tc>
          <w:tcPr>
            <w:tcW w:w="584" w:type="pct"/>
            <w:shd w:val="clear" w:color="000000" w:fill="FFFFFF"/>
            <w:noWrap/>
            <w:vAlign w:val="bottom"/>
            <w:hideMark/>
          </w:tcPr>
          <w:p w14:paraId="34C3285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37592866"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350</w:t>
            </w:r>
          </w:p>
        </w:tc>
        <w:tc>
          <w:tcPr>
            <w:tcW w:w="775" w:type="pct"/>
            <w:shd w:val="clear" w:color="000000" w:fill="FFFFFF"/>
            <w:noWrap/>
            <w:vAlign w:val="bottom"/>
            <w:hideMark/>
          </w:tcPr>
          <w:p w14:paraId="05AC6309"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595" w:type="pct"/>
            <w:shd w:val="clear" w:color="000000" w:fill="FFFFFF"/>
            <w:noWrap/>
            <w:vAlign w:val="bottom"/>
            <w:hideMark/>
          </w:tcPr>
          <w:p w14:paraId="00B2F8DE"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350</w:t>
            </w:r>
          </w:p>
        </w:tc>
      </w:tr>
      <w:tr w:rsidR="002C195D" w:rsidRPr="002417A8" w14:paraId="16E0E4FE" w14:textId="77777777" w:rsidTr="00D66139">
        <w:trPr>
          <w:trHeight w:val="255"/>
        </w:trPr>
        <w:tc>
          <w:tcPr>
            <w:tcW w:w="263" w:type="pct"/>
            <w:shd w:val="clear" w:color="000000" w:fill="FFFFFF"/>
            <w:noWrap/>
            <w:vAlign w:val="bottom"/>
            <w:hideMark/>
          </w:tcPr>
          <w:p w14:paraId="28F7CE10"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57892550"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501AACCD"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2E84BE77"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775" w:type="pct"/>
            <w:shd w:val="clear" w:color="000000" w:fill="FFFFFF"/>
            <w:noWrap/>
            <w:vAlign w:val="bottom"/>
            <w:hideMark/>
          </w:tcPr>
          <w:p w14:paraId="7C8CF3C7"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95" w:type="pct"/>
            <w:shd w:val="clear" w:color="000000" w:fill="FFFFFF"/>
            <w:noWrap/>
            <w:vAlign w:val="bottom"/>
            <w:hideMark/>
          </w:tcPr>
          <w:p w14:paraId="7F43951B"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r>
      <w:tr w:rsidR="002C195D" w:rsidRPr="002417A8" w14:paraId="2DBE3735" w14:textId="77777777" w:rsidTr="00D66139">
        <w:trPr>
          <w:trHeight w:val="270"/>
        </w:trPr>
        <w:tc>
          <w:tcPr>
            <w:tcW w:w="263" w:type="pct"/>
            <w:shd w:val="clear" w:color="000000" w:fill="FFFFFF"/>
            <w:noWrap/>
            <w:vAlign w:val="bottom"/>
            <w:hideMark/>
          </w:tcPr>
          <w:p w14:paraId="4A8C2BBA" w14:textId="77777777" w:rsidR="002C195D" w:rsidRPr="002C195D" w:rsidRDefault="002C195D" w:rsidP="002C195D">
            <w:pPr>
              <w:spacing w:after="0" w:line="240" w:lineRule="auto"/>
              <w:jc w:val="center"/>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2115" w:type="pct"/>
            <w:shd w:val="clear" w:color="000000" w:fill="FFFFFF"/>
            <w:noWrap/>
            <w:vAlign w:val="bottom"/>
            <w:hideMark/>
          </w:tcPr>
          <w:p w14:paraId="35A2C4CF"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584" w:type="pct"/>
            <w:shd w:val="clear" w:color="000000" w:fill="FFFFFF"/>
            <w:noWrap/>
            <w:vAlign w:val="bottom"/>
            <w:hideMark/>
          </w:tcPr>
          <w:p w14:paraId="1337CA42" w14:textId="77777777" w:rsidR="002C195D" w:rsidRPr="002C195D" w:rsidRDefault="002C195D" w:rsidP="002C195D">
            <w:pPr>
              <w:spacing w:after="0" w:line="240" w:lineRule="auto"/>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 </w:t>
            </w:r>
          </w:p>
        </w:tc>
        <w:tc>
          <w:tcPr>
            <w:tcW w:w="668" w:type="pct"/>
            <w:shd w:val="clear" w:color="000000" w:fill="FFFFFF"/>
            <w:noWrap/>
            <w:vAlign w:val="bottom"/>
            <w:hideMark/>
          </w:tcPr>
          <w:p w14:paraId="78D1C920"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928,505</w:t>
            </w:r>
          </w:p>
        </w:tc>
        <w:tc>
          <w:tcPr>
            <w:tcW w:w="775" w:type="pct"/>
            <w:shd w:val="clear" w:color="000000" w:fill="FFFFFF"/>
            <w:noWrap/>
            <w:vAlign w:val="bottom"/>
            <w:hideMark/>
          </w:tcPr>
          <w:p w14:paraId="335574E8"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w:t>
            </w:r>
          </w:p>
        </w:tc>
        <w:tc>
          <w:tcPr>
            <w:tcW w:w="595" w:type="pct"/>
            <w:shd w:val="clear" w:color="000000" w:fill="FFFFFF"/>
            <w:noWrap/>
            <w:vAlign w:val="bottom"/>
            <w:hideMark/>
          </w:tcPr>
          <w:p w14:paraId="0998A4B0" w14:textId="77777777" w:rsidR="002C195D" w:rsidRPr="002C195D" w:rsidRDefault="002C195D" w:rsidP="002C195D">
            <w:pPr>
              <w:spacing w:after="0" w:line="240" w:lineRule="auto"/>
              <w:jc w:val="right"/>
              <w:rPr>
                <w:rFonts w:ascii="Arial" w:eastAsia="Times New Roman" w:hAnsi="Arial" w:cs="Arial"/>
                <w:i/>
                <w:iCs/>
                <w:color w:val="0070C0"/>
                <w:sz w:val="20"/>
                <w:szCs w:val="20"/>
                <w:lang w:eastAsia="en-GB"/>
              </w:rPr>
            </w:pPr>
            <w:r w:rsidRPr="002C195D">
              <w:rPr>
                <w:rFonts w:ascii="Arial" w:eastAsia="Times New Roman" w:hAnsi="Arial" w:cs="Arial"/>
                <w:i/>
                <w:iCs/>
                <w:color w:val="0070C0"/>
                <w:sz w:val="20"/>
                <w:szCs w:val="20"/>
                <w:lang w:eastAsia="en-GB"/>
              </w:rPr>
              <w:t>928,505</w:t>
            </w:r>
          </w:p>
        </w:tc>
      </w:tr>
    </w:tbl>
    <w:p w14:paraId="30563357"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43F804A0"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7E099950"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0C632795"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66A2FA37"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4200D767" w14:textId="77777777" w:rsidR="00B9010D" w:rsidRDefault="00B9010D" w:rsidP="0032596C"/>
    <w:p w14:paraId="496217B0" w14:textId="77777777" w:rsidR="00CC4177" w:rsidRDefault="00CC4177"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73"/>
        <w:gridCol w:w="550"/>
        <w:gridCol w:w="671"/>
        <w:gridCol w:w="550"/>
        <w:gridCol w:w="847"/>
        <w:gridCol w:w="550"/>
        <w:gridCol w:w="1071"/>
        <w:gridCol w:w="550"/>
        <w:gridCol w:w="694"/>
        <w:gridCol w:w="550"/>
      </w:tblGrid>
      <w:tr w:rsidR="0070308D" w:rsidRPr="002417A8" w14:paraId="59AA7DCE" w14:textId="77777777" w:rsidTr="00E64D7E">
        <w:trPr>
          <w:trHeight w:val="255"/>
        </w:trPr>
        <w:tc>
          <w:tcPr>
            <w:tcW w:w="263" w:type="pct"/>
            <w:shd w:val="clear" w:color="000000" w:fill="FFFFFF"/>
            <w:noWrap/>
            <w:vAlign w:val="bottom"/>
            <w:hideMark/>
          </w:tcPr>
          <w:p w14:paraId="2598DEE6"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4</w:t>
            </w:r>
          </w:p>
        </w:tc>
        <w:tc>
          <w:tcPr>
            <w:tcW w:w="2115" w:type="pct"/>
            <w:gridSpan w:val="2"/>
            <w:shd w:val="clear" w:color="000000" w:fill="FFFFFF"/>
            <w:noWrap/>
            <w:vAlign w:val="bottom"/>
            <w:hideMark/>
          </w:tcPr>
          <w:p w14:paraId="1DB70973"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PSIC INCOME</w:t>
            </w:r>
          </w:p>
        </w:tc>
        <w:tc>
          <w:tcPr>
            <w:tcW w:w="584" w:type="pct"/>
            <w:gridSpan w:val="2"/>
            <w:shd w:val="clear" w:color="000000" w:fill="FFFFFF"/>
            <w:noWrap/>
            <w:vAlign w:val="bottom"/>
            <w:hideMark/>
          </w:tcPr>
          <w:p w14:paraId="79A2E5E5"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06584E08"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059215AD"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shd w:val="clear" w:color="000000" w:fill="FFFFFF"/>
            <w:noWrap/>
            <w:vAlign w:val="bottom"/>
            <w:hideMark/>
          </w:tcPr>
          <w:p w14:paraId="01F0B150"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70308D" w:rsidRPr="002417A8" w14:paraId="03B5F40E" w14:textId="77777777" w:rsidTr="00E64D7E">
        <w:trPr>
          <w:trHeight w:val="255"/>
        </w:trPr>
        <w:tc>
          <w:tcPr>
            <w:tcW w:w="263" w:type="pct"/>
            <w:shd w:val="clear" w:color="000000" w:fill="FFFFFF"/>
            <w:noWrap/>
            <w:vAlign w:val="bottom"/>
            <w:hideMark/>
          </w:tcPr>
          <w:p w14:paraId="119316FA"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481686A"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64687863"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18630587"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7B20181D"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shd w:val="clear" w:color="000000" w:fill="FFFFFF"/>
            <w:noWrap/>
            <w:vAlign w:val="bottom"/>
            <w:hideMark/>
          </w:tcPr>
          <w:p w14:paraId="3B332AB1"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70308D" w:rsidRPr="002417A8" w14:paraId="1989AA57" w14:textId="77777777" w:rsidTr="00E64D7E">
        <w:trPr>
          <w:trHeight w:val="255"/>
        </w:trPr>
        <w:tc>
          <w:tcPr>
            <w:tcW w:w="263" w:type="pct"/>
            <w:shd w:val="clear" w:color="000000" w:fill="FFFFFF"/>
            <w:noWrap/>
            <w:vAlign w:val="bottom"/>
            <w:hideMark/>
          </w:tcPr>
          <w:p w14:paraId="163000A3"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11CFC95"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69A9451A"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4FCDA6E9"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Restricted</w:t>
            </w:r>
          </w:p>
        </w:tc>
        <w:tc>
          <w:tcPr>
            <w:tcW w:w="775" w:type="pct"/>
            <w:gridSpan w:val="2"/>
            <w:shd w:val="clear" w:color="000000" w:fill="FFFFFF"/>
            <w:noWrap/>
            <w:vAlign w:val="bottom"/>
            <w:hideMark/>
          </w:tcPr>
          <w:p w14:paraId="21E10B2B"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Unrestricted</w:t>
            </w:r>
          </w:p>
        </w:tc>
        <w:tc>
          <w:tcPr>
            <w:tcW w:w="595" w:type="pct"/>
            <w:gridSpan w:val="2"/>
            <w:shd w:val="clear" w:color="000000" w:fill="FFFFFF"/>
            <w:noWrap/>
            <w:vAlign w:val="bottom"/>
            <w:hideMark/>
          </w:tcPr>
          <w:p w14:paraId="0FC2CB27"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2020</w:t>
            </w:r>
          </w:p>
        </w:tc>
      </w:tr>
      <w:tr w:rsidR="0070308D" w:rsidRPr="002417A8" w14:paraId="4A9F9396" w14:textId="77777777" w:rsidTr="00E64D7E">
        <w:trPr>
          <w:trHeight w:val="255"/>
        </w:trPr>
        <w:tc>
          <w:tcPr>
            <w:tcW w:w="263" w:type="pct"/>
            <w:shd w:val="clear" w:color="000000" w:fill="FFFFFF"/>
            <w:noWrap/>
            <w:vAlign w:val="bottom"/>
            <w:hideMark/>
          </w:tcPr>
          <w:p w14:paraId="226477F7"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3074D99"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3588A836"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6956E233"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5E927214"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shd w:val="clear" w:color="000000" w:fill="FFFFFF"/>
            <w:noWrap/>
            <w:vAlign w:val="bottom"/>
            <w:hideMark/>
          </w:tcPr>
          <w:p w14:paraId="2CC2F1DB"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70308D" w:rsidRPr="002417A8" w14:paraId="57000969" w14:textId="77777777" w:rsidTr="00E64D7E">
        <w:trPr>
          <w:trHeight w:val="255"/>
        </w:trPr>
        <w:tc>
          <w:tcPr>
            <w:tcW w:w="263" w:type="pct"/>
            <w:shd w:val="clear" w:color="000000" w:fill="FFFFFF"/>
            <w:noWrap/>
            <w:vAlign w:val="bottom"/>
            <w:hideMark/>
          </w:tcPr>
          <w:p w14:paraId="6A829DDC"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0EBF7612"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London Borough of Camden</w:t>
            </w:r>
          </w:p>
        </w:tc>
        <w:tc>
          <w:tcPr>
            <w:tcW w:w="584" w:type="pct"/>
            <w:gridSpan w:val="2"/>
            <w:shd w:val="clear" w:color="000000" w:fill="FFFFFF"/>
            <w:noWrap/>
            <w:vAlign w:val="bottom"/>
            <w:hideMark/>
          </w:tcPr>
          <w:p w14:paraId="6899FA11"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34C101D5"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11,505</w:t>
            </w:r>
          </w:p>
        </w:tc>
        <w:tc>
          <w:tcPr>
            <w:tcW w:w="775" w:type="pct"/>
            <w:gridSpan w:val="2"/>
            <w:shd w:val="clear" w:color="000000" w:fill="FFFFFF"/>
            <w:noWrap/>
            <w:vAlign w:val="bottom"/>
            <w:hideMark/>
          </w:tcPr>
          <w:p w14:paraId="5760BA8D"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237,000</w:t>
            </w:r>
          </w:p>
        </w:tc>
        <w:tc>
          <w:tcPr>
            <w:tcW w:w="595" w:type="pct"/>
            <w:gridSpan w:val="2"/>
            <w:shd w:val="clear" w:color="000000" w:fill="FFFFFF"/>
            <w:noWrap/>
            <w:vAlign w:val="bottom"/>
            <w:hideMark/>
          </w:tcPr>
          <w:p w14:paraId="5DA90FB2"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248,505</w:t>
            </w:r>
          </w:p>
        </w:tc>
      </w:tr>
      <w:tr w:rsidR="0070308D" w:rsidRPr="002417A8" w14:paraId="3D88A9C8" w14:textId="77777777" w:rsidTr="00E64D7E">
        <w:trPr>
          <w:trHeight w:val="255"/>
        </w:trPr>
        <w:tc>
          <w:tcPr>
            <w:tcW w:w="263" w:type="pct"/>
            <w:shd w:val="clear" w:color="000000" w:fill="FFFFFF"/>
            <w:noWrap/>
            <w:vAlign w:val="bottom"/>
            <w:hideMark/>
          </w:tcPr>
          <w:p w14:paraId="56BBB525"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177E8107"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Age UK Camden</w:t>
            </w:r>
          </w:p>
        </w:tc>
        <w:tc>
          <w:tcPr>
            <w:tcW w:w="584" w:type="pct"/>
            <w:gridSpan w:val="2"/>
            <w:shd w:val="clear" w:color="000000" w:fill="FFFFFF"/>
            <w:noWrap/>
            <w:vAlign w:val="bottom"/>
            <w:hideMark/>
          </w:tcPr>
          <w:p w14:paraId="6DBF9C74"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0902FBEF"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7B9B96E9"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40B36E55"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r>
      <w:tr w:rsidR="0070308D" w:rsidRPr="002417A8" w14:paraId="7B5ED416" w14:textId="77777777" w:rsidTr="00E64D7E">
        <w:trPr>
          <w:trHeight w:val="255"/>
        </w:trPr>
        <w:tc>
          <w:tcPr>
            <w:tcW w:w="263" w:type="pct"/>
            <w:shd w:val="clear" w:color="000000" w:fill="FFFFFF"/>
            <w:noWrap/>
            <w:vAlign w:val="bottom"/>
            <w:hideMark/>
          </w:tcPr>
          <w:p w14:paraId="3024B25D"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103AF786"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Camden CCG</w:t>
            </w:r>
          </w:p>
        </w:tc>
        <w:tc>
          <w:tcPr>
            <w:tcW w:w="584" w:type="pct"/>
            <w:gridSpan w:val="2"/>
            <w:shd w:val="clear" w:color="000000" w:fill="FFFFFF"/>
            <w:noWrap/>
            <w:vAlign w:val="bottom"/>
            <w:hideMark/>
          </w:tcPr>
          <w:p w14:paraId="748C9AAE"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77D4409C"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0B9E2C88"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4DF05997"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r>
      <w:tr w:rsidR="0070308D" w:rsidRPr="002417A8" w14:paraId="61E5A4BC" w14:textId="77777777" w:rsidTr="00E64D7E">
        <w:trPr>
          <w:trHeight w:val="255"/>
        </w:trPr>
        <w:tc>
          <w:tcPr>
            <w:tcW w:w="263" w:type="pct"/>
            <w:shd w:val="clear" w:color="000000" w:fill="FFFFFF"/>
            <w:noWrap/>
            <w:vAlign w:val="bottom"/>
            <w:hideMark/>
          </w:tcPr>
          <w:p w14:paraId="37B57BD0"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5EC3D0A8"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Camden Disability action</w:t>
            </w:r>
          </w:p>
        </w:tc>
        <w:tc>
          <w:tcPr>
            <w:tcW w:w="584" w:type="pct"/>
            <w:gridSpan w:val="2"/>
            <w:shd w:val="clear" w:color="000000" w:fill="FFFFFF"/>
            <w:noWrap/>
            <w:vAlign w:val="bottom"/>
            <w:hideMark/>
          </w:tcPr>
          <w:p w14:paraId="0EA212F1"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0018EB36"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45FD028A"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5B6BB2C3"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r>
      <w:tr w:rsidR="0070308D" w:rsidRPr="002417A8" w14:paraId="73558985" w14:textId="77777777" w:rsidTr="00E64D7E">
        <w:trPr>
          <w:trHeight w:val="255"/>
        </w:trPr>
        <w:tc>
          <w:tcPr>
            <w:tcW w:w="263" w:type="pct"/>
            <w:shd w:val="clear" w:color="000000" w:fill="FFFFFF"/>
            <w:noWrap/>
            <w:vAlign w:val="bottom"/>
            <w:hideMark/>
          </w:tcPr>
          <w:p w14:paraId="065A9E7B"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4072FFB0"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User charge income</w:t>
            </w:r>
          </w:p>
        </w:tc>
        <w:tc>
          <w:tcPr>
            <w:tcW w:w="584" w:type="pct"/>
            <w:gridSpan w:val="2"/>
            <w:shd w:val="clear" w:color="000000" w:fill="FFFFFF"/>
            <w:noWrap/>
            <w:vAlign w:val="bottom"/>
            <w:hideMark/>
          </w:tcPr>
          <w:p w14:paraId="2176B9E0"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3F1E767A"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7082C803"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79,648</w:t>
            </w:r>
          </w:p>
        </w:tc>
        <w:tc>
          <w:tcPr>
            <w:tcW w:w="595" w:type="pct"/>
            <w:gridSpan w:val="2"/>
            <w:shd w:val="clear" w:color="000000" w:fill="FFFFFF"/>
            <w:noWrap/>
            <w:vAlign w:val="bottom"/>
            <w:hideMark/>
          </w:tcPr>
          <w:p w14:paraId="4D8C69FF"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79,648</w:t>
            </w:r>
          </w:p>
        </w:tc>
      </w:tr>
      <w:tr w:rsidR="0070308D" w:rsidRPr="002417A8" w14:paraId="7268FE87" w14:textId="77777777" w:rsidTr="00E64D7E">
        <w:trPr>
          <w:trHeight w:val="255"/>
        </w:trPr>
        <w:tc>
          <w:tcPr>
            <w:tcW w:w="263" w:type="pct"/>
            <w:shd w:val="clear" w:color="000000" w:fill="FFFFFF"/>
            <w:noWrap/>
            <w:vAlign w:val="bottom"/>
            <w:hideMark/>
          </w:tcPr>
          <w:p w14:paraId="5AA8F35B"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255E5089"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Other income</w:t>
            </w:r>
          </w:p>
        </w:tc>
        <w:tc>
          <w:tcPr>
            <w:tcW w:w="584" w:type="pct"/>
            <w:gridSpan w:val="2"/>
            <w:shd w:val="clear" w:color="000000" w:fill="FFFFFF"/>
            <w:noWrap/>
            <w:vAlign w:val="bottom"/>
            <w:hideMark/>
          </w:tcPr>
          <w:p w14:paraId="7D212DF0"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698987E4"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2BCB4D64"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2,666</w:t>
            </w:r>
          </w:p>
        </w:tc>
        <w:tc>
          <w:tcPr>
            <w:tcW w:w="595" w:type="pct"/>
            <w:gridSpan w:val="2"/>
            <w:shd w:val="clear" w:color="000000" w:fill="FFFFFF"/>
            <w:noWrap/>
            <w:vAlign w:val="bottom"/>
            <w:hideMark/>
          </w:tcPr>
          <w:p w14:paraId="564FBC4F"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2,666</w:t>
            </w:r>
          </w:p>
        </w:tc>
      </w:tr>
      <w:tr w:rsidR="0070308D" w:rsidRPr="002417A8" w14:paraId="50E27362" w14:textId="77777777" w:rsidTr="00E64D7E">
        <w:trPr>
          <w:trHeight w:val="255"/>
        </w:trPr>
        <w:tc>
          <w:tcPr>
            <w:tcW w:w="263" w:type="pct"/>
            <w:shd w:val="clear" w:color="000000" w:fill="FFFFFF"/>
            <w:noWrap/>
            <w:vAlign w:val="bottom"/>
            <w:hideMark/>
          </w:tcPr>
          <w:p w14:paraId="4C22293A"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E320989"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29DE7E89"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58DD494D"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0495FC7E"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shd w:val="clear" w:color="000000" w:fill="FFFFFF"/>
            <w:noWrap/>
            <w:vAlign w:val="bottom"/>
            <w:hideMark/>
          </w:tcPr>
          <w:p w14:paraId="1B6AC1DD"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70308D" w:rsidRPr="002417A8" w14:paraId="23D44F00" w14:textId="77777777" w:rsidTr="00E64D7E">
        <w:trPr>
          <w:trHeight w:val="270"/>
        </w:trPr>
        <w:tc>
          <w:tcPr>
            <w:tcW w:w="263" w:type="pct"/>
            <w:shd w:val="clear" w:color="000000" w:fill="FFFFFF"/>
            <w:noWrap/>
            <w:vAlign w:val="bottom"/>
            <w:hideMark/>
          </w:tcPr>
          <w:p w14:paraId="29BE6A53"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5194C04A"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0313AE0E"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551A18C5"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11,505</w:t>
            </w:r>
          </w:p>
        </w:tc>
        <w:tc>
          <w:tcPr>
            <w:tcW w:w="775" w:type="pct"/>
            <w:gridSpan w:val="2"/>
            <w:shd w:val="clear" w:color="000000" w:fill="FFFFFF"/>
            <w:noWrap/>
            <w:vAlign w:val="bottom"/>
            <w:hideMark/>
          </w:tcPr>
          <w:p w14:paraId="4858F7FB"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319,314</w:t>
            </w:r>
          </w:p>
        </w:tc>
        <w:tc>
          <w:tcPr>
            <w:tcW w:w="595" w:type="pct"/>
            <w:gridSpan w:val="2"/>
            <w:shd w:val="clear" w:color="000000" w:fill="FFFFFF"/>
            <w:noWrap/>
            <w:vAlign w:val="bottom"/>
            <w:hideMark/>
          </w:tcPr>
          <w:p w14:paraId="7C84FAF7" w14:textId="77777777" w:rsidR="0070308D" w:rsidRPr="0070308D" w:rsidRDefault="0070308D" w:rsidP="0070308D">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330,819</w:t>
            </w:r>
          </w:p>
        </w:tc>
      </w:tr>
      <w:tr w:rsidR="0070308D" w:rsidRPr="002417A8" w14:paraId="5847BE86" w14:textId="77777777" w:rsidTr="00E64D7E">
        <w:trPr>
          <w:trHeight w:val="270"/>
        </w:trPr>
        <w:tc>
          <w:tcPr>
            <w:tcW w:w="263" w:type="pct"/>
            <w:shd w:val="clear" w:color="000000" w:fill="FFFFFF"/>
            <w:noWrap/>
            <w:vAlign w:val="bottom"/>
            <w:hideMark/>
          </w:tcPr>
          <w:p w14:paraId="7AB85DF2" w14:textId="77777777" w:rsidR="0070308D" w:rsidRPr="0070308D" w:rsidRDefault="0070308D" w:rsidP="0070308D">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763AF4FC"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48B8E57F"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2E215B1B"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1B5853E3"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shd w:val="clear" w:color="000000" w:fill="FFFFFF"/>
            <w:noWrap/>
            <w:vAlign w:val="bottom"/>
            <w:hideMark/>
          </w:tcPr>
          <w:p w14:paraId="035C9581"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70308D" w:rsidRPr="002417A8" w14:paraId="7E3423DF" w14:textId="77777777" w:rsidTr="00E64D7E">
        <w:trPr>
          <w:trHeight w:val="255"/>
        </w:trPr>
        <w:tc>
          <w:tcPr>
            <w:tcW w:w="263" w:type="pct"/>
            <w:shd w:val="clear" w:color="000000" w:fill="FFFFFF"/>
            <w:noWrap/>
            <w:vAlign w:val="bottom"/>
            <w:hideMark/>
          </w:tcPr>
          <w:p w14:paraId="707326F1"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4b</w:t>
            </w:r>
          </w:p>
        </w:tc>
        <w:tc>
          <w:tcPr>
            <w:tcW w:w="3367" w:type="pct"/>
            <w:gridSpan w:val="6"/>
            <w:shd w:val="clear" w:color="000000" w:fill="FFFFFF"/>
            <w:noWrap/>
            <w:vAlign w:val="bottom"/>
            <w:hideMark/>
          </w:tcPr>
          <w:p w14:paraId="35FEAE9D"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Comparative PSIC income for year ended 31st March 2019</w:t>
            </w:r>
          </w:p>
        </w:tc>
        <w:tc>
          <w:tcPr>
            <w:tcW w:w="775" w:type="pct"/>
            <w:gridSpan w:val="2"/>
            <w:shd w:val="clear" w:color="000000" w:fill="FFFFFF"/>
            <w:noWrap/>
            <w:vAlign w:val="bottom"/>
            <w:hideMark/>
          </w:tcPr>
          <w:p w14:paraId="4DC99DB7"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302DB9CD"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r>
      <w:tr w:rsidR="0070308D" w:rsidRPr="002417A8" w14:paraId="3419598A" w14:textId="77777777" w:rsidTr="00E64D7E">
        <w:trPr>
          <w:trHeight w:val="255"/>
        </w:trPr>
        <w:tc>
          <w:tcPr>
            <w:tcW w:w="263" w:type="pct"/>
            <w:shd w:val="clear" w:color="000000" w:fill="FFFFFF"/>
            <w:noWrap/>
            <w:vAlign w:val="bottom"/>
            <w:hideMark/>
          </w:tcPr>
          <w:p w14:paraId="20859AA0"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24DC74C3"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470B7993"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2F2FCEB"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6737E650"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2B0C9AFF"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r>
      <w:tr w:rsidR="0070308D" w:rsidRPr="002417A8" w14:paraId="79D5D881" w14:textId="77777777" w:rsidTr="00E64D7E">
        <w:trPr>
          <w:trHeight w:val="255"/>
        </w:trPr>
        <w:tc>
          <w:tcPr>
            <w:tcW w:w="263" w:type="pct"/>
            <w:shd w:val="clear" w:color="000000" w:fill="FFFFFF"/>
            <w:noWrap/>
            <w:vAlign w:val="bottom"/>
            <w:hideMark/>
          </w:tcPr>
          <w:p w14:paraId="2632111E"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46190570"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0E40F0DC"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4A0B2CE0"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Restricted</w:t>
            </w:r>
          </w:p>
        </w:tc>
        <w:tc>
          <w:tcPr>
            <w:tcW w:w="775" w:type="pct"/>
            <w:gridSpan w:val="2"/>
            <w:shd w:val="clear" w:color="000000" w:fill="FFFFFF"/>
            <w:noWrap/>
            <w:vAlign w:val="bottom"/>
            <w:hideMark/>
          </w:tcPr>
          <w:p w14:paraId="2DC534D8"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Unrestricted</w:t>
            </w:r>
          </w:p>
        </w:tc>
        <w:tc>
          <w:tcPr>
            <w:tcW w:w="595" w:type="pct"/>
            <w:gridSpan w:val="2"/>
            <w:shd w:val="clear" w:color="000000" w:fill="FFFFFF"/>
            <w:noWrap/>
            <w:vAlign w:val="bottom"/>
            <w:hideMark/>
          </w:tcPr>
          <w:p w14:paraId="15E7DDED"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2019</w:t>
            </w:r>
          </w:p>
        </w:tc>
      </w:tr>
      <w:tr w:rsidR="0070308D" w:rsidRPr="002417A8" w14:paraId="64223E15" w14:textId="77777777" w:rsidTr="00E64D7E">
        <w:trPr>
          <w:trHeight w:val="255"/>
        </w:trPr>
        <w:tc>
          <w:tcPr>
            <w:tcW w:w="263" w:type="pct"/>
            <w:shd w:val="clear" w:color="000000" w:fill="FFFFFF"/>
            <w:noWrap/>
            <w:vAlign w:val="bottom"/>
            <w:hideMark/>
          </w:tcPr>
          <w:p w14:paraId="0ED022F4"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4428D753"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027C3B34"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289D8BE3"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4D86E9ED"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68593CE2"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r>
      <w:tr w:rsidR="0070308D" w:rsidRPr="002417A8" w14:paraId="103D2288" w14:textId="77777777" w:rsidTr="00E64D7E">
        <w:trPr>
          <w:trHeight w:val="255"/>
        </w:trPr>
        <w:tc>
          <w:tcPr>
            <w:tcW w:w="263" w:type="pct"/>
            <w:shd w:val="clear" w:color="000000" w:fill="FFFFFF"/>
            <w:noWrap/>
            <w:vAlign w:val="bottom"/>
            <w:hideMark/>
          </w:tcPr>
          <w:p w14:paraId="7F9D7AE5"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31F47211"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London Borough of Camden</w:t>
            </w:r>
          </w:p>
        </w:tc>
        <w:tc>
          <w:tcPr>
            <w:tcW w:w="584" w:type="pct"/>
            <w:gridSpan w:val="2"/>
            <w:shd w:val="clear" w:color="000000" w:fill="FFFFFF"/>
            <w:noWrap/>
            <w:vAlign w:val="bottom"/>
            <w:hideMark/>
          </w:tcPr>
          <w:p w14:paraId="777F3731"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256CE505"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15,340</w:t>
            </w:r>
          </w:p>
        </w:tc>
        <w:tc>
          <w:tcPr>
            <w:tcW w:w="775" w:type="pct"/>
            <w:gridSpan w:val="2"/>
            <w:shd w:val="clear" w:color="000000" w:fill="FFFFFF"/>
            <w:noWrap/>
            <w:vAlign w:val="bottom"/>
            <w:hideMark/>
          </w:tcPr>
          <w:p w14:paraId="2E1492C1"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223,682</w:t>
            </w:r>
          </w:p>
        </w:tc>
        <w:tc>
          <w:tcPr>
            <w:tcW w:w="595" w:type="pct"/>
            <w:gridSpan w:val="2"/>
            <w:shd w:val="clear" w:color="000000" w:fill="FFFFFF"/>
            <w:noWrap/>
            <w:vAlign w:val="bottom"/>
            <w:hideMark/>
          </w:tcPr>
          <w:p w14:paraId="19429ED3"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239,022</w:t>
            </w:r>
          </w:p>
        </w:tc>
      </w:tr>
      <w:tr w:rsidR="0070308D" w:rsidRPr="002417A8" w14:paraId="40563038" w14:textId="77777777" w:rsidTr="00E64D7E">
        <w:trPr>
          <w:trHeight w:val="255"/>
        </w:trPr>
        <w:tc>
          <w:tcPr>
            <w:tcW w:w="263" w:type="pct"/>
            <w:shd w:val="clear" w:color="000000" w:fill="FFFFFF"/>
            <w:noWrap/>
            <w:vAlign w:val="bottom"/>
            <w:hideMark/>
          </w:tcPr>
          <w:p w14:paraId="7894600D"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4F743749"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Age UK Camden</w:t>
            </w:r>
          </w:p>
        </w:tc>
        <w:tc>
          <w:tcPr>
            <w:tcW w:w="584" w:type="pct"/>
            <w:gridSpan w:val="2"/>
            <w:shd w:val="clear" w:color="000000" w:fill="FFFFFF"/>
            <w:noWrap/>
            <w:vAlign w:val="bottom"/>
            <w:hideMark/>
          </w:tcPr>
          <w:p w14:paraId="2D723926"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4FD058D"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715EEE90"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13,000</w:t>
            </w:r>
          </w:p>
        </w:tc>
        <w:tc>
          <w:tcPr>
            <w:tcW w:w="595" w:type="pct"/>
            <w:gridSpan w:val="2"/>
            <w:shd w:val="clear" w:color="000000" w:fill="FFFFFF"/>
            <w:noWrap/>
            <w:vAlign w:val="bottom"/>
            <w:hideMark/>
          </w:tcPr>
          <w:p w14:paraId="66B4BDC6"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13,000</w:t>
            </w:r>
          </w:p>
        </w:tc>
      </w:tr>
      <w:tr w:rsidR="0070308D" w:rsidRPr="002417A8" w14:paraId="672659F5" w14:textId="77777777" w:rsidTr="00E64D7E">
        <w:trPr>
          <w:trHeight w:val="255"/>
        </w:trPr>
        <w:tc>
          <w:tcPr>
            <w:tcW w:w="263" w:type="pct"/>
            <w:shd w:val="clear" w:color="000000" w:fill="FFFFFF"/>
            <w:noWrap/>
            <w:vAlign w:val="bottom"/>
            <w:hideMark/>
          </w:tcPr>
          <w:p w14:paraId="04B5C317"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3EA2EC03"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Camden CCG</w:t>
            </w:r>
          </w:p>
        </w:tc>
        <w:tc>
          <w:tcPr>
            <w:tcW w:w="584" w:type="pct"/>
            <w:gridSpan w:val="2"/>
            <w:shd w:val="clear" w:color="000000" w:fill="FFFFFF"/>
            <w:noWrap/>
            <w:vAlign w:val="bottom"/>
            <w:hideMark/>
          </w:tcPr>
          <w:p w14:paraId="3A1D3454"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21E7D7BC"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007E9068"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08440F64"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r>
      <w:tr w:rsidR="0070308D" w:rsidRPr="002417A8" w14:paraId="24325277" w14:textId="77777777" w:rsidTr="00E64D7E">
        <w:trPr>
          <w:trHeight w:val="255"/>
        </w:trPr>
        <w:tc>
          <w:tcPr>
            <w:tcW w:w="263" w:type="pct"/>
            <w:shd w:val="clear" w:color="000000" w:fill="FFFFFF"/>
            <w:noWrap/>
            <w:vAlign w:val="bottom"/>
            <w:hideMark/>
          </w:tcPr>
          <w:p w14:paraId="2EB8B6A6"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21EA55B4"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Camden Disability action</w:t>
            </w:r>
          </w:p>
        </w:tc>
        <w:tc>
          <w:tcPr>
            <w:tcW w:w="584" w:type="pct"/>
            <w:gridSpan w:val="2"/>
            <w:shd w:val="clear" w:color="000000" w:fill="FFFFFF"/>
            <w:noWrap/>
            <w:vAlign w:val="bottom"/>
            <w:hideMark/>
          </w:tcPr>
          <w:p w14:paraId="02E75ACE"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4C761FF"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1005C79E"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9,908</w:t>
            </w:r>
          </w:p>
        </w:tc>
        <w:tc>
          <w:tcPr>
            <w:tcW w:w="595" w:type="pct"/>
            <w:gridSpan w:val="2"/>
            <w:shd w:val="clear" w:color="000000" w:fill="FFFFFF"/>
            <w:noWrap/>
            <w:vAlign w:val="bottom"/>
            <w:hideMark/>
          </w:tcPr>
          <w:p w14:paraId="67713D3B"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9,908</w:t>
            </w:r>
          </w:p>
        </w:tc>
      </w:tr>
      <w:tr w:rsidR="0070308D" w:rsidRPr="002417A8" w14:paraId="44339694" w14:textId="77777777" w:rsidTr="00E64D7E">
        <w:trPr>
          <w:trHeight w:val="255"/>
        </w:trPr>
        <w:tc>
          <w:tcPr>
            <w:tcW w:w="263" w:type="pct"/>
            <w:shd w:val="clear" w:color="000000" w:fill="FFFFFF"/>
            <w:noWrap/>
            <w:vAlign w:val="bottom"/>
            <w:hideMark/>
          </w:tcPr>
          <w:p w14:paraId="31FD78C6"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483B5737"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User charge income</w:t>
            </w:r>
          </w:p>
        </w:tc>
        <w:tc>
          <w:tcPr>
            <w:tcW w:w="584" w:type="pct"/>
            <w:gridSpan w:val="2"/>
            <w:shd w:val="clear" w:color="000000" w:fill="FFFFFF"/>
            <w:noWrap/>
            <w:vAlign w:val="bottom"/>
            <w:hideMark/>
          </w:tcPr>
          <w:p w14:paraId="43F46659"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3A4C4F55"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32F0C47D"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73,267</w:t>
            </w:r>
          </w:p>
        </w:tc>
        <w:tc>
          <w:tcPr>
            <w:tcW w:w="595" w:type="pct"/>
            <w:gridSpan w:val="2"/>
            <w:shd w:val="clear" w:color="000000" w:fill="FFFFFF"/>
            <w:noWrap/>
            <w:vAlign w:val="bottom"/>
            <w:hideMark/>
          </w:tcPr>
          <w:p w14:paraId="75F97D90"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73,267</w:t>
            </w:r>
          </w:p>
        </w:tc>
      </w:tr>
      <w:tr w:rsidR="0070308D" w:rsidRPr="002417A8" w14:paraId="2ACBC8A1" w14:textId="77777777" w:rsidTr="00E64D7E">
        <w:trPr>
          <w:trHeight w:val="255"/>
        </w:trPr>
        <w:tc>
          <w:tcPr>
            <w:tcW w:w="263" w:type="pct"/>
            <w:shd w:val="clear" w:color="000000" w:fill="FFFFFF"/>
            <w:noWrap/>
            <w:vAlign w:val="bottom"/>
            <w:hideMark/>
          </w:tcPr>
          <w:p w14:paraId="345C6C7F"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1D20B096"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Other income</w:t>
            </w:r>
          </w:p>
        </w:tc>
        <w:tc>
          <w:tcPr>
            <w:tcW w:w="584" w:type="pct"/>
            <w:gridSpan w:val="2"/>
            <w:shd w:val="clear" w:color="000000" w:fill="FFFFFF"/>
            <w:noWrap/>
            <w:vAlign w:val="bottom"/>
            <w:hideMark/>
          </w:tcPr>
          <w:p w14:paraId="00AE7ACD"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E2D96E4"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4D97D4ED"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2,096</w:t>
            </w:r>
          </w:p>
        </w:tc>
        <w:tc>
          <w:tcPr>
            <w:tcW w:w="595" w:type="pct"/>
            <w:gridSpan w:val="2"/>
            <w:shd w:val="clear" w:color="000000" w:fill="FFFFFF"/>
            <w:noWrap/>
            <w:vAlign w:val="bottom"/>
            <w:hideMark/>
          </w:tcPr>
          <w:p w14:paraId="5FC6FCD0"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2,096</w:t>
            </w:r>
          </w:p>
        </w:tc>
      </w:tr>
      <w:tr w:rsidR="0070308D" w:rsidRPr="002417A8" w14:paraId="310254C0" w14:textId="77777777" w:rsidTr="00E64D7E">
        <w:trPr>
          <w:trHeight w:val="255"/>
        </w:trPr>
        <w:tc>
          <w:tcPr>
            <w:tcW w:w="263" w:type="pct"/>
            <w:tcBorders>
              <w:bottom w:val="single" w:sz="4" w:space="0" w:color="auto"/>
            </w:tcBorders>
            <w:shd w:val="clear" w:color="000000" w:fill="FFFFFF"/>
            <w:noWrap/>
            <w:vAlign w:val="bottom"/>
            <w:hideMark/>
          </w:tcPr>
          <w:p w14:paraId="34E2C725"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tcBorders>
              <w:bottom w:val="single" w:sz="4" w:space="0" w:color="auto"/>
            </w:tcBorders>
            <w:shd w:val="clear" w:color="000000" w:fill="FFFFFF"/>
            <w:noWrap/>
            <w:vAlign w:val="bottom"/>
            <w:hideMark/>
          </w:tcPr>
          <w:p w14:paraId="032B8610"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tcBorders>
              <w:bottom w:val="single" w:sz="4" w:space="0" w:color="auto"/>
            </w:tcBorders>
            <w:shd w:val="clear" w:color="000000" w:fill="FFFFFF"/>
            <w:noWrap/>
            <w:vAlign w:val="bottom"/>
            <w:hideMark/>
          </w:tcPr>
          <w:p w14:paraId="1CFC28EA"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tcBorders>
              <w:bottom w:val="single" w:sz="4" w:space="0" w:color="auto"/>
            </w:tcBorders>
            <w:shd w:val="clear" w:color="000000" w:fill="FFFFFF"/>
            <w:noWrap/>
            <w:vAlign w:val="bottom"/>
            <w:hideMark/>
          </w:tcPr>
          <w:p w14:paraId="21CD2754"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tcBorders>
              <w:bottom w:val="single" w:sz="4" w:space="0" w:color="auto"/>
            </w:tcBorders>
            <w:shd w:val="clear" w:color="000000" w:fill="FFFFFF"/>
            <w:noWrap/>
            <w:vAlign w:val="bottom"/>
            <w:hideMark/>
          </w:tcPr>
          <w:p w14:paraId="4E468B42"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95" w:type="pct"/>
            <w:gridSpan w:val="2"/>
            <w:tcBorders>
              <w:bottom w:val="single" w:sz="4" w:space="0" w:color="auto"/>
            </w:tcBorders>
            <w:shd w:val="clear" w:color="000000" w:fill="FFFFFF"/>
            <w:noWrap/>
            <w:vAlign w:val="bottom"/>
            <w:hideMark/>
          </w:tcPr>
          <w:p w14:paraId="7735EDFE"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r>
      <w:tr w:rsidR="0070308D" w:rsidRPr="002417A8" w14:paraId="2A87AE07" w14:textId="77777777" w:rsidTr="00E64D7E">
        <w:trPr>
          <w:trHeight w:val="270"/>
        </w:trPr>
        <w:tc>
          <w:tcPr>
            <w:tcW w:w="263" w:type="pct"/>
            <w:tcBorders>
              <w:bottom w:val="single" w:sz="4" w:space="0" w:color="auto"/>
            </w:tcBorders>
            <w:shd w:val="clear" w:color="000000" w:fill="FFFFFF"/>
            <w:noWrap/>
            <w:vAlign w:val="bottom"/>
            <w:hideMark/>
          </w:tcPr>
          <w:p w14:paraId="0A3B3300" w14:textId="77777777" w:rsidR="0070308D" w:rsidRPr="0070308D" w:rsidRDefault="0070308D" w:rsidP="0070308D">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tcBorders>
              <w:bottom w:val="single" w:sz="4" w:space="0" w:color="auto"/>
            </w:tcBorders>
            <w:shd w:val="clear" w:color="000000" w:fill="FFFFFF"/>
            <w:noWrap/>
            <w:vAlign w:val="bottom"/>
            <w:hideMark/>
          </w:tcPr>
          <w:p w14:paraId="7EA9659A"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tcBorders>
              <w:bottom w:val="single" w:sz="4" w:space="0" w:color="auto"/>
            </w:tcBorders>
            <w:shd w:val="clear" w:color="000000" w:fill="FFFFFF"/>
            <w:noWrap/>
            <w:vAlign w:val="bottom"/>
            <w:hideMark/>
          </w:tcPr>
          <w:p w14:paraId="41CEB0E8" w14:textId="77777777" w:rsidR="0070308D" w:rsidRPr="0070308D" w:rsidRDefault="0070308D" w:rsidP="0070308D">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tcBorders>
              <w:bottom w:val="single" w:sz="4" w:space="0" w:color="auto"/>
            </w:tcBorders>
            <w:shd w:val="clear" w:color="000000" w:fill="FFFFFF"/>
            <w:noWrap/>
            <w:vAlign w:val="bottom"/>
            <w:hideMark/>
          </w:tcPr>
          <w:p w14:paraId="10BD3990"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15,340</w:t>
            </w:r>
          </w:p>
        </w:tc>
        <w:tc>
          <w:tcPr>
            <w:tcW w:w="775" w:type="pct"/>
            <w:gridSpan w:val="2"/>
            <w:tcBorders>
              <w:bottom w:val="single" w:sz="4" w:space="0" w:color="auto"/>
            </w:tcBorders>
            <w:shd w:val="clear" w:color="000000" w:fill="FFFFFF"/>
            <w:noWrap/>
            <w:vAlign w:val="bottom"/>
            <w:hideMark/>
          </w:tcPr>
          <w:p w14:paraId="6529CD81"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321,953</w:t>
            </w:r>
          </w:p>
        </w:tc>
        <w:tc>
          <w:tcPr>
            <w:tcW w:w="595" w:type="pct"/>
            <w:gridSpan w:val="2"/>
            <w:tcBorders>
              <w:bottom w:val="single" w:sz="4" w:space="0" w:color="auto"/>
            </w:tcBorders>
            <w:shd w:val="clear" w:color="000000" w:fill="FFFFFF"/>
            <w:noWrap/>
            <w:vAlign w:val="bottom"/>
            <w:hideMark/>
          </w:tcPr>
          <w:p w14:paraId="2EF0A0D7" w14:textId="77777777" w:rsidR="0070308D" w:rsidRPr="0070308D" w:rsidRDefault="0070308D" w:rsidP="0070308D">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337,293</w:t>
            </w:r>
          </w:p>
        </w:tc>
      </w:tr>
      <w:tr w:rsidR="0070308D" w:rsidRPr="002417A8" w14:paraId="2970B2BD" w14:textId="77777777" w:rsidTr="00E64D7E">
        <w:trPr>
          <w:trHeight w:val="255"/>
        </w:trPr>
        <w:tc>
          <w:tcPr>
            <w:tcW w:w="263" w:type="pct"/>
            <w:tcBorders>
              <w:top w:val="single" w:sz="4" w:space="0" w:color="auto"/>
              <w:left w:val="nil"/>
              <w:bottom w:val="nil"/>
              <w:right w:val="nil"/>
            </w:tcBorders>
            <w:shd w:val="clear" w:color="000000" w:fill="FFFFFF"/>
            <w:noWrap/>
            <w:vAlign w:val="bottom"/>
            <w:hideMark/>
          </w:tcPr>
          <w:p w14:paraId="66C82AA8" w14:textId="77777777" w:rsidR="005316E1" w:rsidRDefault="005316E1" w:rsidP="0070308D">
            <w:pPr>
              <w:spacing w:after="0" w:line="240" w:lineRule="auto"/>
              <w:jc w:val="center"/>
              <w:rPr>
                <w:rFonts w:ascii="Arial" w:eastAsia="Times New Roman" w:hAnsi="Arial" w:cs="Arial"/>
                <w:sz w:val="20"/>
                <w:szCs w:val="20"/>
                <w:lang w:eastAsia="en-GB"/>
              </w:rPr>
            </w:pPr>
          </w:p>
          <w:p w14:paraId="4631F88E" w14:textId="77777777" w:rsidR="0070308D" w:rsidRPr="0070308D" w:rsidRDefault="0070308D" w:rsidP="00F047CA">
            <w:pPr>
              <w:spacing w:after="0" w:line="240" w:lineRule="auto"/>
              <w:rPr>
                <w:rFonts w:ascii="Arial" w:eastAsia="Times New Roman" w:hAnsi="Arial" w:cs="Arial"/>
                <w:sz w:val="20"/>
                <w:szCs w:val="20"/>
                <w:lang w:eastAsia="en-GB"/>
              </w:rPr>
            </w:pPr>
          </w:p>
        </w:tc>
        <w:tc>
          <w:tcPr>
            <w:tcW w:w="2115" w:type="pct"/>
            <w:gridSpan w:val="2"/>
            <w:tcBorders>
              <w:top w:val="single" w:sz="4" w:space="0" w:color="auto"/>
              <w:left w:val="nil"/>
              <w:bottom w:val="nil"/>
              <w:right w:val="nil"/>
            </w:tcBorders>
            <w:shd w:val="clear" w:color="000000" w:fill="FFFFFF"/>
            <w:noWrap/>
            <w:vAlign w:val="bottom"/>
            <w:hideMark/>
          </w:tcPr>
          <w:p w14:paraId="4AF909B0" w14:textId="77777777" w:rsidR="00E64D7E" w:rsidRDefault="00E64D7E" w:rsidP="0070308D">
            <w:pPr>
              <w:spacing w:after="0" w:line="240" w:lineRule="auto"/>
              <w:rPr>
                <w:rFonts w:ascii="Arial" w:eastAsia="Times New Roman" w:hAnsi="Arial" w:cs="Arial"/>
                <w:sz w:val="20"/>
                <w:szCs w:val="20"/>
                <w:lang w:eastAsia="en-GB"/>
              </w:rPr>
            </w:pPr>
          </w:p>
          <w:p w14:paraId="4885100A" w14:textId="77777777" w:rsidR="00E64D7E" w:rsidRDefault="00E64D7E" w:rsidP="0070308D">
            <w:pPr>
              <w:spacing w:after="0" w:line="240" w:lineRule="auto"/>
              <w:rPr>
                <w:rFonts w:ascii="Arial" w:eastAsia="Times New Roman" w:hAnsi="Arial" w:cs="Arial"/>
                <w:sz w:val="20"/>
                <w:szCs w:val="20"/>
                <w:lang w:eastAsia="en-GB"/>
              </w:rPr>
            </w:pPr>
          </w:p>
          <w:p w14:paraId="3D7CEA7F" w14:textId="77777777" w:rsidR="00E64D7E" w:rsidRPr="0070308D" w:rsidRDefault="00E64D7E" w:rsidP="0070308D">
            <w:pPr>
              <w:spacing w:after="0" w:line="240" w:lineRule="auto"/>
              <w:rPr>
                <w:rFonts w:ascii="Arial" w:eastAsia="Times New Roman" w:hAnsi="Arial" w:cs="Arial"/>
                <w:sz w:val="20"/>
                <w:szCs w:val="20"/>
                <w:lang w:eastAsia="en-GB"/>
              </w:rPr>
            </w:pPr>
          </w:p>
        </w:tc>
        <w:tc>
          <w:tcPr>
            <w:tcW w:w="584" w:type="pct"/>
            <w:gridSpan w:val="2"/>
            <w:tcBorders>
              <w:top w:val="single" w:sz="4" w:space="0" w:color="auto"/>
              <w:left w:val="nil"/>
              <w:bottom w:val="nil"/>
              <w:right w:val="nil"/>
            </w:tcBorders>
            <w:shd w:val="clear" w:color="000000" w:fill="FFFFFF"/>
            <w:noWrap/>
            <w:vAlign w:val="bottom"/>
            <w:hideMark/>
          </w:tcPr>
          <w:p w14:paraId="03F9430F"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tcBorders>
              <w:top w:val="single" w:sz="4" w:space="0" w:color="auto"/>
              <w:left w:val="nil"/>
              <w:bottom w:val="nil"/>
              <w:right w:val="nil"/>
            </w:tcBorders>
            <w:shd w:val="clear" w:color="000000" w:fill="FFFFFF"/>
            <w:noWrap/>
            <w:vAlign w:val="bottom"/>
            <w:hideMark/>
          </w:tcPr>
          <w:p w14:paraId="70872B78"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tcBorders>
              <w:top w:val="single" w:sz="4" w:space="0" w:color="auto"/>
              <w:left w:val="nil"/>
              <w:bottom w:val="nil"/>
              <w:right w:val="nil"/>
            </w:tcBorders>
            <w:shd w:val="clear" w:color="000000" w:fill="FFFFFF"/>
            <w:noWrap/>
            <w:vAlign w:val="bottom"/>
            <w:hideMark/>
          </w:tcPr>
          <w:p w14:paraId="3E00FE7D"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tcBorders>
              <w:top w:val="single" w:sz="4" w:space="0" w:color="auto"/>
              <w:left w:val="nil"/>
              <w:bottom w:val="nil"/>
              <w:right w:val="nil"/>
            </w:tcBorders>
            <w:shd w:val="clear" w:color="000000" w:fill="FFFFFF"/>
            <w:noWrap/>
            <w:vAlign w:val="bottom"/>
            <w:hideMark/>
          </w:tcPr>
          <w:p w14:paraId="5734F92D" w14:textId="77777777" w:rsidR="0070308D" w:rsidRPr="0070308D" w:rsidRDefault="0070308D"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D66139" w:rsidRPr="002417A8" w14:paraId="3510C91B" w14:textId="77777777" w:rsidTr="00D66139">
        <w:trPr>
          <w:gridAfter w:val="1"/>
          <w:wAfter w:w="263" w:type="pct"/>
          <w:trHeight w:val="255"/>
        </w:trPr>
        <w:tc>
          <w:tcPr>
            <w:tcW w:w="2115" w:type="pct"/>
            <w:gridSpan w:val="2"/>
            <w:tcBorders>
              <w:top w:val="nil"/>
              <w:left w:val="nil"/>
              <w:bottom w:val="nil"/>
              <w:right w:val="nil"/>
            </w:tcBorders>
            <w:shd w:val="clear" w:color="000000" w:fill="FFFFFF"/>
            <w:noWrap/>
            <w:vAlign w:val="bottom"/>
            <w:hideMark/>
          </w:tcPr>
          <w:p w14:paraId="6DF670E6" w14:textId="77777777" w:rsidR="00D66139" w:rsidRDefault="00D66139" w:rsidP="0070308D">
            <w:pPr>
              <w:spacing w:after="0" w:line="240" w:lineRule="auto"/>
              <w:rPr>
                <w:rFonts w:ascii="Arial" w:eastAsia="Times New Roman" w:hAnsi="Arial" w:cs="Arial"/>
                <w:sz w:val="20"/>
                <w:szCs w:val="20"/>
                <w:lang w:eastAsia="en-GB"/>
              </w:rPr>
            </w:pPr>
          </w:p>
          <w:p w14:paraId="66597038" w14:textId="77777777" w:rsidR="00D66139" w:rsidRPr="0070308D" w:rsidRDefault="00D66139" w:rsidP="0070308D">
            <w:pPr>
              <w:spacing w:after="0" w:line="240" w:lineRule="auto"/>
              <w:rPr>
                <w:rFonts w:ascii="Arial" w:eastAsia="Times New Roman" w:hAnsi="Arial" w:cs="Arial"/>
                <w:sz w:val="20"/>
                <w:szCs w:val="20"/>
                <w:lang w:eastAsia="en-GB"/>
              </w:rPr>
            </w:pPr>
          </w:p>
        </w:tc>
        <w:tc>
          <w:tcPr>
            <w:tcW w:w="584" w:type="pct"/>
            <w:gridSpan w:val="2"/>
            <w:tcBorders>
              <w:top w:val="nil"/>
              <w:left w:val="nil"/>
              <w:bottom w:val="nil"/>
              <w:right w:val="nil"/>
            </w:tcBorders>
            <w:shd w:val="clear" w:color="000000" w:fill="FFFFFF"/>
            <w:noWrap/>
            <w:vAlign w:val="bottom"/>
            <w:hideMark/>
          </w:tcPr>
          <w:p w14:paraId="2444D4E2" w14:textId="77777777" w:rsidR="00D66139" w:rsidRPr="0070308D" w:rsidRDefault="00D66139"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tcBorders>
              <w:top w:val="nil"/>
              <w:left w:val="nil"/>
              <w:bottom w:val="nil"/>
              <w:right w:val="nil"/>
            </w:tcBorders>
            <w:shd w:val="clear" w:color="000000" w:fill="FFFFFF"/>
            <w:noWrap/>
            <w:vAlign w:val="bottom"/>
            <w:hideMark/>
          </w:tcPr>
          <w:p w14:paraId="59F6A590" w14:textId="77777777" w:rsidR="00D66139" w:rsidRPr="0070308D" w:rsidRDefault="00D66139"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tcBorders>
              <w:top w:val="nil"/>
              <w:left w:val="nil"/>
              <w:bottom w:val="nil"/>
              <w:right w:val="nil"/>
            </w:tcBorders>
            <w:shd w:val="clear" w:color="000000" w:fill="FFFFFF"/>
            <w:noWrap/>
            <w:vAlign w:val="bottom"/>
            <w:hideMark/>
          </w:tcPr>
          <w:p w14:paraId="0EAD8CA9" w14:textId="77777777" w:rsidR="00D66139" w:rsidRPr="0070308D" w:rsidRDefault="00D66139"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tcBorders>
              <w:top w:val="nil"/>
              <w:left w:val="nil"/>
              <w:bottom w:val="nil"/>
              <w:right w:val="nil"/>
            </w:tcBorders>
            <w:shd w:val="clear" w:color="000000" w:fill="FFFFFF"/>
            <w:noWrap/>
            <w:vAlign w:val="bottom"/>
            <w:hideMark/>
          </w:tcPr>
          <w:p w14:paraId="5C9D7002" w14:textId="77777777" w:rsidR="00D66139" w:rsidRPr="0070308D" w:rsidRDefault="00D66139" w:rsidP="0070308D">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D66139" w:rsidRPr="002417A8" w14:paraId="294268EA" w14:textId="77777777" w:rsidTr="00D66139">
        <w:trPr>
          <w:gridAfter w:val="1"/>
          <w:wAfter w:w="263" w:type="pct"/>
          <w:trHeight w:val="255"/>
        </w:trPr>
        <w:tc>
          <w:tcPr>
            <w:tcW w:w="4737" w:type="pct"/>
            <w:gridSpan w:val="10"/>
            <w:tcBorders>
              <w:top w:val="nil"/>
              <w:left w:val="nil"/>
              <w:bottom w:val="nil"/>
              <w:right w:val="nil"/>
            </w:tcBorders>
            <w:shd w:val="clear" w:color="000000" w:fill="FFFFFF"/>
            <w:noWrap/>
            <w:vAlign w:val="bottom"/>
          </w:tcPr>
          <w:p w14:paraId="017458F3"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0086500"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A9BAC8F"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2C28ACFC"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7525D00"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02A3EDED"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3B496E2"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3A871899"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2F6D4EFB"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035A956E"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7BC35E71"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264C1A0E"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3DC20B7F"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222C0D7E"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2DE00C70"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0828AFE0"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7BBBDB27"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8285AC0"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63ED297C"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2CBAB568"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6B29A4D"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655F1783"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700A880C" w14:textId="77777777" w:rsidR="00D66139" w:rsidRPr="0070308D" w:rsidRDefault="00D66139" w:rsidP="0070308D">
            <w:pPr>
              <w:spacing w:after="0" w:line="240" w:lineRule="auto"/>
              <w:rPr>
                <w:rFonts w:ascii="Arial" w:eastAsia="Times New Roman" w:hAnsi="Arial" w:cs="Arial"/>
                <w:sz w:val="20"/>
                <w:szCs w:val="20"/>
                <w:lang w:eastAsia="en-GB"/>
              </w:rPr>
            </w:pPr>
          </w:p>
        </w:tc>
      </w:tr>
      <w:tr w:rsidR="00E64D7E" w:rsidRPr="002417A8" w14:paraId="7D962636" w14:textId="77777777" w:rsidTr="00E64D7E">
        <w:trPr>
          <w:trHeight w:val="255"/>
        </w:trPr>
        <w:tc>
          <w:tcPr>
            <w:tcW w:w="263" w:type="pct"/>
            <w:tcBorders>
              <w:top w:val="nil"/>
              <w:left w:val="nil"/>
              <w:bottom w:val="single" w:sz="4" w:space="0" w:color="auto"/>
              <w:right w:val="nil"/>
            </w:tcBorders>
            <w:shd w:val="clear" w:color="000000" w:fill="FFFFFF"/>
            <w:noWrap/>
            <w:vAlign w:val="bottom"/>
          </w:tcPr>
          <w:p w14:paraId="2A552BBE" w14:textId="77777777" w:rsidR="00E64D7E" w:rsidRDefault="00E64D7E" w:rsidP="0070308D">
            <w:pPr>
              <w:spacing w:after="0" w:line="240" w:lineRule="auto"/>
              <w:jc w:val="center"/>
              <w:rPr>
                <w:rFonts w:ascii="Arial" w:eastAsia="Times New Roman" w:hAnsi="Arial" w:cs="Arial"/>
                <w:sz w:val="20"/>
                <w:szCs w:val="20"/>
                <w:lang w:eastAsia="en-GB"/>
              </w:rPr>
            </w:pPr>
          </w:p>
        </w:tc>
        <w:tc>
          <w:tcPr>
            <w:tcW w:w="2115" w:type="pct"/>
            <w:gridSpan w:val="2"/>
            <w:tcBorders>
              <w:top w:val="nil"/>
              <w:left w:val="nil"/>
              <w:bottom w:val="single" w:sz="4" w:space="0" w:color="auto"/>
              <w:right w:val="nil"/>
            </w:tcBorders>
            <w:shd w:val="clear" w:color="000000" w:fill="FFFFFF"/>
            <w:noWrap/>
            <w:vAlign w:val="bottom"/>
          </w:tcPr>
          <w:p w14:paraId="41558D7E" w14:textId="77777777" w:rsidR="00E64D7E" w:rsidRDefault="00E64D7E" w:rsidP="0070308D">
            <w:pPr>
              <w:spacing w:after="0" w:line="240" w:lineRule="auto"/>
              <w:rPr>
                <w:rFonts w:ascii="Arial" w:eastAsia="Times New Roman" w:hAnsi="Arial" w:cs="Arial"/>
                <w:sz w:val="20"/>
                <w:szCs w:val="20"/>
                <w:lang w:eastAsia="en-GB"/>
              </w:rPr>
            </w:pPr>
          </w:p>
        </w:tc>
        <w:tc>
          <w:tcPr>
            <w:tcW w:w="584" w:type="pct"/>
            <w:gridSpan w:val="2"/>
            <w:tcBorders>
              <w:top w:val="nil"/>
              <w:left w:val="nil"/>
              <w:bottom w:val="single" w:sz="4" w:space="0" w:color="auto"/>
              <w:right w:val="nil"/>
            </w:tcBorders>
            <w:shd w:val="clear" w:color="000000" w:fill="FFFFFF"/>
            <w:noWrap/>
            <w:vAlign w:val="bottom"/>
          </w:tcPr>
          <w:p w14:paraId="791C0BC8" w14:textId="77777777" w:rsidR="00E64D7E" w:rsidRPr="0070308D" w:rsidRDefault="00E64D7E" w:rsidP="0070308D">
            <w:pPr>
              <w:spacing w:after="0" w:line="240" w:lineRule="auto"/>
              <w:rPr>
                <w:rFonts w:ascii="Arial" w:eastAsia="Times New Roman" w:hAnsi="Arial" w:cs="Arial"/>
                <w:sz w:val="20"/>
                <w:szCs w:val="20"/>
                <w:lang w:eastAsia="en-GB"/>
              </w:rPr>
            </w:pPr>
          </w:p>
        </w:tc>
        <w:tc>
          <w:tcPr>
            <w:tcW w:w="668" w:type="pct"/>
            <w:gridSpan w:val="2"/>
            <w:tcBorders>
              <w:top w:val="nil"/>
              <w:left w:val="nil"/>
              <w:bottom w:val="single" w:sz="4" w:space="0" w:color="auto"/>
              <w:right w:val="nil"/>
            </w:tcBorders>
            <w:shd w:val="clear" w:color="000000" w:fill="FFFFFF"/>
            <w:noWrap/>
            <w:vAlign w:val="bottom"/>
          </w:tcPr>
          <w:p w14:paraId="6109F0E2" w14:textId="77777777" w:rsidR="00E64D7E" w:rsidRPr="0070308D" w:rsidRDefault="00E64D7E" w:rsidP="0070308D">
            <w:pPr>
              <w:spacing w:after="0" w:line="240" w:lineRule="auto"/>
              <w:rPr>
                <w:rFonts w:ascii="Arial" w:eastAsia="Times New Roman" w:hAnsi="Arial" w:cs="Arial"/>
                <w:sz w:val="20"/>
                <w:szCs w:val="20"/>
                <w:lang w:eastAsia="en-GB"/>
              </w:rPr>
            </w:pPr>
          </w:p>
        </w:tc>
        <w:tc>
          <w:tcPr>
            <w:tcW w:w="775" w:type="pct"/>
            <w:gridSpan w:val="2"/>
            <w:tcBorders>
              <w:top w:val="nil"/>
              <w:left w:val="nil"/>
              <w:bottom w:val="single" w:sz="4" w:space="0" w:color="auto"/>
              <w:right w:val="nil"/>
            </w:tcBorders>
            <w:shd w:val="clear" w:color="000000" w:fill="FFFFFF"/>
            <w:noWrap/>
            <w:vAlign w:val="bottom"/>
          </w:tcPr>
          <w:p w14:paraId="39C05CC7" w14:textId="77777777" w:rsidR="00E64D7E" w:rsidRPr="0070308D" w:rsidRDefault="00E64D7E" w:rsidP="0070308D">
            <w:pPr>
              <w:spacing w:after="0" w:line="240" w:lineRule="auto"/>
              <w:rPr>
                <w:rFonts w:ascii="Arial" w:eastAsia="Times New Roman" w:hAnsi="Arial" w:cs="Arial"/>
                <w:sz w:val="20"/>
                <w:szCs w:val="20"/>
                <w:lang w:eastAsia="en-GB"/>
              </w:rPr>
            </w:pPr>
          </w:p>
        </w:tc>
        <w:tc>
          <w:tcPr>
            <w:tcW w:w="595" w:type="pct"/>
            <w:gridSpan w:val="2"/>
            <w:tcBorders>
              <w:top w:val="nil"/>
              <w:left w:val="nil"/>
              <w:bottom w:val="single" w:sz="4" w:space="0" w:color="auto"/>
              <w:right w:val="nil"/>
            </w:tcBorders>
            <w:shd w:val="clear" w:color="000000" w:fill="FFFFFF"/>
            <w:noWrap/>
            <w:vAlign w:val="bottom"/>
          </w:tcPr>
          <w:p w14:paraId="1EF533CB" w14:textId="77777777" w:rsidR="00E64D7E" w:rsidRPr="0070308D" w:rsidRDefault="00E64D7E" w:rsidP="0070308D">
            <w:pPr>
              <w:spacing w:after="0" w:line="240" w:lineRule="auto"/>
              <w:rPr>
                <w:rFonts w:ascii="Arial" w:eastAsia="Times New Roman" w:hAnsi="Arial" w:cs="Arial"/>
                <w:sz w:val="20"/>
                <w:szCs w:val="20"/>
                <w:lang w:eastAsia="en-GB"/>
              </w:rPr>
            </w:pPr>
          </w:p>
        </w:tc>
      </w:tr>
      <w:tr w:rsidR="00E64D7E" w:rsidRPr="002417A8" w14:paraId="3204BEB1" w14:textId="77777777" w:rsidTr="00E64D7E">
        <w:trPr>
          <w:trHeight w:val="255"/>
        </w:trPr>
        <w:tc>
          <w:tcPr>
            <w:tcW w:w="263" w:type="pct"/>
            <w:tcBorders>
              <w:top w:val="single" w:sz="4" w:space="0" w:color="auto"/>
            </w:tcBorders>
            <w:shd w:val="clear" w:color="000000" w:fill="FFFFFF"/>
            <w:noWrap/>
            <w:vAlign w:val="bottom"/>
            <w:hideMark/>
          </w:tcPr>
          <w:p w14:paraId="22E2EB0F" w14:textId="77777777" w:rsidR="00E64D7E" w:rsidRDefault="00E64D7E" w:rsidP="00E64D7E">
            <w:pPr>
              <w:spacing w:after="0" w:line="240" w:lineRule="auto"/>
              <w:jc w:val="center"/>
              <w:rPr>
                <w:rFonts w:ascii="Arial" w:eastAsia="Times New Roman" w:hAnsi="Arial" w:cs="Arial"/>
                <w:sz w:val="20"/>
                <w:szCs w:val="20"/>
                <w:lang w:eastAsia="en-GB"/>
              </w:rPr>
            </w:pPr>
          </w:p>
          <w:p w14:paraId="44240AAE"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5</w:t>
            </w:r>
          </w:p>
        </w:tc>
        <w:tc>
          <w:tcPr>
            <w:tcW w:w="2115" w:type="pct"/>
            <w:gridSpan w:val="2"/>
            <w:tcBorders>
              <w:top w:val="single" w:sz="4" w:space="0" w:color="auto"/>
            </w:tcBorders>
            <w:shd w:val="clear" w:color="000000" w:fill="FFFFFF"/>
            <w:noWrap/>
            <w:vAlign w:val="bottom"/>
            <w:hideMark/>
          </w:tcPr>
          <w:p w14:paraId="5F1A1ADB" w14:textId="77777777" w:rsidR="00E64D7E" w:rsidRDefault="00E64D7E" w:rsidP="00E64D7E">
            <w:pPr>
              <w:spacing w:after="0" w:line="240" w:lineRule="auto"/>
              <w:rPr>
                <w:rFonts w:ascii="Arial" w:eastAsia="Times New Roman" w:hAnsi="Arial" w:cs="Arial"/>
                <w:sz w:val="20"/>
                <w:szCs w:val="20"/>
                <w:lang w:eastAsia="en-GB"/>
              </w:rPr>
            </w:pPr>
          </w:p>
          <w:p w14:paraId="4D7067C7"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OPENING DOORS LONDON</w:t>
            </w:r>
          </w:p>
        </w:tc>
        <w:tc>
          <w:tcPr>
            <w:tcW w:w="584" w:type="pct"/>
            <w:gridSpan w:val="2"/>
            <w:tcBorders>
              <w:top w:val="single" w:sz="4" w:space="0" w:color="auto"/>
            </w:tcBorders>
            <w:shd w:val="clear" w:color="000000" w:fill="FFFFFF"/>
            <w:noWrap/>
            <w:vAlign w:val="bottom"/>
            <w:hideMark/>
          </w:tcPr>
          <w:p w14:paraId="0A5A5146"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tcBorders>
              <w:top w:val="single" w:sz="4" w:space="0" w:color="auto"/>
            </w:tcBorders>
            <w:shd w:val="clear" w:color="000000" w:fill="FFFFFF"/>
            <w:noWrap/>
            <w:vAlign w:val="bottom"/>
            <w:hideMark/>
          </w:tcPr>
          <w:p w14:paraId="31F65015"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tcBorders>
              <w:top w:val="single" w:sz="4" w:space="0" w:color="auto"/>
            </w:tcBorders>
            <w:shd w:val="clear" w:color="000000" w:fill="FFFFFF"/>
            <w:noWrap/>
            <w:vAlign w:val="bottom"/>
            <w:hideMark/>
          </w:tcPr>
          <w:p w14:paraId="6CE2C99D"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tcBorders>
              <w:top w:val="single" w:sz="4" w:space="0" w:color="auto"/>
            </w:tcBorders>
            <w:shd w:val="clear" w:color="000000" w:fill="FFFFFF"/>
            <w:noWrap/>
            <w:vAlign w:val="bottom"/>
            <w:hideMark/>
          </w:tcPr>
          <w:p w14:paraId="543272C2"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E64D7E" w:rsidRPr="002417A8" w14:paraId="4F8B9864" w14:textId="77777777" w:rsidTr="00E64D7E">
        <w:trPr>
          <w:trHeight w:val="255"/>
        </w:trPr>
        <w:tc>
          <w:tcPr>
            <w:tcW w:w="263" w:type="pct"/>
            <w:shd w:val="clear" w:color="000000" w:fill="FFFFFF"/>
            <w:noWrap/>
            <w:vAlign w:val="bottom"/>
            <w:hideMark/>
          </w:tcPr>
          <w:p w14:paraId="3CC7FC34"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7C4729FD"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7510389A"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112C09CA"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Restricted</w:t>
            </w:r>
          </w:p>
        </w:tc>
        <w:tc>
          <w:tcPr>
            <w:tcW w:w="775" w:type="pct"/>
            <w:gridSpan w:val="2"/>
            <w:shd w:val="clear" w:color="000000" w:fill="FFFFFF"/>
            <w:noWrap/>
            <w:vAlign w:val="bottom"/>
            <w:hideMark/>
          </w:tcPr>
          <w:p w14:paraId="77B54051"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Unrestricted</w:t>
            </w:r>
          </w:p>
        </w:tc>
        <w:tc>
          <w:tcPr>
            <w:tcW w:w="595" w:type="pct"/>
            <w:gridSpan w:val="2"/>
            <w:shd w:val="clear" w:color="000000" w:fill="FFFFFF"/>
            <w:noWrap/>
            <w:vAlign w:val="bottom"/>
            <w:hideMark/>
          </w:tcPr>
          <w:p w14:paraId="1A464598"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2020</w:t>
            </w:r>
          </w:p>
        </w:tc>
      </w:tr>
      <w:tr w:rsidR="00E64D7E" w:rsidRPr="002417A8" w14:paraId="055E7BCA" w14:textId="77777777" w:rsidTr="00E64D7E">
        <w:trPr>
          <w:trHeight w:val="255"/>
        </w:trPr>
        <w:tc>
          <w:tcPr>
            <w:tcW w:w="263" w:type="pct"/>
            <w:shd w:val="clear" w:color="000000" w:fill="FFFFFF"/>
            <w:noWrap/>
            <w:vAlign w:val="bottom"/>
            <w:hideMark/>
          </w:tcPr>
          <w:p w14:paraId="3F79F2C1"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3C31264A"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shd w:val="clear" w:color="000000" w:fill="FFFFFF"/>
            <w:noWrap/>
            <w:vAlign w:val="bottom"/>
            <w:hideMark/>
          </w:tcPr>
          <w:p w14:paraId="01C67009"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39707348"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709D5061"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shd w:val="clear" w:color="000000" w:fill="FFFFFF"/>
            <w:noWrap/>
            <w:vAlign w:val="bottom"/>
            <w:hideMark/>
          </w:tcPr>
          <w:p w14:paraId="2562FD46"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E64D7E" w:rsidRPr="002417A8" w14:paraId="051D1186" w14:textId="77777777" w:rsidTr="00E64D7E">
        <w:trPr>
          <w:trHeight w:val="255"/>
        </w:trPr>
        <w:tc>
          <w:tcPr>
            <w:tcW w:w="263" w:type="pct"/>
            <w:shd w:val="clear" w:color="000000" w:fill="FFFFFF"/>
            <w:noWrap/>
            <w:vAlign w:val="bottom"/>
            <w:hideMark/>
          </w:tcPr>
          <w:p w14:paraId="616A8092"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1E145C36"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Donations</w:t>
            </w:r>
          </w:p>
        </w:tc>
        <w:tc>
          <w:tcPr>
            <w:tcW w:w="584" w:type="pct"/>
            <w:gridSpan w:val="2"/>
            <w:shd w:val="clear" w:color="000000" w:fill="FFFFFF"/>
            <w:noWrap/>
            <w:vAlign w:val="bottom"/>
            <w:hideMark/>
          </w:tcPr>
          <w:p w14:paraId="6079DB41"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1B1D78AE"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25,797</w:t>
            </w:r>
          </w:p>
        </w:tc>
        <w:tc>
          <w:tcPr>
            <w:tcW w:w="775" w:type="pct"/>
            <w:gridSpan w:val="2"/>
            <w:shd w:val="clear" w:color="000000" w:fill="FFFFFF"/>
            <w:noWrap/>
            <w:vAlign w:val="bottom"/>
            <w:hideMark/>
          </w:tcPr>
          <w:p w14:paraId="5BC4A92A"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14,494</w:t>
            </w:r>
          </w:p>
        </w:tc>
        <w:tc>
          <w:tcPr>
            <w:tcW w:w="595" w:type="pct"/>
            <w:gridSpan w:val="2"/>
            <w:shd w:val="clear" w:color="000000" w:fill="FFFFFF"/>
            <w:noWrap/>
            <w:vAlign w:val="bottom"/>
            <w:hideMark/>
          </w:tcPr>
          <w:p w14:paraId="79B73213"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40,291</w:t>
            </w:r>
          </w:p>
        </w:tc>
      </w:tr>
      <w:tr w:rsidR="00E64D7E" w:rsidRPr="002417A8" w14:paraId="664A5357" w14:textId="77777777" w:rsidTr="00E64D7E">
        <w:trPr>
          <w:trHeight w:val="255"/>
        </w:trPr>
        <w:tc>
          <w:tcPr>
            <w:tcW w:w="263" w:type="pct"/>
            <w:shd w:val="clear" w:color="000000" w:fill="FFFFFF"/>
            <w:noWrap/>
            <w:vAlign w:val="bottom"/>
            <w:hideMark/>
          </w:tcPr>
          <w:p w14:paraId="35043197"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0E513A99"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Fundraising</w:t>
            </w:r>
          </w:p>
        </w:tc>
        <w:tc>
          <w:tcPr>
            <w:tcW w:w="584" w:type="pct"/>
            <w:gridSpan w:val="2"/>
            <w:shd w:val="clear" w:color="000000" w:fill="FFFFFF"/>
            <w:noWrap/>
            <w:vAlign w:val="bottom"/>
            <w:hideMark/>
          </w:tcPr>
          <w:p w14:paraId="4102AF56"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35CC8553"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443B6C49"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11,674</w:t>
            </w:r>
          </w:p>
        </w:tc>
        <w:tc>
          <w:tcPr>
            <w:tcW w:w="595" w:type="pct"/>
            <w:gridSpan w:val="2"/>
            <w:shd w:val="clear" w:color="000000" w:fill="FFFFFF"/>
            <w:noWrap/>
            <w:vAlign w:val="bottom"/>
            <w:hideMark/>
          </w:tcPr>
          <w:p w14:paraId="16123DDE"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11,674</w:t>
            </w:r>
          </w:p>
        </w:tc>
      </w:tr>
      <w:tr w:rsidR="00E64D7E" w:rsidRPr="002417A8" w14:paraId="73AA4428" w14:textId="77777777" w:rsidTr="00E64D7E">
        <w:trPr>
          <w:trHeight w:val="255"/>
        </w:trPr>
        <w:tc>
          <w:tcPr>
            <w:tcW w:w="263" w:type="pct"/>
            <w:shd w:val="clear" w:color="000000" w:fill="FFFFFF"/>
            <w:noWrap/>
            <w:vAlign w:val="bottom"/>
            <w:hideMark/>
          </w:tcPr>
          <w:p w14:paraId="1B44FA91"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454BFCD5"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Corporate income</w:t>
            </w:r>
          </w:p>
        </w:tc>
        <w:tc>
          <w:tcPr>
            <w:tcW w:w="584" w:type="pct"/>
            <w:gridSpan w:val="2"/>
            <w:shd w:val="clear" w:color="000000" w:fill="FFFFFF"/>
            <w:noWrap/>
            <w:vAlign w:val="bottom"/>
            <w:hideMark/>
          </w:tcPr>
          <w:p w14:paraId="33B4254A"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691C316B"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519D2DD2"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16,904</w:t>
            </w:r>
          </w:p>
        </w:tc>
        <w:tc>
          <w:tcPr>
            <w:tcW w:w="595" w:type="pct"/>
            <w:gridSpan w:val="2"/>
            <w:shd w:val="clear" w:color="000000" w:fill="FFFFFF"/>
            <w:noWrap/>
            <w:vAlign w:val="bottom"/>
            <w:hideMark/>
          </w:tcPr>
          <w:p w14:paraId="0A2C105D"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16,904</w:t>
            </w:r>
          </w:p>
        </w:tc>
      </w:tr>
      <w:tr w:rsidR="00E64D7E" w:rsidRPr="002417A8" w14:paraId="11BC1208" w14:textId="77777777" w:rsidTr="00E64D7E">
        <w:trPr>
          <w:trHeight w:val="255"/>
        </w:trPr>
        <w:tc>
          <w:tcPr>
            <w:tcW w:w="263" w:type="pct"/>
            <w:shd w:val="clear" w:color="000000" w:fill="FFFFFF"/>
            <w:noWrap/>
            <w:vAlign w:val="bottom"/>
            <w:hideMark/>
          </w:tcPr>
          <w:p w14:paraId="0D75F517"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A3D1020"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Big Lottery</w:t>
            </w:r>
          </w:p>
        </w:tc>
        <w:tc>
          <w:tcPr>
            <w:tcW w:w="584" w:type="pct"/>
            <w:gridSpan w:val="2"/>
            <w:shd w:val="clear" w:color="000000" w:fill="FFFFFF"/>
            <w:noWrap/>
            <w:vAlign w:val="bottom"/>
            <w:hideMark/>
          </w:tcPr>
          <w:p w14:paraId="0975D93F"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310521EF"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101,781</w:t>
            </w:r>
          </w:p>
        </w:tc>
        <w:tc>
          <w:tcPr>
            <w:tcW w:w="775" w:type="pct"/>
            <w:gridSpan w:val="2"/>
            <w:shd w:val="clear" w:color="000000" w:fill="FFFFFF"/>
            <w:noWrap/>
            <w:vAlign w:val="bottom"/>
            <w:hideMark/>
          </w:tcPr>
          <w:p w14:paraId="4BB2D73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5F517461"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101,781</w:t>
            </w:r>
          </w:p>
        </w:tc>
      </w:tr>
      <w:tr w:rsidR="00E64D7E" w:rsidRPr="002417A8" w14:paraId="50A02929" w14:textId="77777777" w:rsidTr="00E64D7E">
        <w:trPr>
          <w:trHeight w:val="255"/>
        </w:trPr>
        <w:tc>
          <w:tcPr>
            <w:tcW w:w="263" w:type="pct"/>
            <w:shd w:val="clear" w:color="000000" w:fill="FFFFFF"/>
            <w:noWrap/>
            <w:vAlign w:val="bottom"/>
            <w:hideMark/>
          </w:tcPr>
          <w:p w14:paraId="1389A47E"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723CAAF0"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City of London / City Bridge Trust</w:t>
            </w:r>
          </w:p>
        </w:tc>
        <w:tc>
          <w:tcPr>
            <w:tcW w:w="584" w:type="pct"/>
            <w:gridSpan w:val="2"/>
            <w:shd w:val="clear" w:color="000000" w:fill="FFFFFF"/>
            <w:noWrap/>
            <w:vAlign w:val="bottom"/>
            <w:hideMark/>
          </w:tcPr>
          <w:p w14:paraId="43765B8B"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445735F6"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416FD1E1"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7642754B"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r>
      <w:tr w:rsidR="00E64D7E" w:rsidRPr="002417A8" w14:paraId="1F1CC64E" w14:textId="77777777" w:rsidTr="00E64D7E">
        <w:trPr>
          <w:trHeight w:val="255"/>
        </w:trPr>
        <w:tc>
          <w:tcPr>
            <w:tcW w:w="263" w:type="pct"/>
            <w:shd w:val="clear" w:color="000000" w:fill="FFFFFF"/>
            <w:noWrap/>
            <w:vAlign w:val="bottom"/>
            <w:hideMark/>
          </w:tcPr>
          <w:p w14:paraId="1D6C507A"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4E6D2C08"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Ageing Better in Camden</w:t>
            </w:r>
          </w:p>
        </w:tc>
        <w:tc>
          <w:tcPr>
            <w:tcW w:w="584" w:type="pct"/>
            <w:gridSpan w:val="2"/>
            <w:shd w:val="clear" w:color="000000" w:fill="FFFFFF"/>
            <w:noWrap/>
            <w:vAlign w:val="bottom"/>
            <w:hideMark/>
          </w:tcPr>
          <w:p w14:paraId="6A88194C"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61FCD77F"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23,619</w:t>
            </w:r>
          </w:p>
        </w:tc>
        <w:tc>
          <w:tcPr>
            <w:tcW w:w="775" w:type="pct"/>
            <w:gridSpan w:val="2"/>
            <w:shd w:val="clear" w:color="000000" w:fill="FFFFFF"/>
            <w:noWrap/>
            <w:vAlign w:val="bottom"/>
            <w:hideMark/>
          </w:tcPr>
          <w:p w14:paraId="46A4748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5133C45D"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23,619</w:t>
            </w:r>
          </w:p>
        </w:tc>
      </w:tr>
      <w:tr w:rsidR="00E64D7E" w:rsidRPr="002417A8" w14:paraId="449819A7" w14:textId="77777777" w:rsidTr="00E64D7E">
        <w:trPr>
          <w:trHeight w:val="255"/>
        </w:trPr>
        <w:tc>
          <w:tcPr>
            <w:tcW w:w="263" w:type="pct"/>
            <w:shd w:val="clear" w:color="000000" w:fill="FFFFFF"/>
            <w:noWrap/>
            <w:vAlign w:val="bottom"/>
            <w:hideMark/>
          </w:tcPr>
          <w:p w14:paraId="57DF812B"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42784E44"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Henry Smith</w:t>
            </w:r>
          </w:p>
        </w:tc>
        <w:tc>
          <w:tcPr>
            <w:tcW w:w="584" w:type="pct"/>
            <w:gridSpan w:val="2"/>
            <w:shd w:val="clear" w:color="000000" w:fill="FFFFFF"/>
            <w:noWrap/>
            <w:vAlign w:val="bottom"/>
            <w:hideMark/>
          </w:tcPr>
          <w:p w14:paraId="574840FE"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6629D347"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30,000</w:t>
            </w:r>
          </w:p>
        </w:tc>
        <w:tc>
          <w:tcPr>
            <w:tcW w:w="775" w:type="pct"/>
            <w:gridSpan w:val="2"/>
            <w:shd w:val="clear" w:color="000000" w:fill="FFFFFF"/>
            <w:noWrap/>
            <w:vAlign w:val="bottom"/>
            <w:hideMark/>
          </w:tcPr>
          <w:p w14:paraId="47D91E74"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13CD5B9B"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30,000</w:t>
            </w:r>
          </w:p>
        </w:tc>
      </w:tr>
      <w:tr w:rsidR="00E64D7E" w:rsidRPr="002417A8" w14:paraId="0E6DB62D" w14:textId="77777777" w:rsidTr="00E64D7E">
        <w:trPr>
          <w:trHeight w:val="255"/>
        </w:trPr>
        <w:tc>
          <w:tcPr>
            <w:tcW w:w="263" w:type="pct"/>
            <w:shd w:val="clear" w:color="000000" w:fill="FFFFFF"/>
            <w:noWrap/>
            <w:vAlign w:val="bottom"/>
            <w:hideMark/>
          </w:tcPr>
          <w:p w14:paraId="1DCBE439"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79199450"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United St Saviours</w:t>
            </w:r>
          </w:p>
        </w:tc>
        <w:tc>
          <w:tcPr>
            <w:tcW w:w="584" w:type="pct"/>
            <w:gridSpan w:val="2"/>
            <w:shd w:val="clear" w:color="000000" w:fill="FFFFFF"/>
            <w:noWrap/>
            <w:vAlign w:val="bottom"/>
            <w:hideMark/>
          </w:tcPr>
          <w:p w14:paraId="6F955CAF"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0B055BF9"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21,250</w:t>
            </w:r>
          </w:p>
        </w:tc>
        <w:tc>
          <w:tcPr>
            <w:tcW w:w="775" w:type="pct"/>
            <w:gridSpan w:val="2"/>
            <w:shd w:val="clear" w:color="000000" w:fill="FFFFFF"/>
            <w:noWrap/>
            <w:vAlign w:val="bottom"/>
            <w:hideMark/>
          </w:tcPr>
          <w:p w14:paraId="0917D773"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5407EB03"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21,250</w:t>
            </w:r>
          </w:p>
        </w:tc>
      </w:tr>
      <w:tr w:rsidR="00E64D7E" w:rsidRPr="002417A8" w14:paraId="575E00EC" w14:textId="77777777" w:rsidTr="00E64D7E">
        <w:trPr>
          <w:trHeight w:val="255"/>
        </w:trPr>
        <w:tc>
          <w:tcPr>
            <w:tcW w:w="263" w:type="pct"/>
            <w:shd w:val="clear" w:color="000000" w:fill="FFFFFF"/>
            <w:noWrap/>
            <w:vAlign w:val="bottom"/>
            <w:hideMark/>
          </w:tcPr>
          <w:p w14:paraId="75FB2378"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73E9269C"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Garfield Weston Foundation</w:t>
            </w:r>
          </w:p>
        </w:tc>
        <w:tc>
          <w:tcPr>
            <w:tcW w:w="584" w:type="pct"/>
            <w:gridSpan w:val="2"/>
            <w:shd w:val="clear" w:color="000000" w:fill="FFFFFF"/>
            <w:noWrap/>
            <w:vAlign w:val="bottom"/>
            <w:hideMark/>
          </w:tcPr>
          <w:p w14:paraId="11F4B54A"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0C4286CF"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15,000</w:t>
            </w:r>
          </w:p>
        </w:tc>
        <w:tc>
          <w:tcPr>
            <w:tcW w:w="775" w:type="pct"/>
            <w:gridSpan w:val="2"/>
            <w:shd w:val="clear" w:color="000000" w:fill="FFFFFF"/>
            <w:noWrap/>
            <w:vAlign w:val="bottom"/>
            <w:hideMark/>
          </w:tcPr>
          <w:p w14:paraId="1E93D60B"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1A259113"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15,000</w:t>
            </w:r>
          </w:p>
        </w:tc>
      </w:tr>
      <w:tr w:rsidR="00E64D7E" w:rsidRPr="002417A8" w14:paraId="68037732" w14:textId="77777777" w:rsidTr="00E64D7E">
        <w:trPr>
          <w:trHeight w:val="255"/>
        </w:trPr>
        <w:tc>
          <w:tcPr>
            <w:tcW w:w="263" w:type="pct"/>
            <w:shd w:val="clear" w:color="000000" w:fill="FFFFFF"/>
            <w:noWrap/>
            <w:vAlign w:val="bottom"/>
            <w:hideMark/>
          </w:tcPr>
          <w:p w14:paraId="554356BE"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0D88BC2A"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Wandsworth LGBT</w:t>
            </w:r>
          </w:p>
        </w:tc>
        <w:tc>
          <w:tcPr>
            <w:tcW w:w="584" w:type="pct"/>
            <w:gridSpan w:val="2"/>
            <w:shd w:val="clear" w:color="000000" w:fill="FFFFFF"/>
            <w:noWrap/>
            <w:vAlign w:val="bottom"/>
            <w:hideMark/>
          </w:tcPr>
          <w:p w14:paraId="0BE8C985"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488A3A19"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2,250</w:t>
            </w:r>
          </w:p>
        </w:tc>
        <w:tc>
          <w:tcPr>
            <w:tcW w:w="775" w:type="pct"/>
            <w:gridSpan w:val="2"/>
            <w:shd w:val="clear" w:color="000000" w:fill="FFFFFF"/>
            <w:noWrap/>
            <w:vAlign w:val="bottom"/>
            <w:hideMark/>
          </w:tcPr>
          <w:p w14:paraId="253CF95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37200687"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2,250</w:t>
            </w:r>
          </w:p>
        </w:tc>
      </w:tr>
      <w:tr w:rsidR="00E64D7E" w:rsidRPr="002417A8" w14:paraId="634B07C2" w14:textId="77777777" w:rsidTr="00E64D7E">
        <w:trPr>
          <w:trHeight w:val="255"/>
        </w:trPr>
        <w:tc>
          <w:tcPr>
            <w:tcW w:w="263" w:type="pct"/>
            <w:shd w:val="clear" w:color="000000" w:fill="FFFFFF"/>
            <w:noWrap/>
            <w:vAlign w:val="bottom"/>
            <w:hideMark/>
          </w:tcPr>
          <w:p w14:paraId="0662826C"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699" w:type="pct"/>
            <w:gridSpan w:val="4"/>
            <w:shd w:val="clear" w:color="000000" w:fill="FFFFFF"/>
            <w:noWrap/>
            <w:vAlign w:val="bottom"/>
            <w:hideMark/>
          </w:tcPr>
          <w:p w14:paraId="29706466"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London Community (</w:t>
            </w:r>
            <w:proofErr w:type="spellStart"/>
            <w:proofErr w:type="gramStart"/>
            <w:r w:rsidRPr="0070308D">
              <w:rPr>
                <w:rFonts w:ascii="Arial" w:eastAsia="Times New Roman" w:hAnsi="Arial" w:cs="Arial"/>
                <w:sz w:val="20"/>
                <w:szCs w:val="20"/>
                <w:lang w:eastAsia="en-GB"/>
              </w:rPr>
              <w:t>N.London</w:t>
            </w:r>
            <w:proofErr w:type="spellEnd"/>
            <w:proofErr w:type="gramEnd"/>
            <w:r w:rsidRPr="0070308D">
              <w:rPr>
                <w:rFonts w:ascii="Arial" w:eastAsia="Times New Roman" w:hAnsi="Arial" w:cs="Arial"/>
                <w:sz w:val="20"/>
                <w:szCs w:val="20"/>
                <w:lang w:eastAsia="en-GB"/>
              </w:rPr>
              <w:t xml:space="preserve"> Philanthropic)</w:t>
            </w:r>
          </w:p>
        </w:tc>
        <w:tc>
          <w:tcPr>
            <w:tcW w:w="668" w:type="pct"/>
            <w:gridSpan w:val="2"/>
            <w:shd w:val="clear" w:color="000000" w:fill="FFFFFF"/>
            <w:noWrap/>
            <w:vAlign w:val="bottom"/>
            <w:hideMark/>
          </w:tcPr>
          <w:p w14:paraId="0DF815C6"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9,955</w:t>
            </w:r>
          </w:p>
        </w:tc>
        <w:tc>
          <w:tcPr>
            <w:tcW w:w="775" w:type="pct"/>
            <w:gridSpan w:val="2"/>
            <w:shd w:val="clear" w:color="000000" w:fill="FFFFFF"/>
            <w:noWrap/>
            <w:vAlign w:val="bottom"/>
            <w:hideMark/>
          </w:tcPr>
          <w:p w14:paraId="350A1A5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5BB030C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9,955</w:t>
            </w:r>
          </w:p>
        </w:tc>
      </w:tr>
      <w:tr w:rsidR="00E64D7E" w:rsidRPr="002417A8" w14:paraId="6B1141F7" w14:textId="77777777" w:rsidTr="00E64D7E">
        <w:trPr>
          <w:trHeight w:val="255"/>
        </w:trPr>
        <w:tc>
          <w:tcPr>
            <w:tcW w:w="263" w:type="pct"/>
            <w:shd w:val="clear" w:color="000000" w:fill="FFFFFF"/>
            <w:noWrap/>
            <w:vAlign w:val="bottom"/>
            <w:hideMark/>
          </w:tcPr>
          <w:p w14:paraId="460ABD4A"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20B7279C"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WG Edwards</w:t>
            </w:r>
          </w:p>
        </w:tc>
        <w:tc>
          <w:tcPr>
            <w:tcW w:w="584" w:type="pct"/>
            <w:gridSpan w:val="2"/>
            <w:shd w:val="clear" w:color="000000" w:fill="FFFFFF"/>
            <w:noWrap/>
            <w:vAlign w:val="bottom"/>
            <w:hideMark/>
          </w:tcPr>
          <w:p w14:paraId="2090A637"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4C791A7E"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1,250</w:t>
            </w:r>
          </w:p>
        </w:tc>
        <w:tc>
          <w:tcPr>
            <w:tcW w:w="775" w:type="pct"/>
            <w:gridSpan w:val="2"/>
            <w:shd w:val="clear" w:color="000000" w:fill="FFFFFF"/>
            <w:noWrap/>
            <w:vAlign w:val="bottom"/>
            <w:hideMark/>
          </w:tcPr>
          <w:p w14:paraId="51BB5F1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4D7D4EB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1,250</w:t>
            </w:r>
          </w:p>
        </w:tc>
      </w:tr>
      <w:tr w:rsidR="00E64D7E" w:rsidRPr="002417A8" w14:paraId="11326547" w14:textId="77777777" w:rsidTr="00E64D7E">
        <w:trPr>
          <w:trHeight w:val="255"/>
        </w:trPr>
        <w:tc>
          <w:tcPr>
            <w:tcW w:w="263" w:type="pct"/>
            <w:shd w:val="clear" w:color="000000" w:fill="FFFFFF"/>
            <w:noWrap/>
            <w:vAlign w:val="bottom"/>
            <w:hideMark/>
          </w:tcPr>
          <w:p w14:paraId="6157BC7F"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0890000A"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xml:space="preserve">Thrale </w:t>
            </w:r>
            <w:proofErr w:type="spellStart"/>
            <w:r w:rsidRPr="0070308D">
              <w:rPr>
                <w:rFonts w:ascii="Arial" w:eastAsia="Times New Roman" w:hAnsi="Arial" w:cs="Arial"/>
                <w:sz w:val="20"/>
                <w:szCs w:val="20"/>
                <w:lang w:eastAsia="en-GB"/>
              </w:rPr>
              <w:t>Almshouses</w:t>
            </w:r>
            <w:proofErr w:type="spellEnd"/>
          </w:p>
        </w:tc>
        <w:tc>
          <w:tcPr>
            <w:tcW w:w="584" w:type="pct"/>
            <w:gridSpan w:val="2"/>
            <w:shd w:val="clear" w:color="000000" w:fill="FFFFFF"/>
            <w:noWrap/>
            <w:vAlign w:val="bottom"/>
            <w:hideMark/>
          </w:tcPr>
          <w:p w14:paraId="35C7699D"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434C4DB4"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1,500</w:t>
            </w:r>
          </w:p>
        </w:tc>
        <w:tc>
          <w:tcPr>
            <w:tcW w:w="775" w:type="pct"/>
            <w:gridSpan w:val="2"/>
            <w:shd w:val="clear" w:color="000000" w:fill="FFFFFF"/>
            <w:noWrap/>
            <w:vAlign w:val="bottom"/>
            <w:hideMark/>
          </w:tcPr>
          <w:p w14:paraId="4C2B95BC"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235B16D1"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1,500</w:t>
            </w:r>
          </w:p>
        </w:tc>
      </w:tr>
      <w:tr w:rsidR="00E64D7E" w:rsidRPr="002417A8" w14:paraId="64485420" w14:textId="77777777" w:rsidTr="00E64D7E">
        <w:trPr>
          <w:trHeight w:val="255"/>
        </w:trPr>
        <w:tc>
          <w:tcPr>
            <w:tcW w:w="263" w:type="pct"/>
            <w:shd w:val="clear" w:color="000000" w:fill="FFFFFF"/>
            <w:noWrap/>
            <w:vAlign w:val="bottom"/>
            <w:hideMark/>
          </w:tcPr>
          <w:p w14:paraId="3B93C4FA"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38E06170"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The Tudor Trust</w:t>
            </w:r>
          </w:p>
        </w:tc>
        <w:tc>
          <w:tcPr>
            <w:tcW w:w="584" w:type="pct"/>
            <w:gridSpan w:val="2"/>
            <w:shd w:val="clear" w:color="000000" w:fill="FFFFFF"/>
            <w:noWrap/>
            <w:vAlign w:val="bottom"/>
            <w:hideMark/>
          </w:tcPr>
          <w:p w14:paraId="3D7FD47C"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1516B35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775" w:type="pct"/>
            <w:gridSpan w:val="2"/>
            <w:shd w:val="clear" w:color="000000" w:fill="FFFFFF"/>
            <w:noWrap/>
            <w:vAlign w:val="bottom"/>
            <w:hideMark/>
          </w:tcPr>
          <w:p w14:paraId="0254C51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2,000</w:t>
            </w:r>
          </w:p>
        </w:tc>
        <w:tc>
          <w:tcPr>
            <w:tcW w:w="595" w:type="pct"/>
            <w:gridSpan w:val="2"/>
            <w:shd w:val="clear" w:color="000000" w:fill="FFFFFF"/>
            <w:noWrap/>
            <w:vAlign w:val="bottom"/>
            <w:hideMark/>
          </w:tcPr>
          <w:p w14:paraId="3865B472"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2,000</w:t>
            </w:r>
          </w:p>
        </w:tc>
      </w:tr>
      <w:tr w:rsidR="00E64D7E" w:rsidRPr="002417A8" w14:paraId="65101037" w14:textId="77777777" w:rsidTr="00E64D7E">
        <w:trPr>
          <w:trHeight w:val="255"/>
        </w:trPr>
        <w:tc>
          <w:tcPr>
            <w:tcW w:w="263" w:type="pct"/>
            <w:shd w:val="clear" w:color="000000" w:fill="FFFFFF"/>
            <w:noWrap/>
            <w:vAlign w:val="bottom"/>
            <w:hideMark/>
          </w:tcPr>
          <w:p w14:paraId="2BAD57F8"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75B78001"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Heritage Lottery</w:t>
            </w:r>
          </w:p>
        </w:tc>
        <w:tc>
          <w:tcPr>
            <w:tcW w:w="584" w:type="pct"/>
            <w:gridSpan w:val="2"/>
            <w:shd w:val="clear" w:color="000000" w:fill="FFFFFF"/>
            <w:noWrap/>
            <w:vAlign w:val="bottom"/>
            <w:hideMark/>
          </w:tcPr>
          <w:p w14:paraId="188ED31D"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2CCDB4F9"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20,167</w:t>
            </w:r>
          </w:p>
        </w:tc>
        <w:tc>
          <w:tcPr>
            <w:tcW w:w="775" w:type="pct"/>
            <w:gridSpan w:val="2"/>
            <w:shd w:val="clear" w:color="000000" w:fill="FFFFFF"/>
            <w:noWrap/>
            <w:vAlign w:val="bottom"/>
            <w:hideMark/>
          </w:tcPr>
          <w:p w14:paraId="3845F2B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03F24134"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20,167</w:t>
            </w:r>
          </w:p>
        </w:tc>
      </w:tr>
      <w:tr w:rsidR="00E64D7E" w:rsidRPr="002417A8" w14:paraId="1A074847" w14:textId="77777777" w:rsidTr="00E64D7E">
        <w:trPr>
          <w:trHeight w:val="255"/>
        </w:trPr>
        <w:tc>
          <w:tcPr>
            <w:tcW w:w="263" w:type="pct"/>
            <w:shd w:val="clear" w:color="000000" w:fill="FFFFFF"/>
            <w:noWrap/>
            <w:vAlign w:val="bottom"/>
            <w:hideMark/>
          </w:tcPr>
          <w:p w14:paraId="2B6162DF"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1677D1BF"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QBE Foundation</w:t>
            </w:r>
          </w:p>
        </w:tc>
        <w:tc>
          <w:tcPr>
            <w:tcW w:w="584" w:type="pct"/>
            <w:gridSpan w:val="2"/>
            <w:shd w:val="clear" w:color="000000" w:fill="FFFFFF"/>
            <w:noWrap/>
            <w:vAlign w:val="bottom"/>
            <w:hideMark/>
          </w:tcPr>
          <w:p w14:paraId="1C816AF9"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3D060C04"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5,000</w:t>
            </w:r>
          </w:p>
        </w:tc>
        <w:tc>
          <w:tcPr>
            <w:tcW w:w="775" w:type="pct"/>
            <w:gridSpan w:val="2"/>
            <w:shd w:val="clear" w:color="000000" w:fill="FFFFFF"/>
            <w:noWrap/>
            <w:vAlign w:val="bottom"/>
            <w:hideMark/>
          </w:tcPr>
          <w:p w14:paraId="0813931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0F124322"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5,000</w:t>
            </w:r>
          </w:p>
        </w:tc>
      </w:tr>
      <w:tr w:rsidR="00E64D7E" w:rsidRPr="002417A8" w14:paraId="4215EB50" w14:textId="77777777" w:rsidTr="00E64D7E">
        <w:trPr>
          <w:trHeight w:val="255"/>
        </w:trPr>
        <w:tc>
          <w:tcPr>
            <w:tcW w:w="263" w:type="pct"/>
            <w:shd w:val="clear" w:color="000000" w:fill="FFFFFF"/>
            <w:noWrap/>
            <w:vAlign w:val="bottom"/>
            <w:hideMark/>
          </w:tcPr>
          <w:p w14:paraId="55F080E0"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9E0E7B2"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Mercers</w:t>
            </w:r>
          </w:p>
        </w:tc>
        <w:tc>
          <w:tcPr>
            <w:tcW w:w="584" w:type="pct"/>
            <w:gridSpan w:val="2"/>
            <w:shd w:val="clear" w:color="000000" w:fill="FFFFFF"/>
            <w:noWrap/>
            <w:vAlign w:val="bottom"/>
            <w:hideMark/>
          </w:tcPr>
          <w:p w14:paraId="5A5FBC1D"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7CED5E3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20,000</w:t>
            </w:r>
          </w:p>
        </w:tc>
        <w:tc>
          <w:tcPr>
            <w:tcW w:w="775" w:type="pct"/>
            <w:gridSpan w:val="2"/>
            <w:shd w:val="clear" w:color="000000" w:fill="FFFFFF"/>
            <w:noWrap/>
            <w:vAlign w:val="bottom"/>
            <w:hideMark/>
          </w:tcPr>
          <w:p w14:paraId="00D6A78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070C579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20,000</w:t>
            </w:r>
          </w:p>
        </w:tc>
      </w:tr>
      <w:tr w:rsidR="00E64D7E" w:rsidRPr="002417A8" w14:paraId="5DDE1E01" w14:textId="77777777" w:rsidTr="00E64D7E">
        <w:trPr>
          <w:trHeight w:val="255"/>
        </w:trPr>
        <w:tc>
          <w:tcPr>
            <w:tcW w:w="263" w:type="pct"/>
            <w:shd w:val="clear" w:color="000000" w:fill="FFFFFF"/>
            <w:noWrap/>
            <w:vAlign w:val="bottom"/>
            <w:hideMark/>
          </w:tcPr>
          <w:p w14:paraId="1C77C8FD"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1504C98E"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City of Westminster</w:t>
            </w:r>
          </w:p>
        </w:tc>
        <w:tc>
          <w:tcPr>
            <w:tcW w:w="584" w:type="pct"/>
            <w:gridSpan w:val="2"/>
            <w:shd w:val="clear" w:color="000000" w:fill="FFFFFF"/>
            <w:noWrap/>
            <w:vAlign w:val="bottom"/>
            <w:hideMark/>
          </w:tcPr>
          <w:p w14:paraId="0FA714F1"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163A186C"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5,000</w:t>
            </w:r>
          </w:p>
        </w:tc>
        <w:tc>
          <w:tcPr>
            <w:tcW w:w="775" w:type="pct"/>
            <w:gridSpan w:val="2"/>
            <w:shd w:val="clear" w:color="000000" w:fill="FFFFFF"/>
            <w:noWrap/>
            <w:vAlign w:val="bottom"/>
            <w:hideMark/>
          </w:tcPr>
          <w:p w14:paraId="2BC4743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4E863E4F"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5,000</w:t>
            </w:r>
          </w:p>
        </w:tc>
      </w:tr>
      <w:tr w:rsidR="00E64D7E" w:rsidRPr="002417A8" w14:paraId="7EE4BBA7" w14:textId="77777777" w:rsidTr="00E64D7E">
        <w:trPr>
          <w:trHeight w:val="255"/>
        </w:trPr>
        <w:tc>
          <w:tcPr>
            <w:tcW w:w="263" w:type="pct"/>
            <w:shd w:val="clear" w:color="000000" w:fill="FFFFFF"/>
            <w:noWrap/>
            <w:vAlign w:val="bottom"/>
            <w:hideMark/>
          </w:tcPr>
          <w:p w14:paraId="03990D95"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1E84468B"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Kensington &amp; Chelsea</w:t>
            </w:r>
          </w:p>
        </w:tc>
        <w:tc>
          <w:tcPr>
            <w:tcW w:w="584" w:type="pct"/>
            <w:gridSpan w:val="2"/>
            <w:shd w:val="clear" w:color="000000" w:fill="FFFFFF"/>
            <w:noWrap/>
            <w:vAlign w:val="bottom"/>
            <w:hideMark/>
          </w:tcPr>
          <w:p w14:paraId="4EA5342A"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03BE60F4"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5,000</w:t>
            </w:r>
          </w:p>
        </w:tc>
        <w:tc>
          <w:tcPr>
            <w:tcW w:w="775" w:type="pct"/>
            <w:gridSpan w:val="2"/>
            <w:shd w:val="clear" w:color="000000" w:fill="FFFFFF"/>
            <w:noWrap/>
            <w:vAlign w:val="bottom"/>
            <w:hideMark/>
          </w:tcPr>
          <w:p w14:paraId="521B6E6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487C3358"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5,000</w:t>
            </w:r>
          </w:p>
        </w:tc>
      </w:tr>
      <w:tr w:rsidR="00E64D7E" w:rsidRPr="002417A8" w14:paraId="3EDD8EAF" w14:textId="77777777" w:rsidTr="00E64D7E">
        <w:trPr>
          <w:trHeight w:val="255"/>
        </w:trPr>
        <w:tc>
          <w:tcPr>
            <w:tcW w:w="263" w:type="pct"/>
            <w:shd w:val="clear" w:color="000000" w:fill="FFFFFF"/>
            <w:noWrap/>
            <w:vAlign w:val="bottom"/>
            <w:hideMark/>
          </w:tcPr>
          <w:p w14:paraId="51C4150C"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358AEBBF"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Others</w:t>
            </w:r>
          </w:p>
        </w:tc>
        <w:tc>
          <w:tcPr>
            <w:tcW w:w="584" w:type="pct"/>
            <w:gridSpan w:val="2"/>
            <w:shd w:val="clear" w:color="000000" w:fill="FFFFFF"/>
            <w:noWrap/>
            <w:vAlign w:val="bottom"/>
            <w:hideMark/>
          </w:tcPr>
          <w:p w14:paraId="602012C4"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61C60EFD"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141DA247"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1,855</w:t>
            </w:r>
          </w:p>
        </w:tc>
        <w:tc>
          <w:tcPr>
            <w:tcW w:w="595" w:type="pct"/>
            <w:gridSpan w:val="2"/>
            <w:shd w:val="clear" w:color="000000" w:fill="FFFFFF"/>
            <w:noWrap/>
            <w:vAlign w:val="bottom"/>
            <w:hideMark/>
          </w:tcPr>
          <w:p w14:paraId="01DFEE1C"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1,855</w:t>
            </w:r>
          </w:p>
        </w:tc>
      </w:tr>
      <w:tr w:rsidR="00E64D7E" w:rsidRPr="002417A8" w14:paraId="10066A4F" w14:textId="77777777" w:rsidTr="00E64D7E">
        <w:trPr>
          <w:trHeight w:val="255"/>
        </w:trPr>
        <w:tc>
          <w:tcPr>
            <w:tcW w:w="263" w:type="pct"/>
            <w:shd w:val="clear" w:color="000000" w:fill="FFFFFF"/>
            <w:noWrap/>
            <w:vAlign w:val="bottom"/>
            <w:hideMark/>
          </w:tcPr>
          <w:p w14:paraId="74DB99F1"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BA0B493"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Training</w:t>
            </w:r>
          </w:p>
        </w:tc>
        <w:tc>
          <w:tcPr>
            <w:tcW w:w="584" w:type="pct"/>
            <w:gridSpan w:val="2"/>
            <w:shd w:val="clear" w:color="000000" w:fill="FFFFFF"/>
            <w:noWrap/>
            <w:vAlign w:val="bottom"/>
            <w:hideMark/>
          </w:tcPr>
          <w:p w14:paraId="44E91673"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76BA6175"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shd w:val="clear" w:color="000000" w:fill="FFFFFF"/>
            <w:noWrap/>
            <w:vAlign w:val="bottom"/>
            <w:hideMark/>
          </w:tcPr>
          <w:p w14:paraId="7F1571AF"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34,259</w:t>
            </w:r>
          </w:p>
        </w:tc>
        <w:tc>
          <w:tcPr>
            <w:tcW w:w="595" w:type="pct"/>
            <w:gridSpan w:val="2"/>
            <w:shd w:val="clear" w:color="000000" w:fill="FFFFFF"/>
            <w:noWrap/>
            <w:vAlign w:val="bottom"/>
            <w:hideMark/>
          </w:tcPr>
          <w:p w14:paraId="6252970E"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34,259</w:t>
            </w:r>
          </w:p>
        </w:tc>
      </w:tr>
      <w:tr w:rsidR="00E64D7E" w:rsidRPr="002417A8" w14:paraId="409296C6" w14:textId="77777777" w:rsidTr="00E64D7E">
        <w:trPr>
          <w:trHeight w:val="255"/>
        </w:trPr>
        <w:tc>
          <w:tcPr>
            <w:tcW w:w="263" w:type="pct"/>
            <w:shd w:val="clear" w:color="000000" w:fill="FFFFFF"/>
            <w:noWrap/>
            <w:vAlign w:val="bottom"/>
            <w:hideMark/>
          </w:tcPr>
          <w:p w14:paraId="2EAA1E89"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66A499F0"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City Bridge Trust</w:t>
            </w:r>
          </w:p>
        </w:tc>
        <w:tc>
          <w:tcPr>
            <w:tcW w:w="584" w:type="pct"/>
            <w:gridSpan w:val="2"/>
            <w:shd w:val="clear" w:color="000000" w:fill="FFFFFF"/>
            <w:noWrap/>
            <w:vAlign w:val="bottom"/>
            <w:hideMark/>
          </w:tcPr>
          <w:p w14:paraId="0015C524"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7822EB5C"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115,000</w:t>
            </w:r>
          </w:p>
        </w:tc>
        <w:tc>
          <w:tcPr>
            <w:tcW w:w="775" w:type="pct"/>
            <w:gridSpan w:val="2"/>
            <w:shd w:val="clear" w:color="000000" w:fill="FFFFFF"/>
            <w:noWrap/>
            <w:vAlign w:val="bottom"/>
            <w:hideMark/>
          </w:tcPr>
          <w:p w14:paraId="262E17F4"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57C0AB47"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115,000</w:t>
            </w:r>
          </w:p>
        </w:tc>
      </w:tr>
      <w:tr w:rsidR="00E64D7E" w:rsidRPr="002417A8" w14:paraId="2C661FF8" w14:textId="77777777" w:rsidTr="00E64D7E">
        <w:trPr>
          <w:trHeight w:val="255"/>
        </w:trPr>
        <w:tc>
          <w:tcPr>
            <w:tcW w:w="263" w:type="pct"/>
            <w:shd w:val="clear" w:color="000000" w:fill="FFFFFF"/>
            <w:noWrap/>
            <w:vAlign w:val="bottom"/>
            <w:hideMark/>
          </w:tcPr>
          <w:p w14:paraId="1500EB22"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shd w:val="clear" w:color="000000" w:fill="FFFFFF"/>
            <w:noWrap/>
            <w:vAlign w:val="bottom"/>
            <w:hideMark/>
          </w:tcPr>
          <w:p w14:paraId="2DA3DB7F"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Trust for London</w:t>
            </w:r>
          </w:p>
        </w:tc>
        <w:tc>
          <w:tcPr>
            <w:tcW w:w="584" w:type="pct"/>
            <w:gridSpan w:val="2"/>
            <w:shd w:val="clear" w:color="000000" w:fill="FFFFFF"/>
            <w:noWrap/>
            <w:vAlign w:val="bottom"/>
            <w:hideMark/>
          </w:tcPr>
          <w:p w14:paraId="13AAC9BC"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shd w:val="clear" w:color="000000" w:fill="FFFFFF"/>
            <w:noWrap/>
            <w:vAlign w:val="bottom"/>
            <w:hideMark/>
          </w:tcPr>
          <w:p w14:paraId="6D826F39"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15,000</w:t>
            </w:r>
          </w:p>
        </w:tc>
        <w:tc>
          <w:tcPr>
            <w:tcW w:w="775" w:type="pct"/>
            <w:gridSpan w:val="2"/>
            <w:shd w:val="clear" w:color="000000" w:fill="FFFFFF"/>
            <w:noWrap/>
            <w:vAlign w:val="bottom"/>
            <w:hideMark/>
          </w:tcPr>
          <w:p w14:paraId="7F773257"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w:t>
            </w:r>
          </w:p>
        </w:tc>
        <w:tc>
          <w:tcPr>
            <w:tcW w:w="595" w:type="pct"/>
            <w:gridSpan w:val="2"/>
            <w:shd w:val="clear" w:color="000000" w:fill="FFFFFF"/>
            <w:noWrap/>
            <w:vAlign w:val="bottom"/>
            <w:hideMark/>
          </w:tcPr>
          <w:p w14:paraId="3BD3A40A"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15,000</w:t>
            </w:r>
          </w:p>
        </w:tc>
      </w:tr>
      <w:tr w:rsidR="00E64D7E" w:rsidRPr="002417A8" w14:paraId="39B14478" w14:textId="77777777" w:rsidTr="00E64D7E">
        <w:trPr>
          <w:trHeight w:val="255"/>
        </w:trPr>
        <w:tc>
          <w:tcPr>
            <w:tcW w:w="263" w:type="pct"/>
            <w:tcBorders>
              <w:bottom w:val="single" w:sz="4" w:space="0" w:color="auto"/>
            </w:tcBorders>
            <w:shd w:val="clear" w:color="000000" w:fill="FFFFFF"/>
            <w:noWrap/>
            <w:vAlign w:val="bottom"/>
            <w:hideMark/>
          </w:tcPr>
          <w:p w14:paraId="7FA84E3E"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tcBorders>
              <w:bottom w:val="single" w:sz="4" w:space="0" w:color="auto"/>
            </w:tcBorders>
            <w:shd w:val="clear" w:color="000000" w:fill="FFFFFF"/>
            <w:noWrap/>
            <w:vAlign w:val="bottom"/>
            <w:hideMark/>
          </w:tcPr>
          <w:p w14:paraId="4182E159"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tcBorders>
              <w:bottom w:val="single" w:sz="4" w:space="0" w:color="auto"/>
            </w:tcBorders>
            <w:shd w:val="clear" w:color="000000" w:fill="FFFFFF"/>
            <w:noWrap/>
            <w:vAlign w:val="bottom"/>
            <w:hideMark/>
          </w:tcPr>
          <w:p w14:paraId="52F541B5"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tcBorders>
              <w:bottom w:val="single" w:sz="4" w:space="0" w:color="auto"/>
            </w:tcBorders>
            <w:shd w:val="clear" w:color="000000" w:fill="FFFFFF"/>
            <w:noWrap/>
            <w:vAlign w:val="bottom"/>
            <w:hideMark/>
          </w:tcPr>
          <w:p w14:paraId="6098AF66"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tcBorders>
              <w:bottom w:val="single" w:sz="4" w:space="0" w:color="auto"/>
            </w:tcBorders>
            <w:shd w:val="clear" w:color="000000" w:fill="FFFFFF"/>
            <w:noWrap/>
            <w:vAlign w:val="bottom"/>
            <w:hideMark/>
          </w:tcPr>
          <w:p w14:paraId="1047C7DF"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tcBorders>
              <w:bottom w:val="single" w:sz="4" w:space="0" w:color="auto"/>
            </w:tcBorders>
            <w:shd w:val="clear" w:color="000000" w:fill="FFFFFF"/>
            <w:noWrap/>
            <w:vAlign w:val="bottom"/>
            <w:hideMark/>
          </w:tcPr>
          <w:p w14:paraId="19263E8E"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E64D7E" w:rsidRPr="002417A8" w14:paraId="363E4A14" w14:textId="77777777" w:rsidTr="00E64D7E">
        <w:trPr>
          <w:trHeight w:val="270"/>
        </w:trPr>
        <w:tc>
          <w:tcPr>
            <w:tcW w:w="263" w:type="pct"/>
            <w:tcBorders>
              <w:bottom w:val="single" w:sz="4" w:space="0" w:color="auto"/>
            </w:tcBorders>
            <w:shd w:val="clear" w:color="000000" w:fill="FFFFFF"/>
            <w:noWrap/>
            <w:vAlign w:val="bottom"/>
            <w:hideMark/>
          </w:tcPr>
          <w:p w14:paraId="1B232D99"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tcBorders>
              <w:bottom w:val="single" w:sz="4" w:space="0" w:color="auto"/>
            </w:tcBorders>
            <w:shd w:val="clear" w:color="000000" w:fill="FFFFFF"/>
            <w:noWrap/>
            <w:vAlign w:val="bottom"/>
            <w:hideMark/>
          </w:tcPr>
          <w:p w14:paraId="29550A91"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tcBorders>
              <w:bottom w:val="single" w:sz="4" w:space="0" w:color="auto"/>
            </w:tcBorders>
            <w:shd w:val="clear" w:color="000000" w:fill="FFFFFF"/>
            <w:noWrap/>
            <w:vAlign w:val="bottom"/>
            <w:hideMark/>
          </w:tcPr>
          <w:p w14:paraId="599C7AF7"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tcBorders>
              <w:bottom w:val="single" w:sz="4" w:space="0" w:color="auto"/>
            </w:tcBorders>
            <w:shd w:val="clear" w:color="000000" w:fill="FFFFFF"/>
            <w:noWrap/>
            <w:vAlign w:val="bottom"/>
            <w:hideMark/>
          </w:tcPr>
          <w:p w14:paraId="43389DF5"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417,569</w:t>
            </w:r>
          </w:p>
        </w:tc>
        <w:tc>
          <w:tcPr>
            <w:tcW w:w="775" w:type="pct"/>
            <w:gridSpan w:val="2"/>
            <w:tcBorders>
              <w:bottom w:val="single" w:sz="4" w:space="0" w:color="auto"/>
            </w:tcBorders>
            <w:shd w:val="clear" w:color="000000" w:fill="FFFFFF"/>
            <w:noWrap/>
            <w:vAlign w:val="bottom"/>
            <w:hideMark/>
          </w:tcPr>
          <w:p w14:paraId="0D485FCB"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81,186</w:t>
            </w:r>
          </w:p>
        </w:tc>
        <w:tc>
          <w:tcPr>
            <w:tcW w:w="595" w:type="pct"/>
            <w:gridSpan w:val="2"/>
            <w:tcBorders>
              <w:bottom w:val="single" w:sz="4" w:space="0" w:color="auto"/>
            </w:tcBorders>
            <w:shd w:val="clear" w:color="000000" w:fill="FFFFFF"/>
            <w:noWrap/>
            <w:vAlign w:val="bottom"/>
            <w:hideMark/>
          </w:tcPr>
          <w:p w14:paraId="3BC8A813" w14:textId="77777777" w:rsidR="00E64D7E" w:rsidRPr="0070308D" w:rsidRDefault="00E64D7E" w:rsidP="00E64D7E">
            <w:pPr>
              <w:spacing w:after="0" w:line="240" w:lineRule="auto"/>
              <w:jc w:val="right"/>
              <w:rPr>
                <w:rFonts w:ascii="Arial" w:eastAsia="Times New Roman" w:hAnsi="Arial" w:cs="Arial"/>
                <w:sz w:val="20"/>
                <w:szCs w:val="20"/>
                <w:lang w:eastAsia="en-GB"/>
              </w:rPr>
            </w:pPr>
            <w:r w:rsidRPr="0070308D">
              <w:rPr>
                <w:rFonts w:ascii="Arial" w:eastAsia="Times New Roman" w:hAnsi="Arial" w:cs="Arial"/>
                <w:sz w:val="20"/>
                <w:szCs w:val="20"/>
                <w:lang w:eastAsia="en-GB"/>
              </w:rPr>
              <w:t>498,755</w:t>
            </w:r>
          </w:p>
        </w:tc>
      </w:tr>
      <w:tr w:rsidR="00E64D7E" w:rsidRPr="002417A8" w14:paraId="7FB2FE34" w14:textId="77777777" w:rsidTr="00E64D7E">
        <w:trPr>
          <w:trHeight w:val="255"/>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DB1C86" w14:textId="77777777" w:rsidR="00E64D7E" w:rsidRPr="0070308D" w:rsidRDefault="00E64D7E" w:rsidP="00E64D7E">
            <w:pPr>
              <w:spacing w:after="0" w:line="240" w:lineRule="auto"/>
              <w:jc w:val="center"/>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211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84F854"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8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0AFCE"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66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CDA9E"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77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4AEB9"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c>
          <w:tcPr>
            <w:tcW w:w="59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1FF659" w14:textId="77777777" w:rsidR="00E64D7E" w:rsidRPr="0070308D" w:rsidRDefault="00E64D7E" w:rsidP="00E64D7E">
            <w:pPr>
              <w:spacing w:after="0" w:line="240" w:lineRule="auto"/>
              <w:rPr>
                <w:rFonts w:ascii="Arial" w:eastAsia="Times New Roman" w:hAnsi="Arial" w:cs="Arial"/>
                <w:sz w:val="20"/>
                <w:szCs w:val="20"/>
                <w:lang w:eastAsia="en-GB"/>
              </w:rPr>
            </w:pPr>
            <w:r w:rsidRPr="0070308D">
              <w:rPr>
                <w:rFonts w:ascii="Arial" w:eastAsia="Times New Roman" w:hAnsi="Arial" w:cs="Arial"/>
                <w:sz w:val="20"/>
                <w:szCs w:val="20"/>
                <w:lang w:eastAsia="en-GB"/>
              </w:rPr>
              <w:t> </w:t>
            </w:r>
          </w:p>
        </w:tc>
      </w:tr>
      <w:tr w:rsidR="00E64D7E" w:rsidRPr="002417A8" w14:paraId="6A3EA20F" w14:textId="77777777" w:rsidTr="00F17D4D">
        <w:trPr>
          <w:trHeight w:val="255"/>
        </w:trPr>
        <w:tc>
          <w:tcPr>
            <w:tcW w:w="263" w:type="pct"/>
            <w:tcBorders>
              <w:top w:val="single" w:sz="4" w:space="0" w:color="auto"/>
            </w:tcBorders>
            <w:shd w:val="clear" w:color="000000" w:fill="FFFFFF"/>
            <w:noWrap/>
            <w:vAlign w:val="bottom"/>
            <w:hideMark/>
          </w:tcPr>
          <w:p w14:paraId="7673F451"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5b</w:t>
            </w:r>
          </w:p>
        </w:tc>
        <w:tc>
          <w:tcPr>
            <w:tcW w:w="4737" w:type="pct"/>
            <w:gridSpan w:val="10"/>
            <w:tcBorders>
              <w:top w:val="single" w:sz="4" w:space="0" w:color="auto"/>
            </w:tcBorders>
            <w:shd w:val="clear" w:color="000000" w:fill="FFFFFF"/>
            <w:noWrap/>
            <w:vAlign w:val="bottom"/>
            <w:hideMark/>
          </w:tcPr>
          <w:p w14:paraId="4316F870"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Comparative Opening Doors London income for year ended 31st March 2019</w:t>
            </w:r>
          </w:p>
        </w:tc>
      </w:tr>
      <w:tr w:rsidR="00E64D7E" w:rsidRPr="002417A8" w14:paraId="4B8574C4" w14:textId="77777777" w:rsidTr="00E64D7E">
        <w:trPr>
          <w:trHeight w:val="255"/>
        </w:trPr>
        <w:tc>
          <w:tcPr>
            <w:tcW w:w="263" w:type="pct"/>
            <w:shd w:val="clear" w:color="000000" w:fill="FFFFFF"/>
            <w:noWrap/>
            <w:vAlign w:val="bottom"/>
            <w:hideMark/>
          </w:tcPr>
          <w:p w14:paraId="7F9C4BFE"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664828E5"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390A380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39EE66B"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274D483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4A9E807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r>
      <w:tr w:rsidR="00E64D7E" w:rsidRPr="002417A8" w14:paraId="0CA489C7" w14:textId="77777777" w:rsidTr="00E64D7E">
        <w:trPr>
          <w:trHeight w:val="255"/>
        </w:trPr>
        <w:tc>
          <w:tcPr>
            <w:tcW w:w="263" w:type="pct"/>
            <w:shd w:val="clear" w:color="000000" w:fill="FFFFFF"/>
            <w:noWrap/>
            <w:vAlign w:val="bottom"/>
            <w:hideMark/>
          </w:tcPr>
          <w:p w14:paraId="6B79FD68"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1E6B60E9"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6C1A58DF"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3FAD0F14"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Restricted</w:t>
            </w:r>
          </w:p>
        </w:tc>
        <w:tc>
          <w:tcPr>
            <w:tcW w:w="775" w:type="pct"/>
            <w:gridSpan w:val="2"/>
            <w:shd w:val="clear" w:color="000000" w:fill="FFFFFF"/>
            <w:noWrap/>
            <w:vAlign w:val="bottom"/>
            <w:hideMark/>
          </w:tcPr>
          <w:p w14:paraId="069E99DC"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Unrestricted</w:t>
            </w:r>
          </w:p>
        </w:tc>
        <w:tc>
          <w:tcPr>
            <w:tcW w:w="595" w:type="pct"/>
            <w:gridSpan w:val="2"/>
            <w:shd w:val="clear" w:color="000000" w:fill="FFFFFF"/>
            <w:noWrap/>
            <w:vAlign w:val="bottom"/>
            <w:hideMark/>
          </w:tcPr>
          <w:p w14:paraId="6ED5B285"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2019</w:t>
            </w:r>
          </w:p>
        </w:tc>
      </w:tr>
      <w:tr w:rsidR="00E64D7E" w:rsidRPr="002417A8" w14:paraId="7DE42526" w14:textId="77777777" w:rsidTr="00E64D7E">
        <w:trPr>
          <w:trHeight w:val="255"/>
        </w:trPr>
        <w:tc>
          <w:tcPr>
            <w:tcW w:w="263" w:type="pct"/>
            <w:shd w:val="clear" w:color="000000" w:fill="FFFFFF"/>
            <w:noWrap/>
            <w:vAlign w:val="bottom"/>
            <w:hideMark/>
          </w:tcPr>
          <w:p w14:paraId="2803C21E"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6D5648DC"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3D905B7D"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273FA2B6"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5769DBA0"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323135B4"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r>
      <w:tr w:rsidR="00E64D7E" w:rsidRPr="002417A8" w14:paraId="7A266B06" w14:textId="77777777" w:rsidTr="00E64D7E">
        <w:trPr>
          <w:trHeight w:val="255"/>
        </w:trPr>
        <w:tc>
          <w:tcPr>
            <w:tcW w:w="263" w:type="pct"/>
            <w:shd w:val="clear" w:color="000000" w:fill="FFFFFF"/>
            <w:noWrap/>
            <w:vAlign w:val="bottom"/>
            <w:hideMark/>
          </w:tcPr>
          <w:p w14:paraId="321DA47D"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00E664BC"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Donations</w:t>
            </w:r>
          </w:p>
        </w:tc>
        <w:tc>
          <w:tcPr>
            <w:tcW w:w="584" w:type="pct"/>
            <w:gridSpan w:val="2"/>
            <w:shd w:val="clear" w:color="000000" w:fill="FFFFFF"/>
            <w:noWrap/>
            <w:vAlign w:val="bottom"/>
            <w:hideMark/>
          </w:tcPr>
          <w:p w14:paraId="1DC2111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224139B5"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68</w:t>
            </w:r>
          </w:p>
        </w:tc>
        <w:tc>
          <w:tcPr>
            <w:tcW w:w="775" w:type="pct"/>
            <w:gridSpan w:val="2"/>
            <w:shd w:val="clear" w:color="000000" w:fill="FFFFFF"/>
            <w:noWrap/>
            <w:vAlign w:val="bottom"/>
            <w:hideMark/>
          </w:tcPr>
          <w:p w14:paraId="5440103E"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24,044</w:t>
            </w:r>
          </w:p>
        </w:tc>
        <w:tc>
          <w:tcPr>
            <w:tcW w:w="595" w:type="pct"/>
            <w:gridSpan w:val="2"/>
            <w:shd w:val="clear" w:color="000000" w:fill="FFFFFF"/>
            <w:noWrap/>
            <w:vAlign w:val="bottom"/>
            <w:hideMark/>
          </w:tcPr>
          <w:p w14:paraId="54C0F29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24,112</w:t>
            </w:r>
          </w:p>
        </w:tc>
      </w:tr>
      <w:tr w:rsidR="00E64D7E" w:rsidRPr="002417A8" w14:paraId="49CEE3AE" w14:textId="77777777" w:rsidTr="00E64D7E">
        <w:trPr>
          <w:trHeight w:val="255"/>
        </w:trPr>
        <w:tc>
          <w:tcPr>
            <w:tcW w:w="263" w:type="pct"/>
            <w:shd w:val="clear" w:color="000000" w:fill="FFFFFF"/>
            <w:noWrap/>
            <w:vAlign w:val="bottom"/>
            <w:hideMark/>
          </w:tcPr>
          <w:p w14:paraId="09D582D1"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1B9A113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Fundraising</w:t>
            </w:r>
          </w:p>
        </w:tc>
        <w:tc>
          <w:tcPr>
            <w:tcW w:w="584" w:type="pct"/>
            <w:gridSpan w:val="2"/>
            <w:shd w:val="clear" w:color="000000" w:fill="FFFFFF"/>
            <w:noWrap/>
            <w:vAlign w:val="bottom"/>
            <w:hideMark/>
          </w:tcPr>
          <w:p w14:paraId="155701D2"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58C149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5389984D"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18,929</w:t>
            </w:r>
          </w:p>
        </w:tc>
        <w:tc>
          <w:tcPr>
            <w:tcW w:w="595" w:type="pct"/>
            <w:gridSpan w:val="2"/>
            <w:shd w:val="clear" w:color="000000" w:fill="FFFFFF"/>
            <w:noWrap/>
            <w:vAlign w:val="bottom"/>
            <w:hideMark/>
          </w:tcPr>
          <w:p w14:paraId="36572C10"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18,929</w:t>
            </w:r>
          </w:p>
        </w:tc>
      </w:tr>
      <w:tr w:rsidR="00E64D7E" w:rsidRPr="002417A8" w14:paraId="788B073B" w14:textId="77777777" w:rsidTr="00E64D7E">
        <w:trPr>
          <w:trHeight w:val="255"/>
        </w:trPr>
        <w:tc>
          <w:tcPr>
            <w:tcW w:w="263" w:type="pct"/>
            <w:shd w:val="clear" w:color="000000" w:fill="FFFFFF"/>
            <w:noWrap/>
            <w:vAlign w:val="bottom"/>
            <w:hideMark/>
          </w:tcPr>
          <w:p w14:paraId="2E269DF0"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673C55E1"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Corporate income</w:t>
            </w:r>
          </w:p>
        </w:tc>
        <w:tc>
          <w:tcPr>
            <w:tcW w:w="584" w:type="pct"/>
            <w:gridSpan w:val="2"/>
            <w:shd w:val="clear" w:color="000000" w:fill="FFFFFF"/>
            <w:noWrap/>
            <w:vAlign w:val="bottom"/>
            <w:hideMark/>
          </w:tcPr>
          <w:p w14:paraId="6993C8B9"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DAEEA62"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3FF11A1A"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23,532</w:t>
            </w:r>
          </w:p>
        </w:tc>
        <w:tc>
          <w:tcPr>
            <w:tcW w:w="595" w:type="pct"/>
            <w:gridSpan w:val="2"/>
            <w:shd w:val="clear" w:color="000000" w:fill="FFFFFF"/>
            <w:noWrap/>
            <w:vAlign w:val="bottom"/>
            <w:hideMark/>
          </w:tcPr>
          <w:p w14:paraId="0C7FF93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23,532</w:t>
            </w:r>
          </w:p>
        </w:tc>
      </w:tr>
      <w:tr w:rsidR="00E64D7E" w:rsidRPr="002417A8" w14:paraId="5851B6FE" w14:textId="77777777" w:rsidTr="00E64D7E">
        <w:trPr>
          <w:trHeight w:val="255"/>
        </w:trPr>
        <w:tc>
          <w:tcPr>
            <w:tcW w:w="263" w:type="pct"/>
            <w:shd w:val="clear" w:color="000000" w:fill="FFFFFF"/>
            <w:noWrap/>
            <w:vAlign w:val="bottom"/>
            <w:hideMark/>
          </w:tcPr>
          <w:p w14:paraId="509D8946"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2229B1A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Big Lottery</w:t>
            </w:r>
          </w:p>
        </w:tc>
        <w:tc>
          <w:tcPr>
            <w:tcW w:w="584" w:type="pct"/>
            <w:gridSpan w:val="2"/>
            <w:shd w:val="clear" w:color="000000" w:fill="FFFFFF"/>
            <w:noWrap/>
            <w:vAlign w:val="bottom"/>
            <w:hideMark/>
          </w:tcPr>
          <w:p w14:paraId="1CC34127"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514BC8C4"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124,760</w:t>
            </w:r>
          </w:p>
        </w:tc>
        <w:tc>
          <w:tcPr>
            <w:tcW w:w="775" w:type="pct"/>
            <w:gridSpan w:val="2"/>
            <w:shd w:val="clear" w:color="000000" w:fill="FFFFFF"/>
            <w:noWrap/>
            <w:vAlign w:val="bottom"/>
            <w:hideMark/>
          </w:tcPr>
          <w:p w14:paraId="5848E8A0"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457D531A"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124,760</w:t>
            </w:r>
          </w:p>
        </w:tc>
      </w:tr>
      <w:tr w:rsidR="00E64D7E" w:rsidRPr="002417A8" w14:paraId="6BFEA633" w14:textId="77777777" w:rsidTr="00E64D7E">
        <w:trPr>
          <w:trHeight w:val="255"/>
        </w:trPr>
        <w:tc>
          <w:tcPr>
            <w:tcW w:w="263" w:type="pct"/>
            <w:shd w:val="clear" w:color="000000" w:fill="FFFFFF"/>
            <w:noWrap/>
            <w:vAlign w:val="bottom"/>
            <w:hideMark/>
          </w:tcPr>
          <w:p w14:paraId="044774A7"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0D9D4729"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City of London/City Bridge Trust</w:t>
            </w:r>
          </w:p>
        </w:tc>
        <w:tc>
          <w:tcPr>
            <w:tcW w:w="584" w:type="pct"/>
            <w:gridSpan w:val="2"/>
            <w:shd w:val="clear" w:color="000000" w:fill="FFFFFF"/>
            <w:noWrap/>
            <w:vAlign w:val="bottom"/>
            <w:hideMark/>
          </w:tcPr>
          <w:p w14:paraId="4CCC73CF"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53CBCC8"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7,417</w:t>
            </w:r>
          </w:p>
        </w:tc>
        <w:tc>
          <w:tcPr>
            <w:tcW w:w="775" w:type="pct"/>
            <w:gridSpan w:val="2"/>
            <w:shd w:val="clear" w:color="000000" w:fill="FFFFFF"/>
            <w:noWrap/>
            <w:vAlign w:val="bottom"/>
            <w:hideMark/>
          </w:tcPr>
          <w:p w14:paraId="4C8A6F5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4D02F4A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7,417</w:t>
            </w:r>
          </w:p>
        </w:tc>
      </w:tr>
      <w:tr w:rsidR="00E64D7E" w:rsidRPr="002417A8" w14:paraId="6301FFC4" w14:textId="77777777" w:rsidTr="00E64D7E">
        <w:trPr>
          <w:trHeight w:val="255"/>
        </w:trPr>
        <w:tc>
          <w:tcPr>
            <w:tcW w:w="263" w:type="pct"/>
            <w:shd w:val="clear" w:color="000000" w:fill="FFFFFF"/>
            <w:noWrap/>
            <w:vAlign w:val="bottom"/>
            <w:hideMark/>
          </w:tcPr>
          <w:p w14:paraId="1F6FA09B"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11186E35"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Ageing Better in Camden</w:t>
            </w:r>
          </w:p>
        </w:tc>
        <w:tc>
          <w:tcPr>
            <w:tcW w:w="584" w:type="pct"/>
            <w:gridSpan w:val="2"/>
            <w:shd w:val="clear" w:color="000000" w:fill="FFFFFF"/>
            <w:noWrap/>
            <w:vAlign w:val="bottom"/>
            <w:hideMark/>
          </w:tcPr>
          <w:p w14:paraId="36BF3377"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50A55BFD"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23,137</w:t>
            </w:r>
          </w:p>
        </w:tc>
        <w:tc>
          <w:tcPr>
            <w:tcW w:w="775" w:type="pct"/>
            <w:gridSpan w:val="2"/>
            <w:shd w:val="clear" w:color="000000" w:fill="FFFFFF"/>
            <w:noWrap/>
            <w:vAlign w:val="bottom"/>
            <w:hideMark/>
          </w:tcPr>
          <w:p w14:paraId="627F87AA"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68B7A858"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23,137</w:t>
            </w:r>
          </w:p>
        </w:tc>
      </w:tr>
      <w:tr w:rsidR="00E64D7E" w:rsidRPr="002417A8" w14:paraId="5572A99D" w14:textId="77777777" w:rsidTr="00E64D7E">
        <w:trPr>
          <w:trHeight w:val="255"/>
        </w:trPr>
        <w:tc>
          <w:tcPr>
            <w:tcW w:w="263" w:type="pct"/>
            <w:shd w:val="clear" w:color="000000" w:fill="FFFFFF"/>
            <w:noWrap/>
            <w:vAlign w:val="bottom"/>
            <w:hideMark/>
          </w:tcPr>
          <w:p w14:paraId="1E28C5EC"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5F3B61CB"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Henry Smith</w:t>
            </w:r>
          </w:p>
        </w:tc>
        <w:tc>
          <w:tcPr>
            <w:tcW w:w="584" w:type="pct"/>
            <w:gridSpan w:val="2"/>
            <w:shd w:val="clear" w:color="000000" w:fill="FFFFFF"/>
            <w:noWrap/>
            <w:vAlign w:val="bottom"/>
            <w:hideMark/>
          </w:tcPr>
          <w:p w14:paraId="5329E8C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173BBD71"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30,000</w:t>
            </w:r>
          </w:p>
        </w:tc>
        <w:tc>
          <w:tcPr>
            <w:tcW w:w="775" w:type="pct"/>
            <w:gridSpan w:val="2"/>
            <w:shd w:val="clear" w:color="000000" w:fill="FFFFFF"/>
            <w:noWrap/>
            <w:vAlign w:val="bottom"/>
            <w:hideMark/>
          </w:tcPr>
          <w:p w14:paraId="5AF096CD"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0194E6E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30,000</w:t>
            </w:r>
          </w:p>
        </w:tc>
      </w:tr>
      <w:tr w:rsidR="00E64D7E" w:rsidRPr="002417A8" w14:paraId="402BC499" w14:textId="77777777" w:rsidTr="00E64D7E">
        <w:trPr>
          <w:trHeight w:val="255"/>
        </w:trPr>
        <w:tc>
          <w:tcPr>
            <w:tcW w:w="263" w:type="pct"/>
            <w:shd w:val="clear" w:color="000000" w:fill="FFFFFF"/>
            <w:noWrap/>
            <w:vAlign w:val="bottom"/>
            <w:hideMark/>
          </w:tcPr>
          <w:p w14:paraId="117E97A8"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658B896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United St Saviours</w:t>
            </w:r>
          </w:p>
        </w:tc>
        <w:tc>
          <w:tcPr>
            <w:tcW w:w="584" w:type="pct"/>
            <w:gridSpan w:val="2"/>
            <w:shd w:val="clear" w:color="000000" w:fill="FFFFFF"/>
            <w:noWrap/>
            <w:vAlign w:val="bottom"/>
            <w:hideMark/>
          </w:tcPr>
          <w:p w14:paraId="097A78A3"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3E3708C6"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30,000</w:t>
            </w:r>
          </w:p>
        </w:tc>
        <w:tc>
          <w:tcPr>
            <w:tcW w:w="775" w:type="pct"/>
            <w:gridSpan w:val="2"/>
            <w:shd w:val="clear" w:color="000000" w:fill="FFFFFF"/>
            <w:noWrap/>
            <w:vAlign w:val="bottom"/>
            <w:hideMark/>
          </w:tcPr>
          <w:p w14:paraId="11D3F4D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1D88BD2E"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30,000</w:t>
            </w:r>
          </w:p>
        </w:tc>
      </w:tr>
      <w:tr w:rsidR="00E64D7E" w:rsidRPr="002417A8" w14:paraId="6D635939" w14:textId="77777777" w:rsidTr="00E64D7E">
        <w:trPr>
          <w:trHeight w:val="255"/>
        </w:trPr>
        <w:tc>
          <w:tcPr>
            <w:tcW w:w="263" w:type="pct"/>
            <w:shd w:val="clear" w:color="000000" w:fill="FFFFFF"/>
            <w:noWrap/>
            <w:vAlign w:val="bottom"/>
            <w:hideMark/>
          </w:tcPr>
          <w:p w14:paraId="47C767D4"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50A242F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Trust for London</w:t>
            </w:r>
          </w:p>
        </w:tc>
        <w:tc>
          <w:tcPr>
            <w:tcW w:w="584" w:type="pct"/>
            <w:gridSpan w:val="2"/>
            <w:shd w:val="clear" w:color="000000" w:fill="FFFFFF"/>
            <w:noWrap/>
            <w:vAlign w:val="bottom"/>
            <w:hideMark/>
          </w:tcPr>
          <w:p w14:paraId="689BE244"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404AACDE"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30,000</w:t>
            </w:r>
          </w:p>
        </w:tc>
        <w:tc>
          <w:tcPr>
            <w:tcW w:w="775" w:type="pct"/>
            <w:gridSpan w:val="2"/>
            <w:shd w:val="clear" w:color="000000" w:fill="FFFFFF"/>
            <w:noWrap/>
            <w:vAlign w:val="bottom"/>
            <w:hideMark/>
          </w:tcPr>
          <w:p w14:paraId="00AB3C7A"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77EEC98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30,000</w:t>
            </w:r>
          </w:p>
        </w:tc>
      </w:tr>
      <w:tr w:rsidR="00E64D7E" w:rsidRPr="002417A8" w14:paraId="6D74BE79" w14:textId="77777777" w:rsidTr="00E64D7E">
        <w:trPr>
          <w:trHeight w:val="255"/>
        </w:trPr>
        <w:tc>
          <w:tcPr>
            <w:tcW w:w="263" w:type="pct"/>
            <w:shd w:val="clear" w:color="000000" w:fill="FFFFFF"/>
            <w:noWrap/>
            <w:vAlign w:val="bottom"/>
            <w:hideMark/>
          </w:tcPr>
          <w:p w14:paraId="021D8557"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699" w:type="pct"/>
            <w:gridSpan w:val="4"/>
            <w:shd w:val="clear" w:color="000000" w:fill="FFFFFF"/>
            <w:noWrap/>
            <w:vAlign w:val="bottom"/>
            <w:hideMark/>
          </w:tcPr>
          <w:p w14:paraId="250237C4"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London Borough of Hammersmith &amp; Fulham</w:t>
            </w:r>
          </w:p>
        </w:tc>
        <w:tc>
          <w:tcPr>
            <w:tcW w:w="668" w:type="pct"/>
            <w:gridSpan w:val="2"/>
            <w:shd w:val="clear" w:color="000000" w:fill="FFFFFF"/>
            <w:noWrap/>
            <w:vAlign w:val="bottom"/>
            <w:hideMark/>
          </w:tcPr>
          <w:p w14:paraId="1C9731C5"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3D92A183"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378CB1F9"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r>
      <w:tr w:rsidR="00E64D7E" w:rsidRPr="002417A8" w14:paraId="6AA3A754" w14:textId="77777777" w:rsidTr="00E64D7E">
        <w:trPr>
          <w:trHeight w:val="255"/>
        </w:trPr>
        <w:tc>
          <w:tcPr>
            <w:tcW w:w="263" w:type="pct"/>
            <w:shd w:val="clear" w:color="000000" w:fill="FFFFFF"/>
            <w:noWrap/>
            <w:vAlign w:val="bottom"/>
            <w:hideMark/>
          </w:tcPr>
          <w:p w14:paraId="4D63914E"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699" w:type="pct"/>
            <w:gridSpan w:val="4"/>
            <w:shd w:val="clear" w:color="000000" w:fill="FFFFFF"/>
            <w:noWrap/>
            <w:vAlign w:val="bottom"/>
            <w:hideMark/>
          </w:tcPr>
          <w:p w14:paraId="66384CF3"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Royal Borough of Kensington &amp; Chelsea</w:t>
            </w:r>
          </w:p>
        </w:tc>
        <w:tc>
          <w:tcPr>
            <w:tcW w:w="668" w:type="pct"/>
            <w:gridSpan w:val="2"/>
            <w:shd w:val="clear" w:color="000000" w:fill="FFFFFF"/>
            <w:noWrap/>
            <w:vAlign w:val="bottom"/>
            <w:hideMark/>
          </w:tcPr>
          <w:p w14:paraId="0060BC63"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6EA84CC4"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c>
          <w:tcPr>
            <w:tcW w:w="595" w:type="pct"/>
            <w:gridSpan w:val="2"/>
            <w:shd w:val="clear" w:color="000000" w:fill="FFFFFF"/>
            <w:noWrap/>
            <w:vAlign w:val="bottom"/>
            <w:hideMark/>
          </w:tcPr>
          <w:p w14:paraId="50314631"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r>
      <w:tr w:rsidR="00E64D7E" w:rsidRPr="002417A8" w14:paraId="10A2EC4B" w14:textId="77777777" w:rsidTr="00E64D7E">
        <w:trPr>
          <w:trHeight w:val="255"/>
        </w:trPr>
        <w:tc>
          <w:tcPr>
            <w:tcW w:w="263" w:type="pct"/>
            <w:shd w:val="clear" w:color="000000" w:fill="FFFFFF"/>
            <w:noWrap/>
            <w:vAlign w:val="bottom"/>
            <w:hideMark/>
          </w:tcPr>
          <w:p w14:paraId="30B87DEB"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51F2C96F"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The Tudor Trust</w:t>
            </w:r>
          </w:p>
        </w:tc>
        <w:tc>
          <w:tcPr>
            <w:tcW w:w="584" w:type="pct"/>
            <w:gridSpan w:val="2"/>
            <w:shd w:val="clear" w:color="000000" w:fill="FFFFFF"/>
            <w:noWrap/>
            <w:vAlign w:val="bottom"/>
            <w:hideMark/>
          </w:tcPr>
          <w:p w14:paraId="3BE49E9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3EA08D01"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2C9A66F5"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2,000</w:t>
            </w:r>
          </w:p>
        </w:tc>
        <w:tc>
          <w:tcPr>
            <w:tcW w:w="595" w:type="pct"/>
            <w:gridSpan w:val="2"/>
            <w:shd w:val="clear" w:color="000000" w:fill="FFFFFF"/>
            <w:noWrap/>
            <w:vAlign w:val="bottom"/>
            <w:hideMark/>
          </w:tcPr>
          <w:p w14:paraId="11E57B51"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2,000</w:t>
            </w:r>
          </w:p>
        </w:tc>
      </w:tr>
      <w:tr w:rsidR="00E64D7E" w:rsidRPr="002417A8" w14:paraId="48A9C306" w14:textId="77777777" w:rsidTr="00E64D7E">
        <w:trPr>
          <w:trHeight w:val="255"/>
        </w:trPr>
        <w:tc>
          <w:tcPr>
            <w:tcW w:w="263" w:type="pct"/>
            <w:shd w:val="clear" w:color="000000" w:fill="FFFFFF"/>
            <w:noWrap/>
            <w:vAlign w:val="bottom"/>
            <w:hideMark/>
          </w:tcPr>
          <w:p w14:paraId="08CD3FA9"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55CAA1DD"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Heritage Lottery</w:t>
            </w:r>
          </w:p>
        </w:tc>
        <w:tc>
          <w:tcPr>
            <w:tcW w:w="584" w:type="pct"/>
            <w:gridSpan w:val="2"/>
            <w:shd w:val="clear" w:color="000000" w:fill="FFFFFF"/>
            <w:noWrap/>
            <w:vAlign w:val="bottom"/>
            <w:hideMark/>
          </w:tcPr>
          <w:p w14:paraId="0A8C679B"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411A7C4"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21A49AC2"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10,083</w:t>
            </w:r>
          </w:p>
        </w:tc>
        <w:tc>
          <w:tcPr>
            <w:tcW w:w="595" w:type="pct"/>
            <w:gridSpan w:val="2"/>
            <w:shd w:val="clear" w:color="000000" w:fill="FFFFFF"/>
            <w:noWrap/>
            <w:vAlign w:val="bottom"/>
            <w:hideMark/>
          </w:tcPr>
          <w:p w14:paraId="2B69495D"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10,083</w:t>
            </w:r>
          </w:p>
        </w:tc>
      </w:tr>
      <w:tr w:rsidR="00E64D7E" w:rsidRPr="002417A8" w14:paraId="36F30C4E" w14:textId="77777777" w:rsidTr="00D66139">
        <w:trPr>
          <w:trHeight w:val="255"/>
        </w:trPr>
        <w:tc>
          <w:tcPr>
            <w:tcW w:w="263" w:type="pct"/>
            <w:tcBorders>
              <w:bottom w:val="nil"/>
            </w:tcBorders>
            <w:shd w:val="clear" w:color="000000" w:fill="FFFFFF"/>
            <w:noWrap/>
            <w:vAlign w:val="bottom"/>
            <w:hideMark/>
          </w:tcPr>
          <w:p w14:paraId="062EE7EF"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tcBorders>
              <w:bottom w:val="nil"/>
            </w:tcBorders>
            <w:shd w:val="clear" w:color="000000" w:fill="FFFFFF"/>
            <w:noWrap/>
            <w:vAlign w:val="bottom"/>
            <w:hideMark/>
          </w:tcPr>
          <w:p w14:paraId="2EE7E43D"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QBE Foundation</w:t>
            </w:r>
          </w:p>
        </w:tc>
        <w:tc>
          <w:tcPr>
            <w:tcW w:w="584" w:type="pct"/>
            <w:gridSpan w:val="2"/>
            <w:tcBorders>
              <w:bottom w:val="nil"/>
            </w:tcBorders>
            <w:shd w:val="clear" w:color="000000" w:fill="FFFFFF"/>
            <w:noWrap/>
            <w:vAlign w:val="bottom"/>
            <w:hideMark/>
          </w:tcPr>
          <w:p w14:paraId="793A45A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tcBorders>
              <w:bottom w:val="nil"/>
            </w:tcBorders>
            <w:shd w:val="clear" w:color="000000" w:fill="FFFFFF"/>
            <w:noWrap/>
            <w:vAlign w:val="bottom"/>
            <w:hideMark/>
          </w:tcPr>
          <w:p w14:paraId="2EFEC358"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tcBorders>
              <w:bottom w:val="nil"/>
            </w:tcBorders>
            <w:shd w:val="clear" w:color="000000" w:fill="FFFFFF"/>
            <w:noWrap/>
            <w:vAlign w:val="bottom"/>
            <w:hideMark/>
          </w:tcPr>
          <w:p w14:paraId="12AAF57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c>
          <w:tcPr>
            <w:tcW w:w="595" w:type="pct"/>
            <w:gridSpan w:val="2"/>
            <w:tcBorders>
              <w:bottom w:val="nil"/>
            </w:tcBorders>
            <w:shd w:val="clear" w:color="000000" w:fill="FFFFFF"/>
            <w:noWrap/>
            <w:vAlign w:val="bottom"/>
            <w:hideMark/>
          </w:tcPr>
          <w:p w14:paraId="62AECC03"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r>
      <w:tr w:rsidR="00D66139" w:rsidRPr="002417A8" w14:paraId="41E52AF5" w14:textId="77777777" w:rsidTr="00D66139">
        <w:trPr>
          <w:trHeight w:val="255"/>
        </w:trPr>
        <w:tc>
          <w:tcPr>
            <w:tcW w:w="5000" w:type="pct"/>
            <w:gridSpan w:val="11"/>
            <w:tcBorders>
              <w:top w:val="nil"/>
              <w:left w:val="nil"/>
              <w:bottom w:val="nil"/>
              <w:right w:val="nil"/>
            </w:tcBorders>
            <w:shd w:val="clear" w:color="000000" w:fill="FFFFFF"/>
            <w:noWrap/>
            <w:vAlign w:val="bottom"/>
          </w:tcPr>
          <w:p w14:paraId="6D013848"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15A92F8C"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5BDA3323"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44C0C2F5"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104D497C" w14:textId="77777777" w:rsidR="00D66139" w:rsidRPr="0070308D" w:rsidRDefault="00D66139" w:rsidP="00E64D7E">
            <w:pPr>
              <w:spacing w:after="0" w:line="240" w:lineRule="auto"/>
              <w:jc w:val="right"/>
              <w:rPr>
                <w:rFonts w:ascii="Arial" w:eastAsia="Times New Roman" w:hAnsi="Arial" w:cs="Arial"/>
                <w:i/>
                <w:iCs/>
                <w:color w:val="0070C0"/>
                <w:sz w:val="20"/>
                <w:szCs w:val="20"/>
                <w:lang w:eastAsia="en-GB"/>
              </w:rPr>
            </w:pPr>
          </w:p>
        </w:tc>
      </w:tr>
      <w:tr w:rsidR="00E64D7E" w:rsidRPr="002417A8" w14:paraId="431C6F94" w14:textId="77777777" w:rsidTr="00D66139">
        <w:trPr>
          <w:trHeight w:val="255"/>
        </w:trPr>
        <w:tc>
          <w:tcPr>
            <w:tcW w:w="263" w:type="pct"/>
            <w:tcBorders>
              <w:top w:val="nil"/>
            </w:tcBorders>
            <w:shd w:val="clear" w:color="000000" w:fill="FFFFFF"/>
            <w:noWrap/>
            <w:vAlign w:val="bottom"/>
            <w:hideMark/>
          </w:tcPr>
          <w:p w14:paraId="2166D51E"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lastRenderedPageBreak/>
              <w:t> </w:t>
            </w:r>
          </w:p>
        </w:tc>
        <w:tc>
          <w:tcPr>
            <w:tcW w:w="2115" w:type="pct"/>
            <w:gridSpan w:val="2"/>
            <w:tcBorders>
              <w:top w:val="nil"/>
            </w:tcBorders>
            <w:shd w:val="clear" w:color="000000" w:fill="FFFFFF"/>
            <w:noWrap/>
            <w:vAlign w:val="bottom"/>
            <w:hideMark/>
          </w:tcPr>
          <w:p w14:paraId="5279EF37"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Mercers</w:t>
            </w:r>
          </w:p>
        </w:tc>
        <w:tc>
          <w:tcPr>
            <w:tcW w:w="584" w:type="pct"/>
            <w:gridSpan w:val="2"/>
            <w:tcBorders>
              <w:top w:val="nil"/>
            </w:tcBorders>
            <w:shd w:val="clear" w:color="000000" w:fill="FFFFFF"/>
            <w:noWrap/>
            <w:vAlign w:val="bottom"/>
            <w:hideMark/>
          </w:tcPr>
          <w:p w14:paraId="67EA9B51"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tcBorders>
              <w:top w:val="nil"/>
            </w:tcBorders>
            <w:shd w:val="clear" w:color="000000" w:fill="FFFFFF"/>
            <w:noWrap/>
            <w:vAlign w:val="bottom"/>
            <w:hideMark/>
          </w:tcPr>
          <w:p w14:paraId="3AD12BC5"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tcBorders>
              <w:top w:val="nil"/>
            </w:tcBorders>
            <w:shd w:val="clear" w:color="000000" w:fill="FFFFFF"/>
            <w:noWrap/>
            <w:vAlign w:val="bottom"/>
            <w:hideMark/>
          </w:tcPr>
          <w:p w14:paraId="160FC62B"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c>
          <w:tcPr>
            <w:tcW w:w="595" w:type="pct"/>
            <w:gridSpan w:val="2"/>
            <w:tcBorders>
              <w:top w:val="nil"/>
            </w:tcBorders>
            <w:shd w:val="clear" w:color="000000" w:fill="FFFFFF"/>
            <w:noWrap/>
            <w:vAlign w:val="bottom"/>
            <w:hideMark/>
          </w:tcPr>
          <w:p w14:paraId="6CF3E20A"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r>
      <w:tr w:rsidR="00E64D7E" w:rsidRPr="002417A8" w14:paraId="7A51BFEC" w14:textId="77777777" w:rsidTr="00E64D7E">
        <w:trPr>
          <w:trHeight w:val="255"/>
        </w:trPr>
        <w:tc>
          <w:tcPr>
            <w:tcW w:w="263" w:type="pct"/>
            <w:shd w:val="clear" w:color="000000" w:fill="FFFFFF"/>
            <w:noWrap/>
            <w:vAlign w:val="bottom"/>
            <w:hideMark/>
          </w:tcPr>
          <w:p w14:paraId="64844E75"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1E257C8B"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City of Westminster</w:t>
            </w:r>
          </w:p>
        </w:tc>
        <w:tc>
          <w:tcPr>
            <w:tcW w:w="584" w:type="pct"/>
            <w:gridSpan w:val="2"/>
            <w:shd w:val="clear" w:color="000000" w:fill="FFFFFF"/>
            <w:noWrap/>
            <w:vAlign w:val="bottom"/>
            <w:hideMark/>
          </w:tcPr>
          <w:p w14:paraId="2AC5550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3492BC24"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70CF2208"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c>
          <w:tcPr>
            <w:tcW w:w="595" w:type="pct"/>
            <w:gridSpan w:val="2"/>
            <w:shd w:val="clear" w:color="000000" w:fill="FFFFFF"/>
            <w:noWrap/>
            <w:vAlign w:val="bottom"/>
            <w:hideMark/>
          </w:tcPr>
          <w:p w14:paraId="25B967D3"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5,000</w:t>
            </w:r>
          </w:p>
        </w:tc>
      </w:tr>
      <w:tr w:rsidR="00E64D7E" w:rsidRPr="002417A8" w14:paraId="1C1E6F83" w14:textId="77777777" w:rsidTr="00E64D7E">
        <w:trPr>
          <w:trHeight w:val="255"/>
        </w:trPr>
        <w:tc>
          <w:tcPr>
            <w:tcW w:w="263" w:type="pct"/>
            <w:shd w:val="clear" w:color="000000" w:fill="FFFFFF"/>
            <w:noWrap/>
            <w:vAlign w:val="bottom"/>
            <w:hideMark/>
          </w:tcPr>
          <w:p w14:paraId="4D37E8A0"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0B517B63"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Pr>
                <w:rFonts w:ascii="Arial" w:eastAsia="Times New Roman" w:hAnsi="Arial" w:cs="Arial"/>
                <w:i/>
                <w:iCs/>
                <w:color w:val="0070C0"/>
                <w:sz w:val="20"/>
                <w:szCs w:val="20"/>
                <w:lang w:eastAsia="en-GB"/>
              </w:rPr>
              <w:t>Skill</w:t>
            </w:r>
            <w:r w:rsidRPr="0070308D">
              <w:rPr>
                <w:rFonts w:ascii="Arial" w:eastAsia="Times New Roman" w:hAnsi="Arial" w:cs="Arial"/>
                <w:i/>
                <w:iCs/>
                <w:color w:val="0070C0"/>
                <w:sz w:val="20"/>
                <w:szCs w:val="20"/>
                <w:lang w:eastAsia="en-GB"/>
              </w:rPr>
              <w:t>s for Care</w:t>
            </w:r>
          </w:p>
        </w:tc>
        <w:tc>
          <w:tcPr>
            <w:tcW w:w="584" w:type="pct"/>
            <w:gridSpan w:val="2"/>
            <w:shd w:val="clear" w:color="000000" w:fill="FFFFFF"/>
            <w:noWrap/>
            <w:vAlign w:val="bottom"/>
            <w:hideMark/>
          </w:tcPr>
          <w:p w14:paraId="751837B4"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4333441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035B326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20,000</w:t>
            </w:r>
          </w:p>
        </w:tc>
        <w:tc>
          <w:tcPr>
            <w:tcW w:w="595" w:type="pct"/>
            <w:gridSpan w:val="2"/>
            <w:shd w:val="clear" w:color="000000" w:fill="FFFFFF"/>
            <w:noWrap/>
            <w:vAlign w:val="bottom"/>
            <w:hideMark/>
          </w:tcPr>
          <w:p w14:paraId="0E80BC0C"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20,000</w:t>
            </w:r>
          </w:p>
        </w:tc>
      </w:tr>
      <w:tr w:rsidR="00E64D7E" w:rsidRPr="002417A8" w14:paraId="66A0D8FC" w14:textId="77777777" w:rsidTr="00E64D7E">
        <w:trPr>
          <w:trHeight w:val="255"/>
        </w:trPr>
        <w:tc>
          <w:tcPr>
            <w:tcW w:w="263" w:type="pct"/>
            <w:shd w:val="clear" w:color="000000" w:fill="FFFFFF"/>
            <w:noWrap/>
            <w:vAlign w:val="bottom"/>
            <w:hideMark/>
          </w:tcPr>
          <w:p w14:paraId="3E8C8CCA"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5A1AF04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xml:space="preserve">Training </w:t>
            </w:r>
          </w:p>
        </w:tc>
        <w:tc>
          <w:tcPr>
            <w:tcW w:w="584" w:type="pct"/>
            <w:gridSpan w:val="2"/>
            <w:shd w:val="clear" w:color="000000" w:fill="FFFFFF"/>
            <w:noWrap/>
            <w:vAlign w:val="bottom"/>
            <w:hideMark/>
          </w:tcPr>
          <w:p w14:paraId="2476A272"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59A849D"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04E9B00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13,822</w:t>
            </w:r>
          </w:p>
        </w:tc>
        <w:tc>
          <w:tcPr>
            <w:tcW w:w="595" w:type="pct"/>
            <w:gridSpan w:val="2"/>
            <w:shd w:val="clear" w:color="000000" w:fill="FFFFFF"/>
            <w:noWrap/>
            <w:vAlign w:val="bottom"/>
            <w:hideMark/>
          </w:tcPr>
          <w:p w14:paraId="1E38A553"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13,822</w:t>
            </w:r>
          </w:p>
        </w:tc>
      </w:tr>
      <w:tr w:rsidR="00E64D7E" w:rsidRPr="002417A8" w14:paraId="5D33CDFA" w14:textId="77777777" w:rsidTr="00E64D7E">
        <w:trPr>
          <w:trHeight w:val="255"/>
        </w:trPr>
        <w:tc>
          <w:tcPr>
            <w:tcW w:w="263" w:type="pct"/>
            <w:shd w:val="clear" w:color="000000" w:fill="FFFFFF"/>
            <w:noWrap/>
            <w:vAlign w:val="bottom"/>
            <w:hideMark/>
          </w:tcPr>
          <w:p w14:paraId="05D15DC9"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41E6E1CD"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Garfield Weston Foundation</w:t>
            </w:r>
          </w:p>
        </w:tc>
        <w:tc>
          <w:tcPr>
            <w:tcW w:w="584" w:type="pct"/>
            <w:gridSpan w:val="2"/>
            <w:shd w:val="clear" w:color="000000" w:fill="FFFFFF"/>
            <w:noWrap/>
            <w:vAlign w:val="bottom"/>
            <w:hideMark/>
          </w:tcPr>
          <w:p w14:paraId="453FE566"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5546EFF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11,250</w:t>
            </w:r>
          </w:p>
        </w:tc>
        <w:tc>
          <w:tcPr>
            <w:tcW w:w="775" w:type="pct"/>
            <w:gridSpan w:val="2"/>
            <w:shd w:val="clear" w:color="000000" w:fill="FFFFFF"/>
            <w:noWrap/>
            <w:vAlign w:val="bottom"/>
            <w:hideMark/>
          </w:tcPr>
          <w:p w14:paraId="03C16B86"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0BDED165"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11,250</w:t>
            </w:r>
          </w:p>
        </w:tc>
      </w:tr>
      <w:tr w:rsidR="00E64D7E" w:rsidRPr="002417A8" w14:paraId="1A8DE9EA" w14:textId="77777777" w:rsidTr="00E64D7E">
        <w:trPr>
          <w:trHeight w:val="255"/>
        </w:trPr>
        <w:tc>
          <w:tcPr>
            <w:tcW w:w="263" w:type="pct"/>
            <w:shd w:val="clear" w:color="000000" w:fill="FFFFFF"/>
            <w:noWrap/>
            <w:vAlign w:val="bottom"/>
            <w:hideMark/>
          </w:tcPr>
          <w:p w14:paraId="00F3EEF3"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03D5906A"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Prostate Cancer UK</w:t>
            </w:r>
          </w:p>
        </w:tc>
        <w:tc>
          <w:tcPr>
            <w:tcW w:w="584" w:type="pct"/>
            <w:gridSpan w:val="2"/>
            <w:shd w:val="clear" w:color="000000" w:fill="FFFFFF"/>
            <w:noWrap/>
            <w:vAlign w:val="bottom"/>
            <w:hideMark/>
          </w:tcPr>
          <w:p w14:paraId="6CCF233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1B3F2D65"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25383564"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413</w:t>
            </w:r>
          </w:p>
        </w:tc>
        <w:tc>
          <w:tcPr>
            <w:tcW w:w="595" w:type="pct"/>
            <w:gridSpan w:val="2"/>
            <w:shd w:val="clear" w:color="000000" w:fill="FFFFFF"/>
            <w:noWrap/>
            <w:vAlign w:val="bottom"/>
            <w:hideMark/>
          </w:tcPr>
          <w:p w14:paraId="532C0DA4"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413</w:t>
            </w:r>
          </w:p>
        </w:tc>
      </w:tr>
      <w:tr w:rsidR="00E64D7E" w:rsidRPr="002417A8" w14:paraId="541D7055" w14:textId="77777777" w:rsidTr="00E64D7E">
        <w:trPr>
          <w:trHeight w:val="255"/>
        </w:trPr>
        <w:tc>
          <w:tcPr>
            <w:tcW w:w="263" w:type="pct"/>
            <w:shd w:val="clear" w:color="000000" w:fill="FFFFFF"/>
            <w:noWrap/>
            <w:vAlign w:val="bottom"/>
            <w:hideMark/>
          </w:tcPr>
          <w:p w14:paraId="7F0C9BD4"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57229638"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Haringey City Council</w:t>
            </w:r>
          </w:p>
        </w:tc>
        <w:tc>
          <w:tcPr>
            <w:tcW w:w="584" w:type="pct"/>
            <w:gridSpan w:val="2"/>
            <w:shd w:val="clear" w:color="000000" w:fill="FFFFFF"/>
            <w:noWrap/>
            <w:vAlign w:val="bottom"/>
            <w:hideMark/>
          </w:tcPr>
          <w:p w14:paraId="78352EC7"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1A78162D"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9,064</w:t>
            </w:r>
          </w:p>
        </w:tc>
        <w:tc>
          <w:tcPr>
            <w:tcW w:w="775" w:type="pct"/>
            <w:gridSpan w:val="2"/>
            <w:shd w:val="clear" w:color="000000" w:fill="FFFFFF"/>
            <w:noWrap/>
            <w:vAlign w:val="bottom"/>
            <w:hideMark/>
          </w:tcPr>
          <w:p w14:paraId="395D7924"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173FB8BE"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9,064</w:t>
            </w:r>
          </w:p>
        </w:tc>
      </w:tr>
      <w:tr w:rsidR="00E64D7E" w:rsidRPr="002417A8" w14:paraId="45E8650E" w14:textId="77777777" w:rsidTr="00E64D7E">
        <w:trPr>
          <w:trHeight w:val="255"/>
        </w:trPr>
        <w:tc>
          <w:tcPr>
            <w:tcW w:w="263" w:type="pct"/>
            <w:shd w:val="clear" w:color="000000" w:fill="FFFFFF"/>
            <w:noWrap/>
            <w:vAlign w:val="bottom"/>
            <w:hideMark/>
          </w:tcPr>
          <w:p w14:paraId="46FDF6EE"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6C9DCB93"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Clifford Chance</w:t>
            </w:r>
          </w:p>
        </w:tc>
        <w:tc>
          <w:tcPr>
            <w:tcW w:w="584" w:type="pct"/>
            <w:gridSpan w:val="2"/>
            <w:shd w:val="clear" w:color="000000" w:fill="FFFFFF"/>
            <w:noWrap/>
            <w:vAlign w:val="bottom"/>
            <w:hideMark/>
          </w:tcPr>
          <w:p w14:paraId="0BDBB71B"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3A76A671"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2,083</w:t>
            </w:r>
          </w:p>
        </w:tc>
        <w:tc>
          <w:tcPr>
            <w:tcW w:w="775" w:type="pct"/>
            <w:gridSpan w:val="2"/>
            <w:shd w:val="clear" w:color="000000" w:fill="FFFFFF"/>
            <w:noWrap/>
            <w:vAlign w:val="bottom"/>
            <w:hideMark/>
          </w:tcPr>
          <w:p w14:paraId="14991947"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46CBD64E"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2,083</w:t>
            </w:r>
          </w:p>
        </w:tc>
      </w:tr>
      <w:tr w:rsidR="00E64D7E" w:rsidRPr="002417A8" w14:paraId="3183DF35" w14:textId="77777777" w:rsidTr="00E64D7E">
        <w:trPr>
          <w:trHeight w:val="255"/>
        </w:trPr>
        <w:tc>
          <w:tcPr>
            <w:tcW w:w="263" w:type="pct"/>
            <w:shd w:val="clear" w:color="000000" w:fill="FFFFFF"/>
            <w:noWrap/>
            <w:vAlign w:val="bottom"/>
            <w:hideMark/>
          </w:tcPr>
          <w:p w14:paraId="1F001DE5"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782E066D"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Others</w:t>
            </w:r>
          </w:p>
        </w:tc>
        <w:tc>
          <w:tcPr>
            <w:tcW w:w="584" w:type="pct"/>
            <w:gridSpan w:val="2"/>
            <w:shd w:val="clear" w:color="000000" w:fill="FFFFFF"/>
            <w:noWrap/>
            <w:vAlign w:val="bottom"/>
            <w:hideMark/>
          </w:tcPr>
          <w:p w14:paraId="717BE63B"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75DECC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775" w:type="pct"/>
            <w:gridSpan w:val="2"/>
            <w:shd w:val="clear" w:color="000000" w:fill="FFFFFF"/>
            <w:noWrap/>
            <w:vAlign w:val="bottom"/>
            <w:hideMark/>
          </w:tcPr>
          <w:p w14:paraId="6C37E12F"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2,115</w:t>
            </w:r>
          </w:p>
        </w:tc>
        <w:tc>
          <w:tcPr>
            <w:tcW w:w="595" w:type="pct"/>
            <w:gridSpan w:val="2"/>
            <w:shd w:val="clear" w:color="000000" w:fill="FFFFFF"/>
            <w:noWrap/>
            <w:vAlign w:val="bottom"/>
            <w:hideMark/>
          </w:tcPr>
          <w:p w14:paraId="7ECE509A"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2,115</w:t>
            </w:r>
          </w:p>
        </w:tc>
      </w:tr>
      <w:tr w:rsidR="00E64D7E" w:rsidRPr="002417A8" w14:paraId="08236C89" w14:textId="77777777" w:rsidTr="00E64D7E">
        <w:trPr>
          <w:trHeight w:val="255"/>
        </w:trPr>
        <w:tc>
          <w:tcPr>
            <w:tcW w:w="263" w:type="pct"/>
            <w:shd w:val="clear" w:color="000000" w:fill="FFFFFF"/>
            <w:noWrap/>
            <w:vAlign w:val="bottom"/>
            <w:hideMark/>
          </w:tcPr>
          <w:p w14:paraId="685946AC"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1C0C977D"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City Bridge Trust</w:t>
            </w:r>
          </w:p>
        </w:tc>
        <w:tc>
          <w:tcPr>
            <w:tcW w:w="584" w:type="pct"/>
            <w:gridSpan w:val="2"/>
            <w:shd w:val="clear" w:color="000000" w:fill="FFFFFF"/>
            <w:noWrap/>
            <w:vAlign w:val="bottom"/>
            <w:hideMark/>
          </w:tcPr>
          <w:p w14:paraId="67D647A7"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26C84EB"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55,000</w:t>
            </w:r>
          </w:p>
        </w:tc>
        <w:tc>
          <w:tcPr>
            <w:tcW w:w="775" w:type="pct"/>
            <w:gridSpan w:val="2"/>
            <w:shd w:val="clear" w:color="000000" w:fill="FFFFFF"/>
            <w:noWrap/>
            <w:vAlign w:val="bottom"/>
            <w:hideMark/>
          </w:tcPr>
          <w:p w14:paraId="2BB745EE"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w:t>
            </w:r>
          </w:p>
        </w:tc>
        <w:tc>
          <w:tcPr>
            <w:tcW w:w="595" w:type="pct"/>
            <w:gridSpan w:val="2"/>
            <w:shd w:val="clear" w:color="000000" w:fill="FFFFFF"/>
            <w:noWrap/>
            <w:vAlign w:val="bottom"/>
            <w:hideMark/>
          </w:tcPr>
          <w:p w14:paraId="5DE790BB"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55,000</w:t>
            </w:r>
          </w:p>
        </w:tc>
      </w:tr>
      <w:tr w:rsidR="00E64D7E" w:rsidRPr="002417A8" w14:paraId="0EB28E4A" w14:textId="77777777" w:rsidTr="00E64D7E">
        <w:trPr>
          <w:trHeight w:val="255"/>
        </w:trPr>
        <w:tc>
          <w:tcPr>
            <w:tcW w:w="263" w:type="pct"/>
            <w:shd w:val="clear" w:color="000000" w:fill="FFFFFF"/>
            <w:noWrap/>
            <w:vAlign w:val="bottom"/>
            <w:hideMark/>
          </w:tcPr>
          <w:p w14:paraId="5FB2DB2C"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0F66837E"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0ACCBCE6"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6A3AC601"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775" w:type="pct"/>
            <w:gridSpan w:val="2"/>
            <w:shd w:val="clear" w:color="000000" w:fill="FFFFFF"/>
            <w:noWrap/>
            <w:vAlign w:val="bottom"/>
            <w:hideMark/>
          </w:tcPr>
          <w:p w14:paraId="66CBB1B4"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95" w:type="pct"/>
            <w:gridSpan w:val="2"/>
            <w:shd w:val="clear" w:color="000000" w:fill="FFFFFF"/>
            <w:noWrap/>
            <w:vAlign w:val="bottom"/>
            <w:hideMark/>
          </w:tcPr>
          <w:p w14:paraId="2E4124A9"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r>
      <w:tr w:rsidR="00E64D7E" w:rsidRPr="002417A8" w14:paraId="04D73DBE" w14:textId="77777777" w:rsidTr="00E64D7E">
        <w:trPr>
          <w:trHeight w:val="270"/>
        </w:trPr>
        <w:tc>
          <w:tcPr>
            <w:tcW w:w="263" w:type="pct"/>
            <w:shd w:val="clear" w:color="000000" w:fill="FFFFFF"/>
            <w:noWrap/>
            <w:vAlign w:val="bottom"/>
            <w:hideMark/>
          </w:tcPr>
          <w:p w14:paraId="33F4C32E" w14:textId="77777777" w:rsidR="00E64D7E" w:rsidRPr="0070308D" w:rsidRDefault="00E64D7E" w:rsidP="00E64D7E">
            <w:pPr>
              <w:spacing w:after="0" w:line="240" w:lineRule="auto"/>
              <w:jc w:val="center"/>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2115" w:type="pct"/>
            <w:gridSpan w:val="2"/>
            <w:shd w:val="clear" w:color="000000" w:fill="FFFFFF"/>
            <w:noWrap/>
            <w:vAlign w:val="bottom"/>
            <w:hideMark/>
          </w:tcPr>
          <w:p w14:paraId="3E965551"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584" w:type="pct"/>
            <w:gridSpan w:val="2"/>
            <w:shd w:val="clear" w:color="000000" w:fill="FFFFFF"/>
            <w:noWrap/>
            <w:vAlign w:val="bottom"/>
            <w:hideMark/>
          </w:tcPr>
          <w:p w14:paraId="717E2240" w14:textId="77777777" w:rsidR="00E64D7E" w:rsidRPr="0070308D" w:rsidRDefault="00E64D7E" w:rsidP="00E64D7E">
            <w:pPr>
              <w:spacing w:after="0" w:line="240" w:lineRule="auto"/>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 </w:t>
            </w:r>
          </w:p>
        </w:tc>
        <w:tc>
          <w:tcPr>
            <w:tcW w:w="668" w:type="pct"/>
            <w:gridSpan w:val="2"/>
            <w:shd w:val="clear" w:color="000000" w:fill="FFFFFF"/>
            <w:noWrap/>
            <w:vAlign w:val="bottom"/>
            <w:hideMark/>
          </w:tcPr>
          <w:p w14:paraId="7A5999A7"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322,779</w:t>
            </w:r>
          </w:p>
        </w:tc>
        <w:tc>
          <w:tcPr>
            <w:tcW w:w="775" w:type="pct"/>
            <w:gridSpan w:val="2"/>
            <w:shd w:val="clear" w:color="000000" w:fill="FFFFFF"/>
            <w:noWrap/>
            <w:vAlign w:val="bottom"/>
            <w:hideMark/>
          </w:tcPr>
          <w:p w14:paraId="4F5C939D"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134,938</w:t>
            </w:r>
          </w:p>
        </w:tc>
        <w:tc>
          <w:tcPr>
            <w:tcW w:w="595" w:type="pct"/>
            <w:gridSpan w:val="2"/>
            <w:shd w:val="clear" w:color="000000" w:fill="FFFFFF"/>
            <w:noWrap/>
            <w:vAlign w:val="bottom"/>
            <w:hideMark/>
          </w:tcPr>
          <w:p w14:paraId="40FDE832" w14:textId="77777777" w:rsidR="00E64D7E" w:rsidRPr="0070308D" w:rsidRDefault="00E64D7E" w:rsidP="00E64D7E">
            <w:pPr>
              <w:spacing w:after="0" w:line="240" w:lineRule="auto"/>
              <w:jc w:val="right"/>
              <w:rPr>
                <w:rFonts w:ascii="Arial" w:eastAsia="Times New Roman" w:hAnsi="Arial" w:cs="Arial"/>
                <w:i/>
                <w:iCs/>
                <w:color w:val="0070C0"/>
                <w:sz w:val="20"/>
                <w:szCs w:val="20"/>
                <w:lang w:eastAsia="en-GB"/>
              </w:rPr>
            </w:pPr>
            <w:r w:rsidRPr="0070308D">
              <w:rPr>
                <w:rFonts w:ascii="Arial" w:eastAsia="Times New Roman" w:hAnsi="Arial" w:cs="Arial"/>
                <w:i/>
                <w:iCs/>
                <w:color w:val="0070C0"/>
                <w:sz w:val="20"/>
                <w:szCs w:val="20"/>
                <w:lang w:eastAsia="en-GB"/>
              </w:rPr>
              <w:t>457,717</w:t>
            </w:r>
          </w:p>
        </w:tc>
      </w:tr>
    </w:tbl>
    <w:p w14:paraId="2C344184" w14:textId="77777777" w:rsidR="00B9010D" w:rsidRDefault="00B9010D" w:rsidP="0032596C"/>
    <w:p w14:paraId="13AA0B87" w14:textId="77777777" w:rsidR="00B9010D" w:rsidRDefault="00B9010D" w:rsidP="0032596C"/>
    <w:p w14:paraId="0E474E68" w14:textId="77777777" w:rsidR="00B45E21" w:rsidRDefault="00B45E21" w:rsidP="0032596C"/>
    <w:p w14:paraId="50DF6546" w14:textId="77777777" w:rsidR="00B45E21" w:rsidRDefault="00B45E21" w:rsidP="0032596C"/>
    <w:p w14:paraId="740FBA26" w14:textId="77777777" w:rsidR="00B45E21" w:rsidRDefault="00B45E21" w:rsidP="0032596C"/>
    <w:p w14:paraId="025E7F4C" w14:textId="77777777" w:rsidR="00B45E21" w:rsidRDefault="00B45E21" w:rsidP="0032596C"/>
    <w:p w14:paraId="526139AB" w14:textId="77777777" w:rsidR="00B45E21" w:rsidRDefault="00B45E21" w:rsidP="0032596C"/>
    <w:p w14:paraId="60A5ECF6" w14:textId="77777777" w:rsidR="00B45E21" w:rsidRDefault="00B45E21" w:rsidP="0032596C"/>
    <w:p w14:paraId="07B15200" w14:textId="77777777" w:rsidR="00B45E21" w:rsidRDefault="00B45E21" w:rsidP="0032596C"/>
    <w:p w14:paraId="490E2721" w14:textId="77777777" w:rsidR="00B45E21" w:rsidRDefault="00B45E21" w:rsidP="0032596C"/>
    <w:p w14:paraId="5AE6D6BE" w14:textId="77777777" w:rsidR="00B45E21" w:rsidRDefault="00B45E21" w:rsidP="0032596C"/>
    <w:p w14:paraId="064791A8" w14:textId="77777777" w:rsidR="00B45E21" w:rsidRDefault="00B45E21" w:rsidP="0032596C"/>
    <w:p w14:paraId="4BF6756B" w14:textId="77777777" w:rsidR="00B45E21" w:rsidRDefault="00B45E21" w:rsidP="0032596C"/>
    <w:p w14:paraId="587D3BE7" w14:textId="77777777" w:rsidR="00F17D4D" w:rsidRDefault="00F17D4D" w:rsidP="0032596C"/>
    <w:p w14:paraId="683DC078" w14:textId="77777777" w:rsidR="00F17D4D" w:rsidRDefault="00F17D4D" w:rsidP="0032596C"/>
    <w:p w14:paraId="69678E1F" w14:textId="77777777" w:rsidR="00CC4177" w:rsidRDefault="00CC4177" w:rsidP="0032596C"/>
    <w:p w14:paraId="08C1FDAD" w14:textId="77777777" w:rsidR="00CC4177" w:rsidRDefault="00CC4177" w:rsidP="0032596C"/>
    <w:p w14:paraId="1084E6F5" w14:textId="77777777" w:rsidR="00CC4177" w:rsidRDefault="00CC4177" w:rsidP="0032596C"/>
    <w:p w14:paraId="364B0712" w14:textId="77777777" w:rsidR="00CC4177" w:rsidRDefault="00CC4177" w:rsidP="0032596C"/>
    <w:p w14:paraId="38A4CB42"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46F391E9"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047E80F5"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031E775C"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61162088"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
        <w:gridCol w:w="1624"/>
        <w:gridCol w:w="968"/>
        <w:gridCol w:w="976"/>
        <w:gridCol w:w="972"/>
        <w:gridCol w:w="971"/>
        <w:gridCol w:w="971"/>
        <w:gridCol w:w="737"/>
        <w:gridCol w:w="747"/>
        <w:gridCol w:w="815"/>
        <w:gridCol w:w="838"/>
      </w:tblGrid>
      <w:tr w:rsidR="005662B2" w:rsidRPr="002417A8" w14:paraId="22B9E435" w14:textId="77777777" w:rsidTr="00F17D4D">
        <w:trPr>
          <w:trHeight w:val="255"/>
        </w:trPr>
        <w:tc>
          <w:tcPr>
            <w:tcW w:w="147" w:type="pct"/>
            <w:tcBorders>
              <w:top w:val="nil"/>
              <w:left w:val="nil"/>
              <w:bottom w:val="nil"/>
              <w:right w:val="nil"/>
            </w:tcBorders>
            <w:shd w:val="clear" w:color="000000" w:fill="FFFFFF"/>
            <w:noWrap/>
            <w:vAlign w:val="bottom"/>
            <w:hideMark/>
          </w:tcPr>
          <w:p w14:paraId="28AC1B28" w14:textId="77777777" w:rsidR="005662B2" w:rsidRPr="00805B91" w:rsidRDefault="005662B2" w:rsidP="00E81688">
            <w:pPr>
              <w:spacing w:after="0" w:line="240" w:lineRule="auto"/>
              <w:rPr>
                <w:rFonts w:ascii="Arial" w:eastAsia="Times New Roman" w:hAnsi="Arial" w:cs="Arial"/>
                <w:sz w:val="20"/>
                <w:szCs w:val="20"/>
                <w:lang w:eastAsia="en-GB"/>
              </w:rPr>
            </w:pPr>
          </w:p>
        </w:tc>
        <w:tc>
          <w:tcPr>
            <w:tcW w:w="819" w:type="pct"/>
            <w:tcBorders>
              <w:top w:val="nil"/>
              <w:left w:val="nil"/>
              <w:bottom w:val="nil"/>
              <w:right w:val="nil"/>
            </w:tcBorders>
            <w:shd w:val="clear" w:color="000000" w:fill="FFFFFF"/>
            <w:noWrap/>
            <w:vAlign w:val="bottom"/>
            <w:hideMark/>
          </w:tcPr>
          <w:p w14:paraId="57762297"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88" w:type="pct"/>
            <w:tcBorders>
              <w:top w:val="nil"/>
              <w:left w:val="nil"/>
              <w:bottom w:val="nil"/>
              <w:right w:val="nil"/>
            </w:tcBorders>
            <w:shd w:val="clear" w:color="000000" w:fill="FFFFFF"/>
            <w:noWrap/>
            <w:vAlign w:val="bottom"/>
            <w:hideMark/>
          </w:tcPr>
          <w:p w14:paraId="55F561EE"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2" w:type="pct"/>
            <w:tcBorders>
              <w:top w:val="nil"/>
              <w:left w:val="nil"/>
              <w:bottom w:val="nil"/>
              <w:right w:val="nil"/>
            </w:tcBorders>
            <w:shd w:val="clear" w:color="000000" w:fill="FFFFFF"/>
            <w:noWrap/>
            <w:vAlign w:val="bottom"/>
            <w:hideMark/>
          </w:tcPr>
          <w:p w14:paraId="3E5C9959"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nil"/>
              <w:left w:val="nil"/>
              <w:bottom w:val="nil"/>
              <w:right w:val="nil"/>
            </w:tcBorders>
            <w:shd w:val="clear" w:color="000000" w:fill="FFFFFF"/>
            <w:noWrap/>
            <w:vAlign w:val="bottom"/>
            <w:hideMark/>
          </w:tcPr>
          <w:p w14:paraId="5E46E1E2"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nil"/>
              <w:left w:val="nil"/>
              <w:bottom w:val="nil"/>
              <w:right w:val="nil"/>
            </w:tcBorders>
            <w:shd w:val="clear" w:color="000000" w:fill="FFFFFF"/>
            <w:noWrap/>
            <w:vAlign w:val="bottom"/>
            <w:hideMark/>
          </w:tcPr>
          <w:p w14:paraId="4F43F128"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nil"/>
              <w:left w:val="nil"/>
              <w:bottom w:val="nil"/>
              <w:right w:val="nil"/>
            </w:tcBorders>
            <w:shd w:val="clear" w:color="000000" w:fill="FFFFFF"/>
            <w:noWrap/>
            <w:vAlign w:val="bottom"/>
            <w:hideMark/>
          </w:tcPr>
          <w:p w14:paraId="5A7D7F4C"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2" w:type="pct"/>
            <w:tcBorders>
              <w:top w:val="nil"/>
              <w:left w:val="nil"/>
              <w:bottom w:val="nil"/>
              <w:right w:val="nil"/>
            </w:tcBorders>
            <w:shd w:val="clear" w:color="000000" w:fill="FFFFFF"/>
            <w:noWrap/>
            <w:vAlign w:val="bottom"/>
            <w:hideMark/>
          </w:tcPr>
          <w:p w14:paraId="2A9C7E68"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7" w:type="pct"/>
            <w:tcBorders>
              <w:top w:val="nil"/>
              <w:left w:val="nil"/>
              <w:bottom w:val="nil"/>
              <w:right w:val="nil"/>
            </w:tcBorders>
            <w:shd w:val="clear" w:color="000000" w:fill="FFFFFF"/>
            <w:noWrap/>
            <w:vAlign w:val="bottom"/>
            <w:hideMark/>
          </w:tcPr>
          <w:p w14:paraId="68379679"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11" w:type="pct"/>
            <w:tcBorders>
              <w:top w:val="nil"/>
              <w:left w:val="nil"/>
              <w:bottom w:val="nil"/>
              <w:right w:val="nil"/>
            </w:tcBorders>
            <w:shd w:val="clear" w:color="000000" w:fill="FFFFFF"/>
            <w:noWrap/>
            <w:vAlign w:val="bottom"/>
            <w:hideMark/>
          </w:tcPr>
          <w:p w14:paraId="2D67FB55"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23" w:type="pct"/>
            <w:tcBorders>
              <w:top w:val="nil"/>
              <w:left w:val="nil"/>
              <w:bottom w:val="nil"/>
              <w:right w:val="nil"/>
            </w:tcBorders>
            <w:shd w:val="clear" w:color="000000" w:fill="FFFFFF"/>
            <w:noWrap/>
            <w:vAlign w:val="bottom"/>
            <w:hideMark/>
          </w:tcPr>
          <w:p w14:paraId="1FA107C7"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r>
      <w:tr w:rsidR="005662B2" w:rsidRPr="002417A8" w14:paraId="3E2E4A16" w14:textId="77777777" w:rsidTr="00F17D4D">
        <w:trPr>
          <w:trHeight w:val="255"/>
        </w:trPr>
        <w:tc>
          <w:tcPr>
            <w:tcW w:w="147" w:type="pct"/>
            <w:tcBorders>
              <w:top w:val="nil"/>
              <w:left w:val="nil"/>
              <w:bottom w:val="single" w:sz="4" w:space="0" w:color="auto"/>
              <w:right w:val="nil"/>
            </w:tcBorders>
            <w:shd w:val="clear" w:color="000000" w:fill="FFFFFF"/>
            <w:noWrap/>
            <w:vAlign w:val="bottom"/>
            <w:hideMark/>
          </w:tcPr>
          <w:p w14:paraId="40DDFF19"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tcBorders>
              <w:top w:val="nil"/>
              <w:left w:val="nil"/>
              <w:bottom w:val="single" w:sz="4" w:space="0" w:color="auto"/>
              <w:right w:val="nil"/>
            </w:tcBorders>
            <w:shd w:val="clear" w:color="000000" w:fill="FFFFFF"/>
            <w:noWrap/>
            <w:vAlign w:val="bottom"/>
            <w:hideMark/>
          </w:tcPr>
          <w:p w14:paraId="1FBD5D30"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88" w:type="pct"/>
            <w:tcBorders>
              <w:top w:val="nil"/>
              <w:left w:val="nil"/>
              <w:bottom w:val="single" w:sz="4" w:space="0" w:color="auto"/>
              <w:right w:val="nil"/>
            </w:tcBorders>
            <w:shd w:val="clear" w:color="000000" w:fill="FFFFFF"/>
            <w:noWrap/>
            <w:vAlign w:val="bottom"/>
            <w:hideMark/>
          </w:tcPr>
          <w:p w14:paraId="25B3F3C0"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2" w:type="pct"/>
            <w:tcBorders>
              <w:top w:val="nil"/>
              <w:left w:val="nil"/>
              <w:bottom w:val="single" w:sz="4" w:space="0" w:color="auto"/>
              <w:right w:val="nil"/>
            </w:tcBorders>
            <w:shd w:val="clear" w:color="000000" w:fill="FFFFFF"/>
            <w:noWrap/>
            <w:vAlign w:val="bottom"/>
            <w:hideMark/>
          </w:tcPr>
          <w:p w14:paraId="5B77441A"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nil"/>
              <w:left w:val="nil"/>
              <w:bottom w:val="single" w:sz="4" w:space="0" w:color="auto"/>
              <w:right w:val="nil"/>
            </w:tcBorders>
            <w:shd w:val="clear" w:color="000000" w:fill="FFFFFF"/>
            <w:noWrap/>
            <w:vAlign w:val="bottom"/>
            <w:hideMark/>
          </w:tcPr>
          <w:p w14:paraId="5DC598C4"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nil"/>
              <w:left w:val="nil"/>
              <w:bottom w:val="single" w:sz="4" w:space="0" w:color="auto"/>
              <w:right w:val="nil"/>
            </w:tcBorders>
            <w:shd w:val="clear" w:color="000000" w:fill="FFFFFF"/>
            <w:noWrap/>
            <w:vAlign w:val="bottom"/>
            <w:hideMark/>
          </w:tcPr>
          <w:p w14:paraId="2E841F68"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nil"/>
              <w:left w:val="nil"/>
              <w:bottom w:val="single" w:sz="4" w:space="0" w:color="auto"/>
              <w:right w:val="nil"/>
            </w:tcBorders>
            <w:shd w:val="clear" w:color="000000" w:fill="FFFFFF"/>
            <w:noWrap/>
            <w:vAlign w:val="bottom"/>
            <w:hideMark/>
          </w:tcPr>
          <w:p w14:paraId="7711D055"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2" w:type="pct"/>
            <w:tcBorders>
              <w:top w:val="nil"/>
              <w:left w:val="nil"/>
              <w:bottom w:val="single" w:sz="4" w:space="0" w:color="auto"/>
              <w:right w:val="nil"/>
            </w:tcBorders>
            <w:shd w:val="clear" w:color="000000" w:fill="FFFFFF"/>
            <w:noWrap/>
            <w:vAlign w:val="bottom"/>
            <w:hideMark/>
          </w:tcPr>
          <w:p w14:paraId="33D087F9"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7" w:type="pct"/>
            <w:tcBorders>
              <w:top w:val="nil"/>
              <w:left w:val="nil"/>
              <w:bottom w:val="single" w:sz="4" w:space="0" w:color="auto"/>
              <w:right w:val="nil"/>
            </w:tcBorders>
            <w:shd w:val="clear" w:color="000000" w:fill="FFFFFF"/>
            <w:noWrap/>
            <w:vAlign w:val="bottom"/>
            <w:hideMark/>
          </w:tcPr>
          <w:p w14:paraId="7A703BEF"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11" w:type="pct"/>
            <w:tcBorders>
              <w:top w:val="nil"/>
              <w:left w:val="nil"/>
              <w:bottom w:val="single" w:sz="4" w:space="0" w:color="auto"/>
              <w:right w:val="nil"/>
            </w:tcBorders>
            <w:shd w:val="clear" w:color="000000" w:fill="FFFFFF"/>
            <w:noWrap/>
            <w:vAlign w:val="bottom"/>
            <w:hideMark/>
          </w:tcPr>
          <w:p w14:paraId="366CBA0C"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23" w:type="pct"/>
            <w:tcBorders>
              <w:top w:val="nil"/>
              <w:left w:val="nil"/>
              <w:bottom w:val="single" w:sz="4" w:space="0" w:color="auto"/>
              <w:right w:val="nil"/>
            </w:tcBorders>
            <w:shd w:val="clear" w:color="000000" w:fill="FFFFFF"/>
            <w:noWrap/>
            <w:vAlign w:val="bottom"/>
            <w:hideMark/>
          </w:tcPr>
          <w:p w14:paraId="00EFEC85"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r>
      <w:tr w:rsidR="005662B2" w:rsidRPr="002417A8" w14:paraId="3B227BEB" w14:textId="77777777" w:rsidTr="00F17D4D">
        <w:trPr>
          <w:trHeight w:val="255"/>
        </w:trPr>
        <w:tc>
          <w:tcPr>
            <w:tcW w:w="147" w:type="pct"/>
            <w:tcBorders>
              <w:top w:val="single" w:sz="4" w:space="0" w:color="auto"/>
            </w:tcBorders>
            <w:shd w:val="clear" w:color="000000" w:fill="FFFFFF"/>
            <w:noWrap/>
            <w:vAlign w:val="bottom"/>
            <w:hideMark/>
          </w:tcPr>
          <w:p w14:paraId="6DDB914C" w14:textId="77777777" w:rsidR="005662B2" w:rsidRPr="00805B91" w:rsidRDefault="005662B2" w:rsidP="00805B91">
            <w:pPr>
              <w:spacing w:after="0" w:line="240" w:lineRule="auto"/>
              <w:jc w:val="center"/>
              <w:rPr>
                <w:rFonts w:ascii="Arial" w:eastAsia="Times New Roman" w:hAnsi="Arial" w:cs="Arial"/>
                <w:b/>
                <w:sz w:val="20"/>
                <w:szCs w:val="20"/>
                <w:lang w:eastAsia="en-GB"/>
              </w:rPr>
            </w:pPr>
            <w:r w:rsidRPr="00805B91">
              <w:rPr>
                <w:rFonts w:ascii="Arial" w:eastAsia="Times New Roman" w:hAnsi="Arial" w:cs="Arial"/>
                <w:b/>
                <w:sz w:val="20"/>
                <w:szCs w:val="20"/>
                <w:lang w:eastAsia="en-GB"/>
              </w:rPr>
              <w:t>6</w:t>
            </w:r>
          </w:p>
        </w:tc>
        <w:tc>
          <w:tcPr>
            <w:tcW w:w="819" w:type="pct"/>
            <w:tcBorders>
              <w:top w:val="single" w:sz="4" w:space="0" w:color="auto"/>
            </w:tcBorders>
            <w:shd w:val="clear" w:color="000000" w:fill="FFFFFF"/>
            <w:noWrap/>
            <w:vAlign w:val="bottom"/>
            <w:hideMark/>
          </w:tcPr>
          <w:p w14:paraId="27FD39B9" w14:textId="77777777" w:rsidR="005662B2" w:rsidRPr="00805B91" w:rsidRDefault="005662B2" w:rsidP="00805B91">
            <w:pPr>
              <w:spacing w:after="0" w:line="240" w:lineRule="auto"/>
              <w:rPr>
                <w:rFonts w:ascii="Arial" w:eastAsia="Times New Roman" w:hAnsi="Arial" w:cs="Arial"/>
                <w:b/>
                <w:sz w:val="20"/>
                <w:szCs w:val="20"/>
                <w:lang w:eastAsia="en-GB"/>
              </w:rPr>
            </w:pPr>
            <w:r w:rsidRPr="00805B91">
              <w:rPr>
                <w:rFonts w:ascii="Arial" w:eastAsia="Times New Roman" w:hAnsi="Arial" w:cs="Arial"/>
                <w:b/>
                <w:sz w:val="20"/>
                <w:szCs w:val="20"/>
                <w:lang w:eastAsia="en-GB"/>
              </w:rPr>
              <w:t>TOTAL EXPENDITURE</w:t>
            </w:r>
          </w:p>
        </w:tc>
        <w:tc>
          <w:tcPr>
            <w:tcW w:w="488" w:type="pct"/>
            <w:tcBorders>
              <w:top w:val="single" w:sz="4" w:space="0" w:color="auto"/>
            </w:tcBorders>
            <w:shd w:val="clear" w:color="000000" w:fill="FFFFFF"/>
            <w:noWrap/>
            <w:vAlign w:val="bottom"/>
            <w:hideMark/>
          </w:tcPr>
          <w:p w14:paraId="39D07383"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2" w:type="pct"/>
            <w:tcBorders>
              <w:top w:val="single" w:sz="4" w:space="0" w:color="auto"/>
            </w:tcBorders>
            <w:shd w:val="clear" w:color="000000" w:fill="FFFFFF"/>
            <w:noWrap/>
            <w:vAlign w:val="bottom"/>
            <w:hideMark/>
          </w:tcPr>
          <w:p w14:paraId="5F2A1EE6" w14:textId="77777777" w:rsidR="005662B2" w:rsidRPr="00805B91" w:rsidRDefault="005662B2" w:rsidP="00805B91">
            <w:pPr>
              <w:spacing w:after="0" w:line="240" w:lineRule="auto"/>
              <w:jc w:val="right"/>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single" w:sz="4" w:space="0" w:color="auto"/>
            </w:tcBorders>
            <w:shd w:val="clear" w:color="000000" w:fill="FFFFFF"/>
            <w:noWrap/>
            <w:vAlign w:val="bottom"/>
            <w:hideMark/>
          </w:tcPr>
          <w:p w14:paraId="1D663833" w14:textId="77777777" w:rsidR="005662B2" w:rsidRPr="00805B91" w:rsidRDefault="005662B2" w:rsidP="00805B91">
            <w:pPr>
              <w:spacing w:after="0" w:line="240" w:lineRule="auto"/>
              <w:jc w:val="right"/>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single" w:sz="4" w:space="0" w:color="auto"/>
            </w:tcBorders>
            <w:shd w:val="clear" w:color="000000" w:fill="FFFFFF"/>
            <w:noWrap/>
            <w:vAlign w:val="bottom"/>
            <w:hideMark/>
          </w:tcPr>
          <w:p w14:paraId="00A15824"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tcBorders>
              <w:top w:val="single" w:sz="4" w:space="0" w:color="auto"/>
            </w:tcBorders>
            <w:shd w:val="clear" w:color="000000" w:fill="FFFFFF"/>
            <w:noWrap/>
            <w:vAlign w:val="bottom"/>
            <w:hideMark/>
          </w:tcPr>
          <w:p w14:paraId="34DAEBB1"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2" w:type="pct"/>
            <w:tcBorders>
              <w:top w:val="single" w:sz="4" w:space="0" w:color="auto"/>
            </w:tcBorders>
            <w:shd w:val="clear" w:color="000000" w:fill="FFFFFF"/>
            <w:noWrap/>
            <w:vAlign w:val="bottom"/>
            <w:hideMark/>
          </w:tcPr>
          <w:p w14:paraId="2C9024B3"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7" w:type="pct"/>
            <w:tcBorders>
              <w:top w:val="single" w:sz="4" w:space="0" w:color="auto"/>
            </w:tcBorders>
            <w:shd w:val="clear" w:color="000000" w:fill="FFFFFF"/>
            <w:noWrap/>
            <w:vAlign w:val="bottom"/>
            <w:hideMark/>
          </w:tcPr>
          <w:p w14:paraId="58BBAF64"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11" w:type="pct"/>
            <w:tcBorders>
              <w:top w:val="single" w:sz="4" w:space="0" w:color="auto"/>
            </w:tcBorders>
            <w:shd w:val="clear" w:color="000000" w:fill="FFFFFF"/>
            <w:noWrap/>
            <w:vAlign w:val="bottom"/>
            <w:hideMark/>
          </w:tcPr>
          <w:p w14:paraId="62031388"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23" w:type="pct"/>
            <w:tcBorders>
              <w:top w:val="single" w:sz="4" w:space="0" w:color="auto"/>
            </w:tcBorders>
            <w:shd w:val="clear" w:color="000000" w:fill="FFFFFF"/>
            <w:noWrap/>
            <w:vAlign w:val="bottom"/>
            <w:hideMark/>
          </w:tcPr>
          <w:p w14:paraId="0D839382"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r>
      <w:tr w:rsidR="005662B2" w:rsidRPr="002417A8" w14:paraId="69F7D14E" w14:textId="77777777" w:rsidTr="005662B2">
        <w:trPr>
          <w:trHeight w:val="255"/>
        </w:trPr>
        <w:tc>
          <w:tcPr>
            <w:tcW w:w="147" w:type="pct"/>
            <w:shd w:val="clear" w:color="000000" w:fill="FFFFFF"/>
            <w:noWrap/>
            <w:vAlign w:val="bottom"/>
            <w:hideMark/>
          </w:tcPr>
          <w:p w14:paraId="70591399"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6E042D53"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88" w:type="pct"/>
            <w:shd w:val="clear" w:color="000000" w:fill="FFFFFF"/>
            <w:noWrap/>
            <w:vAlign w:val="bottom"/>
            <w:hideMark/>
          </w:tcPr>
          <w:p w14:paraId="68D6CBFA"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2" w:type="pct"/>
            <w:shd w:val="clear" w:color="000000" w:fill="FFFFFF"/>
            <w:noWrap/>
            <w:vAlign w:val="bottom"/>
            <w:hideMark/>
          </w:tcPr>
          <w:p w14:paraId="78DF8BDB"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shd w:val="clear" w:color="000000" w:fill="FFFFFF"/>
            <w:noWrap/>
            <w:vAlign w:val="bottom"/>
            <w:hideMark/>
          </w:tcPr>
          <w:p w14:paraId="1CED72A2"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shd w:val="clear" w:color="000000" w:fill="FFFFFF"/>
            <w:noWrap/>
            <w:vAlign w:val="bottom"/>
            <w:hideMark/>
          </w:tcPr>
          <w:p w14:paraId="7601AB14"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90" w:type="pct"/>
            <w:shd w:val="clear" w:color="000000" w:fill="FFFFFF"/>
            <w:noWrap/>
            <w:vAlign w:val="bottom"/>
            <w:hideMark/>
          </w:tcPr>
          <w:p w14:paraId="7E62F6E8"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2" w:type="pct"/>
            <w:shd w:val="clear" w:color="000000" w:fill="FFFFFF"/>
            <w:noWrap/>
            <w:vAlign w:val="bottom"/>
            <w:hideMark/>
          </w:tcPr>
          <w:p w14:paraId="4192C784"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377" w:type="pct"/>
            <w:shd w:val="clear" w:color="000000" w:fill="FFFFFF"/>
            <w:noWrap/>
            <w:vAlign w:val="bottom"/>
            <w:hideMark/>
          </w:tcPr>
          <w:p w14:paraId="65965224"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11" w:type="pct"/>
            <w:shd w:val="clear" w:color="000000" w:fill="FFFFFF"/>
            <w:noWrap/>
            <w:vAlign w:val="bottom"/>
            <w:hideMark/>
          </w:tcPr>
          <w:p w14:paraId="3E254ACD"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423" w:type="pct"/>
            <w:shd w:val="clear" w:color="000000" w:fill="FFFFFF"/>
            <w:noWrap/>
            <w:vAlign w:val="bottom"/>
            <w:hideMark/>
          </w:tcPr>
          <w:p w14:paraId="764C4B6C" w14:textId="77777777" w:rsidR="005662B2" w:rsidRPr="00805B91" w:rsidRDefault="005662B2" w:rsidP="00805B91">
            <w:pPr>
              <w:spacing w:after="0" w:line="240" w:lineRule="auto"/>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r>
      <w:tr w:rsidR="005662B2" w:rsidRPr="002417A8" w14:paraId="3ECEDFC8" w14:textId="77777777" w:rsidTr="005662B2">
        <w:trPr>
          <w:trHeight w:val="765"/>
        </w:trPr>
        <w:tc>
          <w:tcPr>
            <w:tcW w:w="147" w:type="pct"/>
            <w:shd w:val="clear" w:color="000000" w:fill="FFFFFF"/>
            <w:noWrap/>
            <w:vAlign w:val="bottom"/>
            <w:hideMark/>
          </w:tcPr>
          <w:p w14:paraId="7DD6CE80"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25A61835"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88" w:type="pct"/>
            <w:shd w:val="clear" w:color="000000" w:fill="FFFFFF"/>
            <w:hideMark/>
          </w:tcPr>
          <w:p w14:paraId="7FB1A659"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Costs of generating funds</w:t>
            </w:r>
          </w:p>
        </w:tc>
        <w:tc>
          <w:tcPr>
            <w:tcW w:w="492" w:type="pct"/>
            <w:shd w:val="clear" w:color="000000" w:fill="FFFFFF"/>
            <w:hideMark/>
          </w:tcPr>
          <w:p w14:paraId="5BF37EE8"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ODL costs</w:t>
            </w:r>
          </w:p>
        </w:tc>
        <w:tc>
          <w:tcPr>
            <w:tcW w:w="490" w:type="pct"/>
            <w:shd w:val="clear" w:color="000000" w:fill="FFFFFF"/>
            <w:hideMark/>
          </w:tcPr>
          <w:p w14:paraId="517168AC"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PSIC costs</w:t>
            </w:r>
          </w:p>
        </w:tc>
        <w:tc>
          <w:tcPr>
            <w:tcW w:w="490" w:type="pct"/>
            <w:shd w:val="clear" w:color="000000" w:fill="FFFFFF"/>
            <w:hideMark/>
          </w:tcPr>
          <w:p w14:paraId="2C904B36"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Resource centres</w:t>
            </w:r>
          </w:p>
        </w:tc>
        <w:tc>
          <w:tcPr>
            <w:tcW w:w="490" w:type="pct"/>
            <w:shd w:val="clear" w:color="000000" w:fill="FFFFFF"/>
            <w:hideMark/>
          </w:tcPr>
          <w:p w14:paraId="44266ED3"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Volunteer &amp; Community services</w:t>
            </w:r>
          </w:p>
        </w:tc>
        <w:tc>
          <w:tcPr>
            <w:tcW w:w="372" w:type="pct"/>
            <w:shd w:val="clear" w:color="000000" w:fill="FFFFFF"/>
            <w:hideMark/>
          </w:tcPr>
          <w:p w14:paraId="5022E5E3"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Advice &amp; Support</w:t>
            </w:r>
          </w:p>
        </w:tc>
        <w:tc>
          <w:tcPr>
            <w:tcW w:w="377" w:type="pct"/>
            <w:shd w:val="clear" w:color="000000" w:fill="FFFFFF"/>
            <w:hideMark/>
          </w:tcPr>
          <w:p w14:paraId="49625FE7"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Ageing Better in Camden</w:t>
            </w:r>
          </w:p>
        </w:tc>
        <w:tc>
          <w:tcPr>
            <w:tcW w:w="411" w:type="pct"/>
            <w:shd w:val="clear" w:color="000000" w:fill="FFFFFF"/>
            <w:hideMark/>
          </w:tcPr>
          <w:p w14:paraId="678DA24A"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Support costs</w:t>
            </w:r>
          </w:p>
        </w:tc>
        <w:tc>
          <w:tcPr>
            <w:tcW w:w="423" w:type="pct"/>
            <w:shd w:val="clear" w:color="000000" w:fill="FFFFFF"/>
            <w:hideMark/>
          </w:tcPr>
          <w:p w14:paraId="24145856" w14:textId="77777777" w:rsidR="005662B2" w:rsidRPr="00017013" w:rsidRDefault="005662B2" w:rsidP="00805B91">
            <w:pPr>
              <w:spacing w:after="0" w:line="240" w:lineRule="auto"/>
              <w:jc w:val="center"/>
              <w:rPr>
                <w:rFonts w:ascii="Arial" w:eastAsia="Times New Roman" w:hAnsi="Arial" w:cs="Arial"/>
                <w:sz w:val="14"/>
                <w:szCs w:val="14"/>
                <w:lang w:eastAsia="en-GB"/>
              </w:rPr>
            </w:pPr>
            <w:r w:rsidRPr="00017013">
              <w:rPr>
                <w:rFonts w:ascii="Arial" w:eastAsia="Times New Roman" w:hAnsi="Arial" w:cs="Arial"/>
                <w:sz w:val="14"/>
                <w:szCs w:val="14"/>
                <w:lang w:eastAsia="en-GB"/>
              </w:rPr>
              <w:t>2020</w:t>
            </w:r>
          </w:p>
        </w:tc>
      </w:tr>
      <w:tr w:rsidR="005662B2" w:rsidRPr="002417A8" w14:paraId="168F71E2" w14:textId="77777777" w:rsidTr="005662B2">
        <w:trPr>
          <w:trHeight w:val="255"/>
        </w:trPr>
        <w:tc>
          <w:tcPr>
            <w:tcW w:w="147" w:type="pct"/>
            <w:shd w:val="clear" w:color="000000" w:fill="FFFFFF"/>
            <w:noWrap/>
            <w:vAlign w:val="bottom"/>
            <w:hideMark/>
          </w:tcPr>
          <w:p w14:paraId="33386A24"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37D09449"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88" w:type="pct"/>
            <w:shd w:val="clear" w:color="000000" w:fill="FFFFFF"/>
            <w:noWrap/>
            <w:vAlign w:val="bottom"/>
            <w:hideMark/>
          </w:tcPr>
          <w:p w14:paraId="2082057A" w14:textId="77777777" w:rsidR="005662B2" w:rsidRPr="00017013" w:rsidRDefault="005662B2" w:rsidP="00805B91">
            <w:pPr>
              <w:spacing w:after="0" w:line="240" w:lineRule="auto"/>
              <w:rPr>
                <w:rFonts w:ascii="Arial" w:eastAsia="Times New Roman" w:hAnsi="Arial" w:cs="Arial"/>
                <w:b/>
                <w:bCs/>
                <w:sz w:val="14"/>
                <w:szCs w:val="14"/>
                <w:lang w:eastAsia="en-GB"/>
              </w:rPr>
            </w:pPr>
            <w:r w:rsidRPr="00017013">
              <w:rPr>
                <w:rFonts w:ascii="Arial" w:eastAsia="Times New Roman" w:hAnsi="Arial" w:cs="Arial"/>
                <w:b/>
                <w:bCs/>
                <w:sz w:val="14"/>
                <w:szCs w:val="14"/>
                <w:lang w:eastAsia="en-GB"/>
              </w:rPr>
              <w:t> </w:t>
            </w:r>
          </w:p>
        </w:tc>
        <w:tc>
          <w:tcPr>
            <w:tcW w:w="492" w:type="pct"/>
            <w:shd w:val="clear" w:color="000000" w:fill="FFFFFF"/>
            <w:noWrap/>
            <w:vAlign w:val="bottom"/>
            <w:hideMark/>
          </w:tcPr>
          <w:p w14:paraId="3C5A88C6"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734CB744"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2B8D7E6E"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49E75137"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2" w:type="pct"/>
            <w:shd w:val="clear" w:color="000000" w:fill="FFFFFF"/>
            <w:noWrap/>
            <w:vAlign w:val="bottom"/>
            <w:hideMark/>
          </w:tcPr>
          <w:p w14:paraId="4F93964E"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7" w:type="pct"/>
            <w:shd w:val="clear" w:color="000000" w:fill="FFFFFF"/>
            <w:noWrap/>
            <w:vAlign w:val="bottom"/>
            <w:hideMark/>
          </w:tcPr>
          <w:p w14:paraId="1C016286"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11" w:type="pct"/>
            <w:shd w:val="clear" w:color="000000" w:fill="FFFFFF"/>
            <w:noWrap/>
            <w:vAlign w:val="bottom"/>
            <w:hideMark/>
          </w:tcPr>
          <w:p w14:paraId="26C2B4AB"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23" w:type="pct"/>
            <w:shd w:val="clear" w:color="000000" w:fill="FFFFFF"/>
            <w:noWrap/>
            <w:vAlign w:val="bottom"/>
            <w:hideMark/>
          </w:tcPr>
          <w:p w14:paraId="438BBD65"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r>
      <w:tr w:rsidR="005662B2" w:rsidRPr="002417A8" w14:paraId="5582707D" w14:textId="77777777" w:rsidTr="005662B2">
        <w:trPr>
          <w:trHeight w:val="255"/>
        </w:trPr>
        <w:tc>
          <w:tcPr>
            <w:tcW w:w="147" w:type="pct"/>
            <w:shd w:val="clear" w:color="000000" w:fill="FFFFFF"/>
            <w:noWrap/>
            <w:vAlign w:val="bottom"/>
            <w:hideMark/>
          </w:tcPr>
          <w:p w14:paraId="45505738"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6AEC2044"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Staff costs</w:t>
            </w:r>
          </w:p>
        </w:tc>
        <w:tc>
          <w:tcPr>
            <w:tcW w:w="488" w:type="pct"/>
            <w:shd w:val="clear" w:color="000000" w:fill="FFFFFF"/>
            <w:noWrap/>
            <w:vAlign w:val="bottom"/>
            <w:hideMark/>
          </w:tcPr>
          <w:p w14:paraId="3110EEF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54,482</w:t>
            </w:r>
          </w:p>
        </w:tc>
        <w:tc>
          <w:tcPr>
            <w:tcW w:w="492" w:type="pct"/>
            <w:shd w:val="clear" w:color="000000" w:fill="FFFFFF"/>
            <w:noWrap/>
            <w:vAlign w:val="bottom"/>
            <w:hideMark/>
          </w:tcPr>
          <w:p w14:paraId="1B615E4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309,237</w:t>
            </w:r>
          </w:p>
        </w:tc>
        <w:tc>
          <w:tcPr>
            <w:tcW w:w="490" w:type="pct"/>
            <w:shd w:val="clear" w:color="000000" w:fill="FFFFFF"/>
            <w:noWrap/>
            <w:vAlign w:val="bottom"/>
            <w:hideMark/>
          </w:tcPr>
          <w:p w14:paraId="7489756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248,843</w:t>
            </w:r>
          </w:p>
        </w:tc>
        <w:tc>
          <w:tcPr>
            <w:tcW w:w="490" w:type="pct"/>
            <w:shd w:val="clear" w:color="auto" w:fill="auto"/>
            <w:noWrap/>
            <w:vAlign w:val="bottom"/>
            <w:hideMark/>
          </w:tcPr>
          <w:p w14:paraId="14FA60FB"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403,947</w:t>
            </w:r>
          </w:p>
        </w:tc>
        <w:tc>
          <w:tcPr>
            <w:tcW w:w="490" w:type="pct"/>
            <w:shd w:val="clear" w:color="auto" w:fill="auto"/>
            <w:noWrap/>
            <w:vAlign w:val="bottom"/>
            <w:hideMark/>
          </w:tcPr>
          <w:p w14:paraId="2645CFC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409,317</w:t>
            </w:r>
          </w:p>
        </w:tc>
        <w:tc>
          <w:tcPr>
            <w:tcW w:w="372" w:type="pct"/>
            <w:shd w:val="clear" w:color="auto" w:fill="auto"/>
            <w:noWrap/>
            <w:vAlign w:val="bottom"/>
            <w:hideMark/>
          </w:tcPr>
          <w:p w14:paraId="0F7CA428"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468,230</w:t>
            </w:r>
          </w:p>
        </w:tc>
        <w:tc>
          <w:tcPr>
            <w:tcW w:w="377" w:type="pct"/>
            <w:shd w:val="clear" w:color="auto" w:fill="auto"/>
            <w:noWrap/>
            <w:vAlign w:val="bottom"/>
            <w:hideMark/>
          </w:tcPr>
          <w:p w14:paraId="04E4CDD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162,240</w:t>
            </w:r>
          </w:p>
        </w:tc>
        <w:tc>
          <w:tcPr>
            <w:tcW w:w="411" w:type="pct"/>
            <w:shd w:val="clear" w:color="auto" w:fill="auto"/>
            <w:noWrap/>
            <w:vAlign w:val="bottom"/>
            <w:hideMark/>
          </w:tcPr>
          <w:p w14:paraId="23DCE5B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402,187</w:t>
            </w:r>
          </w:p>
        </w:tc>
        <w:tc>
          <w:tcPr>
            <w:tcW w:w="423" w:type="pct"/>
            <w:shd w:val="clear" w:color="000000" w:fill="FFFFFF"/>
            <w:noWrap/>
            <w:vAlign w:val="bottom"/>
            <w:hideMark/>
          </w:tcPr>
          <w:p w14:paraId="1675446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2,458,484</w:t>
            </w:r>
          </w:p>
        </w:tc>
      </w:tr>
      <w:tr w:rsidR="005662B2" w:rsidRPr="002417A8" w14:paraId="1F7664D5" w14:textId="77777777" w:rsidTr="005662B2">
        <w:trPr>
          <w:trHeight w:val="255"/>
        </w:trPr>
        <w:tc>
          <w:tcPr>
            <w:tcW w:w="147" w:type="pct"/>
            <w:shd w:val="clear" w:color="000000" w:fill="FFFFFF"/>
            <w:noWrap/>
            <w:vAlign w:val="bottom"/>
            <w:hideMark/>
          </w:tcPr>
          <w:p w14:paraId="1599ECF6"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106D17CF"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Staff costs - governance</w:t>
            </w:r>
          </w:p>
        </w:tc>
        <w:tc>
          <w:tcPr>
            <w:tcW w:w="488" w:type="pct"/>
            <w:shd w:val="clear" w:color="000000" w:fill="FFFFFF"/>
            <w:noWrap/>
            <w:vAlign w:val="bottom"/>
            <w:hideMark/>
          </w:tcPr>
          <w:p w14:paraId="64F56F38" w14:textId="77777777" w:rsidR="005662B2" w:rsidRPr="00017013" w:rsidRDefault="005662B2" w:rsidP="00805B91">
            <w:pPr>
              <w:spacing w:after="0" w:line="240" w:lineRule="auto"/>
              <w:jc w:val="right"/>
              <w:rPr>
                <w:rFonts w:ascii="Arial" w:eastAsia="Times New Roman" w:hAnsi="Arial" w:cs="Arial"/>
                <w:b/>
                <w:bCs/>
                <w:sz w:val="14"/>
                <w:szCs w:val="14"/>
                <w:lang w:eastAsia="en-GB"/>
              </w:rPr>
            </w:pPr>
            <w:r w:rsidRPr="00017013">
              <w:rPr>
                <w:rFonts w:ascii="Arial" w:eastAsia="Times New Roman" w:hAnsi="Arial" w:cs="Arial"/>
                <w:b/>
                <w:bCs/>
                <w:sz w:val="14"/>
                <w:szCs w:val="14"/>
                <w:lang w:eastAsia="en-GB"/>
              </w:rPr>
              <w:t>-</w:t>
            </w:r>
          </w:p>
        </w:tc>
        <w:tc>
          <w:tcPr>
            <w:tcW w:w="492" w:type="pct"/>
            <w:shd w:val="clear" w:color="000000" w:fill="FFFFFF"/>
            <w:noWrap/>
            <w:vAlign w:val="bottom"/>
            <w:hideMark/>
          </w:tcPr>
          <w:p w14:paraId="3FA9351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5,044</w:t>
            </w:r>
          </w:p>
        </w:tc>
        <w:tc>
          <w:tcPr>
            <w:tcW w:w="490" w:type="pct"/>
            <w:shd w:val="clear" w:color="000000" w:fill="FFFFFF"/>
            <w:noWrap/>
            <w:vAlign w:val="bottom"/>
            <w:hideMark/>
          </w:tcPr>
          <w:p w14:paraId="079DB9A3"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7,098</w:t>
            </w:r>
          </w:p>
        </w:tc>
        <w:tc>
          <w:tcPr>
            <w:tcW w:w="490" w:type="pct"/>
            <w:shd w:val="clear" w:color="000000" w:fill="FFFFFF"/>
            <w:noWrap/>
            <w:vAlign w:val="bottom"/>
            <w:hideMark/>
          </w:tcPr>
          <w:p w14:paraId="75B9BA7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0" w:type="pct"/>
            <w:shd w:val="clear" w:color="000000" w:fill="FFFFFF"/>
            <w:noWrap/>
            <w:vAlign w:val="bottom"/>
            <w:hideMark/>
          </w:tcPr>
          <w:p w14:paraId="41BE638B"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372" w:type="pct"/>
            <w:shd w:val="clear" w:color="000000" w:fill="FFFFFF"/>
            <w:noWrap/>
            <w:vAlign w:val="bottom"/>
            <w:hideMark/>
          </w:tcPr>
          <w:p w14:paraId="54C6415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377" w:type="pct"/>
            <w:shd w:val="clear" w:color="000000" w:fill="FFFFFF"/>
            <w:noWrap/>
            <w:vAlign w:val="bottom"/>
            <w:hideMark/>
          </w:tcPr>
          <w:p w14:paraId="087B0F0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11" w:type="pct"/>
            <w:shd w:val="clear" w:color="auto" w:fill="auto"/>
            <w:noWrap/>
            <w:vAlign w:val="bottom"/>
            <w:hideMark/>
          </w:tcPr>
          <w:p w14:paraId="0D2422AC"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23,765</w:t>
            </w:r>
          </w:p>
        </w:tc>
        <w:tc>
          <w:tcPr>
            <w:tcW w:w="423" w:type="pct"/>
            <w:shd w:val="clear" w:color="000000" w:fill="FFFFFF"/>
            <w:noWrap/>
            <w:vAlign w:val="bottom"/>
            <w:hideMark/>
          </w:tcPr>
          <w:p w14:paraId="6B61445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35,907</w:t>
            </w:r>
          </w:p>
        </w:tc>
      </w:tr>
      <w:tr w:rsidR="005662B2" w:rsidRPr="002417A8" w14:paraId="57E2A8CF" w14:textId="77777777" w:rsidTr="005662B2">
        <w:trPr>
          <w:trHeight w:val="255"/>
        </w:trPr>
        <w:tc>
          <w:tcPr>
            <w:tcW w:w="147" w:type="pct"/>
            <w:shd w:val="clear" w:color="000000" w:fill="FFFFFF"/>
            <w:noWrap/>
            <w:vAlign w:val="bottom"/>
            <w:hideMark/>
          </w:tcPr>
          <w:p w14:paraId="7727C745"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09051178"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Total staff costs</w:t>
            </w:r>
          </w:p>
        </w:tc>
        <w:tc>
          <w:tcPr>
            <w:tcW w:w="488" w:type="pct"/>
            <w:shd w:val="clear" w:color="000000" w:fill="FFFFFF"/>
            <w:noWrap/>
            <w:vAlign w:val="bottom"/>
            <w:hideMark/>
          </w:tcPr>
          <w:p w14:paraId="06F2CE4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54,482</w:t>
            </w:r>
          </w:p>
        </w:tc>
        <w:tc>
          <w:tcPr>
            <w:tcW w:w="492" w:type="pct"/>
            <w:shd w:val="clear" w:color="000000" w:fill="FFFFFF"/>
            <w:noWrap/>
            <w:vAlign w:val="bottom"/>
            <w:hideMark/>
          </w:tcPr>
          <w:p w14:paraId="1A498CD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314,281</w:t>
            </w:r>
          </w:p>
        </w:tc>
        <w:tc>
          <w:tcPr>
            <w:tcW w:w="490" w:type="pct"/>
            <w:shd w:val="clear" w:color="000000" w:fill="FFFFFF"/>
            <w:noWrap/>
            <w:vAlign w:val="bottom"/>
            <w:hideMark/>
          </w:tcPr>
          <w:p w14:paraId="6F40D68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255,941</w:t>
            </w:r>
          </w:p>
        </w:tc>
        <w:tc>
          <w:tcPr>
            <w:tcW w:w="490" w:type="pct"/>
            <w:shd w:val="clear" w:color="000000" w:fill="FFFFFF"/>
            <w:noWrap/>
            <w:vAlign w:val="bottom"/>
            <w:hideMark/>
          </w:tcPr>
          <w:p w14:paraId="26E23A0F"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403,947</w:t>
            </w:r>
          </w:p>
        </w:tc>
        <w:tc>
          <w:tcPr>
            <w:tcW w:w="490" w:type="pct"/>
            <w:shd w:val="clear" w:color="000000" w:fill="FFFFFF"/>
            <w:noWrap/>
            <w:vAlign w:val="bottom"/>
            <w:hideMark/>
          </w:tcPr>
          <w:p w14:paraId="507D6ED8"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409,317</w:t>
            </w:r>
          </w:p>
        </w:tc>
        <w:tc>
          <w:tcPr>
            <w:tcW w:w="372" w:type="pct"/>
            <w:shd w:val="clear" w:color="000000" w:fill="FFFFFF"/>
            <w:noWrap/>
            <w:vAlign w:val="bottom"/>
            <w:hideMark/>
          </w:tcPr>
          <w:p w14:paraId="52A9648F"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468,230</w:t>
            </w:r>
          </w:p>
        </w:tc>
        <w:tc>
          <w:tcPr>
            <w:tcW w:w="377" w:type="pct"/>
            <w:shd w:val="clear" w:color="000000" w:fill="FFFFFF"/>
            <w:noWrap/>
            <w:vAlign w:val="bottom"/>
            <w:hideMark/>
          </w:tcPr>
          <w:p w14:paraId="47DBAC1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162,240</w:t>
            </w:r>
          </w:p>
        </w:tc>
        <w:tc>
          <w:tcPr>
            <w:tcW w:w="411" w:type="pct"/>
            <w:shd w:val="clear" w:color="000000" w:fill="FFFFFF"/>
            <w:noWrap/>
            <w:vAlign w:val="bottom"/>
            <w:hideMark/>
          </w:tcPr>
          <w:p w14:paraId="4183F8FA"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425,952</w:t>
            </w:r>
          </w:p>
        </w:tc>
        <w:tc>
          <w:tcPr>
            <w:tcW w:w="423" w:type="pct"/>
            <w:shd w:val="clear" w:color="000000" w:fill="FFFFFF"/>
            <w:noWrap/>
            <w:vAlign w:val="bottom"/>
            <w:hideMark/>
          </w:tcPr>
          <w:p w14:paraId="44EAE1B1"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2,494,391</w:t>
            </w:r>
          </w:p>
        </w:tc>
      </w:tr>
      <w:tr w:rsidR="005662B2" w:rsidRPr="002417A8" w14:paraId="25F9E980" w14:textId="77777777" w:rsidTr="005662B2">
        <w:trPr>
          <w:trHeight w:val="255"/>
        </w:trPr>
        <w:tc>
          <w:tcPr>
            <w:tcW w:w="147" w:type="pct"/>
            <w:shd w:val="clear" w:color="000000" w:fill="FFFFFF"/>
            <w:noWrap/>
            <w:vAlign w:val="bottom"/>
            <w:hideMark/>
          </w:tcPr>
          <w:p w14:paraId="190EAA3E"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12843BD4"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Other staff costs</w:t>
            </w:r>
          </w:p>
        </w:tc>
        <w:tc>
          <w:tcPr>
            <w:tcW w:w="488" w:type="pct"/>
            <w:shd w:val="clear" w:color="auto" w:fill="auto"/>
            <w:noWrap/>
            <w:vAlign w:val="bottom"/>
            <w:hideMark/>
          </w:tcPr>
          <w:p w14:paraId="224A9C44"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3,790</w:t>
            </w:r>
          </w:p>
        </w:tc>
        <w:tc>
          <w:tcPr>
            <w:tcW w:w="492" w:type="pct"/>
            <w:shd w:val="clear" w:color="000000" w:fill="FFFFFF"/>
            <w:noWrap/>
            <w:vAlign w:val="bottom"/>
            <w:hideMark/>
          </w:tcPr>
          <w:p w14:paraId="27CA800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10,953</w:t>
            </w:r>
          </w:p>
        </w:tc>
        <w:tc>
          <w:tcPr>
            <w:tcW w:w="490" w:type="pct"/>
            <w:shd w:val="clear" w:color="000000" w:fill="FFFFFF"/>
            <w:noWrap/>
            <w:vAlign w:val="bottom"/>
            <w:hideMark/>
          </w:tcPr>
          <w:p w14:paraId="5370459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828</w:t>
            </w:r>
          </w:p>
        </w:tc>
        <w:tc>
          <w:tcPr>
            <w:tcW w:w="490" w:type="pct"/>
            <w:shd w:val="clear" w:color="auto" w:fill="auto"/>
            <w:noWrap/>
            <w:vAlign w:val="bottom"/>
            <w:hideMark/>
          </w:tcPr>
          <w:p w14:paraId="74D33F3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36,774</w:t>
            </w:r>
          </w:p>
        </w:tc>
        <w:tc>
          <w:tcPr>
            <w:tcW w:w="490" w:type="pct"/>
            <w:shd w:val="clear" w:color="auto" w:fill="auto"/>
            <w:noWrap/>
            <w:vAlign w:val="bottom"/>
            <w:hideMark/>
          </w:tcPr>
          <w:p w14:paraId="163BD0E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7,131</w:t>
            </w:r>
          </w:p>
        </w:tc>
        <w:tc>
          <w:tcPr>
            <w:tcW w:w="372" w:type="pct"/>
            <w:shd w:val="clear" w:color="auto" w:fill="auto"/>
            <w:noWrap/>
            <w:vAlign w:val="bottom"/>
            <w:hideMark/>
          </w:tcPr>
          <w:p w14:paraId="18D650E1"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1,096</w:t>
            </w:r>
          </w:p>
        </w:tc>
        <w:tc>
          <w:tcPr>
            <w:tcW w:w="377" w:type="pct"/>
            <w:shd w:val="clear" w:color="auto" w:fill="auto"/>
            <w:noWrap/>
            <w:vAlign w:val="bottom"/>
            <w:hideMark/>
          </w:tcPr>
          <w:p w14:paraId="13A2C84F"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2,331</w:t>
            </w:r>
          </w:p>
        </w:tc>
        <w:tc>
          <w:tcPr>
            <w:tcW w:w="411" w:type="pct"/>
            <w:shd w:val="clear" w:color="auto" w:fill="auto"/>
            <w:noWrap/>
            <w:vAlign w:val="bottom"/>
            <w:hideMark/>
          </w:tcPr>
          <w:p w14:paraId="73445AAA"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103,764</w:t>
            </w:r>
          </w:p>
        </w:tc>
        <w:tc>
          <w:tcPr>
            <w:tcW w:w="423" w:type="pct"/>
            <w:shd w:val="clear" w:color="000000" w:fill="FFFFFF"/>
            <w:noWrap/>
            <w:vAlign w:val="bottom"/>
            <w:hideMark/>
          </w:tcPr>
          <w:p w14:paraId="7BE5DBF8"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166,667</w:t>
            </w:r>
          </w:p>
        </w:tc>
      </w:tr>
      <w:tr w:rsidR="005662B2" w:rsidRPr="002417A8" w14:paraId="6B1AE955" w14:textId="77777777" w:rsidTr="005662B2">
        <w:trPr>
          <w:trHeight w:val="255"/>
        </w:trPr>
        <w:tc>
          <w:tcPr>
            <w:tcW w:w="147" w:type="pct"/>
            <w:shd w:val="clear" w:color="000000" w:fill="FFFFFF"/>
            <w:noWrap/>
            <w:vAlign w:val="bottom"/>
            <w:hideMark/>
          </w:tcPr>
          <w:p w14:paraId="4354E99F"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576EC0E7"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Premises costs</w:t>
            </w:r>
          </w:p>
        </w:tc>
        <w:tc>
          <w:tcPr>
            <w:tcW w:w="488" w:type="pct"/>
            <w:shd w:val="clear" w:color="auto" w:fill="auto"/>
            <w:noWrap/>
            <w:vAlign w:val="bottom"/>
            <w:hideMark/>
          </w:tcPr>
          <w:p w14:paraId="09EE751B"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33,959</w:t>
            </w:r>
          </w:p>
        </w:tc>
        <w:tc>
          <w:tcPr>
            <w:tcW w:w="492" w:type="pct"/>
            <w:shd w:val="clear" w:color="000000" w:fill="FFFFFF"/>
            <w:noWrap/>
            <w:vAlign w:val="bottom"/>
            <w:hideMark/>
          </w:tcPr>
          <w:p w14:paraId="027B6CF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7,012</w:t>
            </w:r>
          </w:p>
        </w:tc>
        <w:tc>
          <w:tcPr>
            <w:tcW w:w="490" w:type="pct"/>
            <w:shd w:val="clear" w:color="000000" w:fill="FFFFFF"/>
            <w:noWrap/>
            <w:vAlign w:val="bottom"/>
            <w:hideMark/>
          </w:tcPr>
          <w:p w14:paraId="4B28CABB"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33,949</w:t>
            </w:r>
          </w:p>
        </w:tc>
        <w:tc>
          <w:tcPr>
            <w:tcW w:w="490" w:type="pct"/>
            <w:shd w:val="clear" w:color="auto" w:fill="auto"/>
            <w:noWrap/>
            <w:vAlign w:val="bottom"/>
            <w:hideMark/>
          </w:tcPr>
          <w:p w14:paraId="2B8CCB3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95,053</w:t>
            </w:r>
          </w:p>
        </w:tc>
        <w:tc>
          <w:tcPr>
            <w:tcW w:w="490" w:type="pct"/>
            <w:shd w:val="clear" w:color="auto" w:fill="auto"/>
            <w:noWrap/>
            <w:vAlign w:val="bottom"/>
            <w:hideMark/>
          </w:tcPr>
          <w:p w14:paraId="1C7C9F4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14,229</w:t>
            </w:r>
          </w:p>
        </w:tc>
        <w:tc>
          <w:tcPr>
            <w:tcW w:w="372" w:type="pct"/>
            <w:shd w:val="clear" w:color="auto" w:fill="auto"/>
            <w:noWrap/>
            <w:vAlign w:val="bottom"/>
            <w:hideMark/>
          </w:tcPr>
          <w:p w14:paraId="5F5744B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11,643</w:t>
            </w:r>
          </w:p>
        </w:tc>
        <w:tc>
          <w:tcPr>
            <w:tcW w:w="377" w:type="pct"/>
            <w:shd w:val="clear" w:color="auto" w:fill="auto"/>
            <w:noWrap/>
            <w:vAlign w:val="bottom"/>
            <w:hideMark/>
          </w:tcPr>
          <w:p w14:paraId="567CB8C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165</w:t>
            </w:r>
          </w:p>
        </w:tc>
        <w:tc>
          <w:tcPr>
            <w:tcW w:w="411" w:type="pct"/>
            <w:shd w:val="clear" w:color="auto" w:fill="auto"/>
            <w:noWrap/>
            <w:vAlign w:val="bottom"/>
            <w:hideMark/>
          </w:tcPr>
          <w:p w14:paraId="2B1797E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69,288</w:t>
            </w:r>
          </w:p>
        </w:tc>
        <w:tc>
          <w:tcPr>
            <w:tcW w:w="423" w:type="pct"/>
            <w:shd w:val="clear" w:color="000000" w:fill="FFFFFF"/>
            <w:noWrap/>
            <w:vAlign w:val="bottom"/>
            <w:hideMark/>
          </w:tcPr>
          <w:p w14:paraId="38553434"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265,298</w:t>
            </w:r>
          </w:p>
        </w:tc>
      </w:tr>
      <w:tr w:rsidR="005662B2" w:rsidRPr="002417A8" w14:paraId="5EEC6E71" w14:textId="77777777" w:rsidTr="005662B2">
        <w:trPr>
          <w:trHeight w:val="255"/>
        </w:trPr>
        <w:tc>
          <w:tcPr>
            <w:tcW w:w="147" w:type="pct"/>
            <w:shd w:val="clear" w:color="000000" w:fill="FFFFFF"/>
            <w:noWrap/>
            <w:vAlign w:val="bottom"/>
            <w:hideMark/>
          </w:tcPr>
          <w:p w14:paraId="2548DA44"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159DC049"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Transport</w:t>
            </w:r>
          </w:p>
        </w:tc>
        <w:tc>
          <w:tcPr>
            <w:tcW w:w="488" w:type="pct"/>
            <w:shd w:val="clear" w:color="auto" w:fill="auto"/>
            <w:noWrap/>
            <w:vAlign w:val="bottom"/>
            <w:hideMark/>
          </w:tcPr>
          <w:p w14:paraId="5DAF547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362</w:t>
            </w:r>
          </w:p>
        </w:tc>
        <w:tc>
          <w:tcPr>
            <w:tcW w:w="492" w:type="pct"/>
            <w:shd w:val="clear" w:color="000000" w:fill="FFFFFF"/>
            <w:noWrap/>
            <w:vAlign w:val="bottom"/>
            <w:hideMark/>
          </w:tcPr>
          <w:p w14:paraId="70CABC25"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536578C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0" w:type="pct"/>
            <w:shd w:val="clear" w:color="auto" w:fill="auto"/>
            <w:noWrap/>
            <w:vAlign w:val="bottom"/>
            <w:hideMark/>
          </w:tcPr>
          <w:p w14:paraId="72509C5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4,859</w:t>
            </w:r>
          </w:p>
        </w:tc>
        <w:tc>
          <w:tcPr>
            <w:tcW w:w="490" w:type="pct"/>
            <w:shd w:val="clear" w:color="auto" w:fill="auto"/>
            <w:noWrap/>
            <w:vAlign w:val="bottom"/>
            <w:hideMark/>
          </w:tcPr>
          <w:p w14:paraId="119F9F31"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372" w:type="pct"/>
            <w:shd w:val="clear" w:color="auto" w:fill="auto"/>
            <w:noWrap/>
            <w:vAlign w:val="bottom"/>
            <w:hideMark/>
          </w:tcPr>
          <w:p w14:paraId="7B3C421B"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377" w:type="pct"/>
            <w:shd w:val="clear" w:color="auto" w:fill="auto"/>
            <w:noWrap/>
            <w:vAlign w:val="bottom"/>
            <w:hideMark/>
          </w:tcPr>
          <w:p w14:paraId="4540AB7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146</w:t>
            </w:r>
          </w:p>
        </w:tc>
        <w:tc>
          <w:tcPr>
            <w:tcW w:w="411" w:type="pct"/>
            <w:shd w:val="clear" w:color="auto" w:fill="auto"/>
            <w:noWrap/>
            <w:vAlign w:val="bottom"/>
            <w:hideMark/>
          </w:tcPr>
          <w:p w14:paraId="600FC5FF"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379</w:t>
            </w:r>
          </w:p>
        </w:tc>
        <w:tc>
          <w:tcPr>
            <w:tcW w:w="423" w:type="pct"/>
            <w:shd w:val="clear" w:color="000000" w:fill="FFFFFF"/>
            <w:noWrap/>
            <w:vAlign w:val="bottom"/>
            <w:hideMark/>
          </w:tcPr>
          <w:p w14:paraId="43F851E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5,746</w:t>
            </w:r>
          </w:p>
        </w:tc>
      </w:tr>
      <w:tr w:rsidR="005662B2" w:rsidRPr="002417A8" w14:paraId="6FDC801F" w14:textId="77777777" w:rsidTr="005662B2">
        <w:trPr>
          <w:trHeight w:val="255"/>
        </w:trPr>
        <w:tc>
          <w:tcPr>
            <w:tcW w:w="147" w:type="pct"/>
            <w:shd w:val="clear" w:color="000000" w:fill="FFFFFF"/>
            <w:noWrap/>
            <w:vAlign w:val="bottom"/>
            <w:hideMark/>
          </w:tcPr>
          <w:p w14:paraId="02EA14B7"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6302B8B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Project costs</w:t>
            </w:r>
          </w:p>
        </w:tc>
        <w:tc>
          <w:tcPr>
            <w:tcW w:w="488" w:type="pct"/>
            <w:shd w:val="clear" w:color="auto" w:fill="auto"/>
            <w:noWrap/>
            <w:vAlign w:val="bottom"/>
            <w:hideMark/>
          </w:tcPr>
          <w:p w14:paraId="27EF865A"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14,714</w:t>
            </w:r>
          </w:p>
        </w:tc>
        <w:tc>
          <w:tcPr>
            <w:tcW w:w="492" w:type="pct"/>
            <w:shd w:val="clear" w:color="000000" w:fill="FFFFFF"/>
            <w:noWrap/>
            <w:vAlign w:val="bottom"/>
            <w:hideMark/>
          </w:tcPr>
          <w:p w14:paraId="2D51BC4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6,599</w:t>
            </w:r>
          </w:p>
        </w:tc>
        <w:tc>
          <w:tcPr>
            <w:tcW w:w="490" w:type="pct"/>
            <w:shd w:val="clear" w:color="000000" w:fill="FFFFFF"/>
            <w:noWrap/>
            <w:vAlign w:val="bottom"/>
            <w:hideMark/>
          </w:tcPr>
          <w:p w14:paraId="65BA75C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303</w:t>
            </w:r>
          </w:p>
        </w:tc>
        <w:tc>
          <w:tcPr>
            <w:tcW w:w="490" w:type="pct"/>
            <w:shd w:val="clear" w:color="auto" w:fill="auto"/>
            <w:noWrap/>
            <w:vAlign w:val="bottom"/>
            <w:hideMark/>
          </w:tcPr>
          <w:p w14:paraId="25764AB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16,853</w:t>
            </w:r>
          </w:p>
        </w:tc>
        <w:tc>
          <w:tcPr>
            <w:tcW w:w="490" w:type="pct"/>
            <w:shd w:val="clear" w:color="auto" w:fill="auto"/>
            <w:noWrap/>
            <w:vAlign w:val="bottom"/>
            <w:hideMark/>
          </w:tcPr>
          <w:p w14:paraId="19723A4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13,359</w:t>
            </w:r>
          </w:p>
        </w:tc>
        <w:tc>
          <w:tcPr>
            <w:tcW w:w="372" w:type="pct"/>
            <w:shd w:val="clear" w:color="auto" w:fill="auto"/>
            <w:noWrap/>
            <w:vAlign w:val="bottom"/>
            <w:hideMark/>
          </w:tcPr>
          <w:p w14:paraId="7FEE6AB0"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14,342</w:t>
            </w:r>
          </w:p>
        </w:tc>
        <w:tc>
          <w:tcPr>
            <w:tcW w:w="377" w:type="pct"/>
            <w:shd w:val="clear" w:color="auto" w:fill="auto"/>
            <w:noWrap/>
            <w:vAlign w:val="bottom"/>
            <w:hideMark/>
          </w:tcPr>
          <w:p w14:paraId="571FEAE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15,192</w:t>
            </w:r>
          </w:p>
        </w:tc>
        <w:tc>
          <w:tcPr>
            <w:tcW w:w="411" w:type="pct"/>
            <w:shd w:val="clear" w:color="auto" w:fill="auto"/>
            <w:noWrap/>
            <w:vAlign w:val="bottom"/>
            <w:hideMark/>
          </w:tcPr>
          <w:p w14:paraId="0364816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146,559</w:t>
            </w:r>
          </w:p>
        </w:tc>
        <w:tc>
          <w:tcPr>
            <w:tcW w:w="423" w:type="pct"/>
            <w:shd w:val="clear" w:color="000000" w:fill="FFFFFF"/>
            <w:noWrap/>
            <w:vAlign w:val="bottom"/>
            <w:hideMark/>
          </w:tcPr>
          <w:p w14:paraId="5B612D5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227,921</w:t>
            </w:r>
          </w:p>
        </w:tc>
      </w:tr>
      <w:tr w:rsidR="005662B2" w:rsidRPr="002417A8" w14:paraId="6C0768BC" w14:textId="77777777" w:rsidTr="005662B2">
        <w:trPr>
          <w:trHeight w:val="255"/>
        </w:trPr>
        <w:tc>
          <w:tcPr>
            <w:tcW w:w="147" w:type="pct"/>
            <w:shd w:val="clear" w:color="000000" w:fill="FFFFFF"/>
            <w:noWrap/>
            <w:vAlign w:val="bottom"/>
            <w:hideMark/>
          </w:tcPr>
          <w:p w14:paraId="6EB41C5F"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1BDD4D32"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Supplies and services</w:t>
            </w:r>
          </w:p>
        </w:tc>
        <w:tc>
          <w:tcPr>
            <w:tcW w:w="488" w:type="pct"/>
            <w:shd w:val="clear" w:color="auto" w:fill="auto"/>
            <w:noWrap/>
            <w:vAlign w:val="bottom"/>
            <w:hideMark/>
          </w:tcPr>
          <w:p w14:paraId="1FDC0CE8"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11,015</w:t>
            </w:r>
          </w:p>
        </w:tc>
        <w:tc>
          <w:tcPr>
            <w:tcW w:w="492" w:type="pct"/>
            <w:shd w:val="clear" w:color="000000" w:fill="FFFFFF"/>
            <w:noWrap/>
            <w:vAlign w:val="bottom"/>
            <w:hideMark/>
          </w:tcPr>
          <w:p w14:paraId="5A60E8A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51,954</w:t>
            </w:r>
          </w:p>
        </w:tc>
        <w:tc>
          <w:tcPr>
            <w:tcW w:w="490" w:type="pct"/>
            <w:shd w:val="clear" w:color="000000" w:fill="FFFFFF"/>
            <w:noWrap/>
            <w:vAlign w:val="bottom"/>
            <w:hideMark/>
          </w:tcPr>
          <w:p w14:paraId="3EB53978"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22,961</w:t>
            </w:r>
          </w:p>
        </w:tc>
        <w:tc>
          <w:tcPr>
            <w:tcW w:w="490" w:type="pct"/>
            <w:shd w:val="clear" w:color="auto" w:fill="auto"/>
            <w:noWrap/>
            <w:vAlign w:val="bottom"/>
            <w:hideMark/>
          </w:tcPr>
          <w:p w14:paraId="5683CA8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44,532</w:t>
            </w:r>
          </w:p>
        </w:tc>
        <w:tc>
          <w:tcPr>
            <w:tcW w:w="490" w:type="pct"/>
            <w:shd w:val="clear" w:color="auto" w:fill="auto"/>
            <w:noWrap/>
            <w:vAlign w:val="bottom"/>
            <w:hideMark/>
          </w:tcPr>
          <w:p w14:paraId="004FA7B1"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2,320</w:t>
            </w:r>
          </w:p>
        </w:tc>
        <w:tc>
          <w:tcPr>
            <w:tcW w:w="372" w:type="pct"/>
            <w:shd w:val="clear" w:color="auto" w:fill="auto"/>
            <w:noWrap/>
            <w:vAlign w:val="bottom"/>
            <w:hideMark/>
          </w:tcPr>
          <w:p w14:paraId="658DCA35"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90,900</w:t>
            </w:r>
          </w:p>
        </w:tc>
        <w:tc>
          <w:tcPr>
            <w:tcW w:w="377" w:type="pct"/>
            <w:shd w:val="clear" w:color="auto" w:fill="auto"/>
            <w:noWrap/>
            <w:vAlign w:val="bottom"/>
            <w:hideMark/>
          </w:tcPr>
          <w:p w14:paraId="1C51476B"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499,462</w:t>
            </w:r>
          </w:p>
        </w:tc>
        <w:tc>
          <w:tcPr>
            <w:tcW w:w="411" w:type="pct"/>
            <w:shd w:val="clear" w:color="auto" w:fill="auto"/>
            <w:noWrap/>
            <w:vAlign w:val="bottom"/>
            <w:hideMark/>
          </w:tcPr>
          <w:p w14:paraId="4F4F319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13,873</w:t>
            </w:r>
          </w:p>
        </w:tc>
        <w:tc>
          <w:tcPr>
            <w:tcW w:w="423" w:type="pct"/>
            <w:shd w:val="clear" w:color="000000" w:fill="FFFFFF"/>
            <w:noWrap/>
            <w:vAlign w:val="bottom"/>
            <w:hideMark/>
          </w:tcPr>
          <w:p w14:paraId="68F51C4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737,017</w:t>
            </w:r>
          </w:p>
        </w:tc>
      </w:tr>
      <w:tr w:rsidR="005662B2" w:rsidRPr="002417A8" w14:paraId="297C6296" w14:textId="77777777" w:rsidTr="005662B2">
        <w:trPr>
          <w:trHeight w:val="255"/>
        </w:trPr>
        <w:tc>
          <w:tcPr>
            <w:tcW w:w="147" w:type="pct"/>
            <w:shd w:val="clear" w:color="000000" w:fill="FFFFFF"/>
            <w:noWrap/>
            <w:vAlign w:val="bottom"/>
            <w:hideMark/>
          </w:tcPr>
          <w:p w14:paraId="61628A35"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18BA5A1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Supplies and services - governance</w:t>
            </w:r>
          </w:p>
        </w:tc>
        <w:tc>
          <w:tcPr>
            <w:tcW w:w="488" w:type="pct"/>
            <w:shd w:val="clear" w:color="auto" w:fill="auto"/>
            <w:noWrap/>
            <w:vAlign w:val="bottom"/>
            <w:hideMark/>
          </w:tcPr>
          <w:p w14:paraId="5C8653A4"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2" w:type="pct"/>
            <w:shd w:val="clear" w:color="000000" w:fill="FFFFFF"/>
            <w:noWrap/>
            <w:vAlign w:val="bottom"/>
            <w:hideMark/>
          </w:tcPr>
          <w:p w14:paraId="4141672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3,600</w:t>
            </w:r>
          </w:p>
        </w:tc>
        <w:tc>
          <w:tcPr>
            <w:tcW w:w="490" w:type="pct"/>
            <w:shd w:val="clear" w:color="000000" w:fill="FFFFFF"/>
            <w:noWrap/>
            <w:vAlign w:val="bottom"/>
            <w:hideMark/>
          </w:tcPr>
          <w:p w14:paraId="1A222CCA"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3,900</w:t>
            </w:r>
          </w:p>
        </w:tc>
        <w:tc>
          <w:tcPr>
            <w:tcW w:w="490" w:type="pct"/>
            <w:shd w:val="clear" w:color="auto" w:fill="auto"/>
            <w:noWrap/>
            <w:vAlign w:val="bottom"/>
            <w:hideMark/>
          </w:tcPr>
          <w:p w14:paraId="6A5644B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0" w:type="pct"/>
            <w:shd w:val="clear" w:color="auto" w:fill="auto"/>
            <w:noWrap/>
            <w:vAlign w:val="bottom"/>
            <w:hideMark/>
          </w:tcPr>
          <w:p w14:paraId="549A8E2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372" w:type="pct"/>
            <w:shd w:val="clear" w:color="auto" w:fill="auto"/>
            <w:noWrap/>
            <w:vAlign w:val="bottom"/>
            <w:hideMark/>
          </w:tcPr>
          <w:p w14:paraId="40C43C36"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377" w:type="pct"/>
            <w:shd w:val="clear" w:color="auto" w:fill="auto"/>
            <w:noWrap/>
            <w:vAlign w:val="bottom"/>
            <w:hideMark/>
          </w:tcPr>
          <w:p w14:paraId="1A24FE14"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11" w:type="pct"/>
            <w:shd w:val="clear" w:color="auto" w:fill="auto"/>
            <w:noWrap/>
            <w:vAlign w:val="bottom"/>
            <w:hideMark/>
          </w:tcPr>
          <w:p w14:paraId="0E191C9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19,926</w:t>
            </w:r>
          </w:p>
        </w:tc>
        <w:tc>
          <w:tcPr>
            <w:tcW w:w="423" w:type="pct"/>
            <w:shd w:val="clear" w:color="000000" w:fill="FFFFFF"/>
            <w:noWrap/>
            <w:vAlign w:val="bottom"/>
            <w:hideMark/>
          </w:tcPr>
          <w:p w14:paraId="76E61F6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27,426</w:t>
            </w:r>
          </w:p>
        </w:tc>
      </w:tr>
      <w:tr w:rsidR="005662B2" w:rsidRPr="002417A8" w14:paraId="7E097504" w14:textId="77777777" w:rsidTr="005662B2">
        <w:trPr>
          <w:trHeight w:val="255"/>
        </w:trPr>
        <w:tc>
          <w:tcPr>
            <w:tcW w:w="147" w:type="pct"/>
            <w:shd w:val="clear" w:color="000000" w:fill="FFFFFF"/>
            <w:noWrap/>
            <w:vAlign w:val="bottom"/>
            <w:hideMark/>
          </w:tcPr>
          <w:p w14:paraId="14612172"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56316F7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Depreciation</w:t>
            </w:r>
          </w:p>
        </w:tc>
        <w:tc>
          <w:tcPr>
            <w:tcW w:w="488" w:type="pct"/>
            <w:shd w:val="clear" w:color="auto" w:fill="auto"/>
            <w:noWrap/>
            <w:vAlign w:val="bottom"/>
            <w:hideMark/>
          </w:tcPr>
          <w:p w14:paraId="5C89DC5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873</w:t>
            </w:r>
          </w:p>
        </w:tc>
        <w:tc>
          <w:tcPr>
            <w:tcW w:w="492" w:type="pct"/>
            <w:shd w:val="clear" w:color="000000" w:fill="FFFFFF"/>
            <w:noWrap/>
            <w:vAlign w:val="bottom"/>
            <w:hideMark/>
          </w:tcPr>
          <w:p w14:paraId="30D68CE0"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644</w:t>
            </w:r>
          </w:p>
        </w:tc>
        <w:tc>
          <w:tcPr>
            <w:tcW w:w="490" w:type="pct"/>
            <w:shd w:val="clear" w:color="000000" w:fill="FFFFFF"/>
            <w:noWrap/>
            <w:vAlign w:val="bottom"/>
            <w:hideMark/>
          </w:tcPr>
          <w:p w14:paraId="4D545AFB"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0" w:type="pct"/>
            <w:shd w:val="clear" w:color="auto" w:fill="auto"/>
            <w:noWrap/>
            <w:vAlign w:val="bottom"/>
            <w:hideMark/>
          </w:tcPr>
          <w:p w14:paraId="5310360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13,694</w:t>
            </w:r>
          </w:p>
        </w:tc>
        <w:tc>
          <w:tcPr>
            <w:tcW w:w="490" w:type="pct"/>
            <w:shd w:val="clear" w:color="auto" w:fill="auto"/>
            <w:noWrap/>
            <w:vAlign w:val="bottom"/>
            <w:hideMark/>
          </w:tcPr>
          <w:p w14:paraId="3D619A73"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154</w:t>
            </w:r>
          </w:p>
        </w:tc>
        <w:tc>
          <w:tcPr>
            <w:tcW w:w="372" w:type="pct"/>
            <w:shd w:val="clear" w:color="auto" w:fill="auto"/>
            <w:noWrap/>
            <w:vAlign w:val="bottom"/>
            <w:hideMark/>
          </w:tcPr>
          <w:p w14:paraId="6AC49455"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603</w:t>
            </w:r>
          </w:p>
        </w:tc>
        <w:tc>
          <w:tcPr>
            <w:tcW w:w="377" w:type="pct"/>
            <w:shd w:val="clear" w:color="auto" w:fill="auto"/>
            <w:noWrap/>
            <w:vAlign w:val="bottom"/>
            <w:hideMark/>
          </w:tcPr>
          <w:p w14:paraId="4080505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175</w:t>
            </w:r>
          </w:p>
        </w:tc>
        <w:tc>
          <w:tcPr>
            <w:tcW w:w="411" w:type="pct"/>
            <w:shd w:val="clear" w:color="auto" w:fill="auto"/>
            <w:noWrap/>
            <w:vAlign w:val="bottom"/>
            <w:hideMark/>
          </w:tcPr>
          <w:p w14:paraId="22410F33"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6,871</w:t>
            </w:r>
          </w:p>
        </w:tc>
        <w:tc>
          <w:tcPr>
            <w:tcW w:w="423" w:type="pct"/>
            <w:shd w:val="clear" w:color="000000" w:fill="FFFFFF"/>
            <w:noWrap/>
            <w:vAlign w:val="bottom"/>
            <w:hideMark/>
          </w:tcPr>
          <w:p w14:paraId="32C5643F"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23,014</w:t>
            </w:r>
          </w:p>
        </w:tc>
      </w:tr>
      <w:tr w:rsidR="005662B2" w:rsidRPr="002417A8" w14:paraId="07E6CB55" w14:textId="77777777" w:rsidTr="005662B2">
        <w:trPr>
          <w:trHeight w:val="255"/>
        </w:trPr>
        <w:tc>
          <w:tcPr>
            <w:tcW w:w="147" w:type="pct"/>
            <w:shd w:val="clear" w:color="000000" w:fill="FFFFFF"/>
            <w:noWrap/>
            <w:vAlign w:val="bottom"/>
            <w:hideMark/>
          </w:tcPr>
          <w:p w14:paraId="088333BE"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651B88B8"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Grants payable</w:t>
            </w:r>
          </w:p>
        </w:tc>
        <w:tc>
          <w:tcPr>
            <w:tcW w:w="488" w:type="pct"/>
            <w:shd w:val="clear" w:color="000000" w:fill="FFFFFF"/>
            <w:noWrap/>
            <w:vAlign w:val="bottom"/>
            <w:hideMark/>
          </w:tcPr>
          <w:p w14:paraId="1E01055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2" w:type="pct"/>
            <w:shd w:val="clear" w:color="000000" w:fill="FFFFFF"/>
            <w:noWrap/>
            <w:vAlign w:val="bottom"/>
            <w:hideMark/>
          </w:tcPr>
          <w:p w14:paraId="6681920C"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0" w:type="pct"/>
            <w:shd w:val="clear" w:color="000000" w:fill="FFFFFF"/>
            <w:noWrap/>
            <w:vAlign w:val="bottom"/>
            <w:hideMark/>
          </w:tcPr>
          <w:p w14:paraId="72B715EA"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0" w:type="pct"/>
            <w:shd w:val="clear" w:color="auto" w:fill="auto"/>
            <w:noWrap/>
            <w:vAlign w:val="bottom"/>
            <w:hideMark/>
          </w:tcPr>
          <w:p w14:paraId="1FDAE58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90" w:type="pct"/>
            <w:shd w:val="clear" w:color="auto" w:fill="auto"/>
            <w:noWrap/>
            <w:vAlign w:val="bottom"/>
            <w:hideMark/>
          </w:tcPr>
          <w:p w14:paraId="72052434"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372" w:type="pct"/>
            <w:shd w:val="clear" w:color="auto" w:fill="auto"/>
            <w:noWrap/>
            <w:vAlign w:val="bottom"/>
            <w:hideMark/>
          </w:tcPr>
          <w:p w14:paraId="41405CBF"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(223)</w:t>
            </w:r>
          </w:p>
        </w:tc>
        <w:tc>
          <w:tcPr>
            <w:tcW w:w="377" w:type="pct"/>
            <w:shd w:val="clear" w:color="auto" w:fill="auto"/>
            <w:noWrap/>
            <w:vAlign w:val="bottom"/>
            <w:hideMark/>
          </w:tcPr>
          <w:p w14:paraId="4D112F72"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11" w:type="pct"/>
            <w:shd w:val="clear" w:color="auto" w:fill="auto"/>
            <w:noWrap/>
            <w:vAlign w:val="bottom"/>
            <w:hideMark/>
          </w:tcPr>
          <w:p w14:paraId="380F751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w:t>
            </w:r>
          </w:p>
        </w:tc>
        <w:tc>
          <w:tcPr>
            <w:tcW w:w="423" w:type="pct"/>
            <w:shd w:val="clear" w:color="000000" w:fill="FFFFFF"/>
            <w:noWrap/>
            <w:vAlign w:val="bottom"/>
            <w:hideMark/>
          </w:tcPr>
          <w:p w14:paraId="4B25C67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(223)</w:t>
            </w:r>
          </w:p>
        </w:tc>
      </w:tr>
      <w:tr w:rsidR="005662B2" w:rsidRPr="002417A8" w14:paraId="14DFBDBB" w14:textId="77777777" w:rsidTr="005662B2">
        <w:trPr>
          <w:trHeight w:val="255"/>
        </w:trPr>
        <w:tc>
          <w:tcPr>
            <w:tcW w:w="147" w:type="pct"/>
            <w:shd w:val="clear" w:color="000000" w:fill="FFFFFF"/>
            <w:noWrap/>
            <w:vAlign w:val="bottom"/>
            <w:hideMark/>
          </w:tcPr>
          <w:p w14:paraId="0D0C23C2"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0A76CDD9"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88" w:type="pct"/>
            <w:shd w:val="clear" w:color="000000" w:fill="FFFFFF"/>
            <w:noWrap/>
            <w:vAlign w:val="bottom"/>
            <w:hideMark/>
          </w:tcPr>
          <w:p w14:paraId="4B814984"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119,195</w:t>
            </w:r>
          </w:p>
        </w:tc>
        <w:tc>
          <w:tcPr>
            <w:tcW w:w="492" w:type="pct"/>
            <w:shd w:val="clear" w:color="000000" w:fill="FFFFFF"/>
            <w:noWrap/>
            <w:vAlign w:val="bottom"/>
            <w:hideMark/>
          </w:tcPr>
          <w:p w14:paraId="5C4CD361"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395,043</w:t>
            </w:r>
          </w:p>
        </w:tc>
        <w:tc>
          <w:tcPr>
            <w:tcW w:w="490" w:type="pct"/>
            <w:shd w:val="clear" w:color="000000" w:fill="FFFFFF"/>
            <w:noWrap/>
            <w:vAlign w:val="bottom"/>
            <w:hideMark/>
          </w:tcPr>
          <w:p w14:paraId="77FD7BBC"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317,882</w:t>
            </w:r>
          </w:p>
        </w:tc>
        <w:tc>
          <w:tcPr>
            <w:tcW w:w="490" w:type="pct"/>
            <w:shd w:val="clear" w:color="000000" w:fill="FFFFFF"/>
            <w:noWrap/>
            <w:vAlign w:val="bottom"/>
            <w:hideMark/>
          </w:tcPr>
          <w:p w14:paraId="6912DF8C"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615,712</w:t>
            </w:r>
          </w:p>
        </w:tc>
        <w:tc>
          <w:tcPr>
            <w:tcW w:w="490" w:type="pct"/>
            <w:shd w:val="clear" w:color="000000" w:fill="FFFFFF"/>
            <w:noWrap/>
            <w:vAlign w:val="bottom"/>
            <w:hideMark/>
          </w:tcPr>
          <w:p w14:paraId="316BD508"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446,510</w:t>
            </w:r>
          </w:p>
        </w:tc>
        <w:tc>
          <w:tcPr>
            <w:tcW w:w="372" w:type="pct"/>
            <w:shd w:val="clear" w:color="000000" w:fill="FFFFFF"/>
            <w:noWrap/>
            <w:vAlign w:val="bottom"/>
            <w:hideMark/>
          </w:tcPr>
          <w:p w14:paraId="6A4A4B11"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586,591</w:t>
            </w:r>
          </w:p>
        </w:tc>
        <w:tc>
          <w:tcPr>
            <w:tcW w:w="377" w:type="pct"/>
            <w:shd w:val="clear" w:color="000000" w:fill="FFFFFF"/>
            <w:noWrap/>
            <w:vAlign w:val="bottom"/>
            <w:hideMark/>
          </w:tcPr>
          <w:p w14:paraId="7545DF6D"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679,711</w:t>
            </w:r>
          </w:p>
        </w:tc>
        <w:tc>
          <w:tcPr>
            <w:tcW w:w="411" w:type="pct"/>
            <w:shd w:val="clear" w:color="000000" w:fill="FFFFFF"/>
            <w:noWrap/>
            <w:vAlign w:val="bottom"/>
            <w:hideMark/>
          </w:tcPr>
          <w:p w14:paraId="2BFBF32A"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786,612</w:t>
            </w:r>
          </w:p>
        </w:tc>
        <w:tc>
          <w:tcPr>
            <w:tcW w:w="423" w:type="pct"/>
            <w:shd w:val="clear" w:color="000000" w:fill="FFFFFF"/>
            <w:noWrap/>
            <w:vAlign w:val="bottom"/>
            <w:hideMark/>
          </w:tcPr>
          <w:p w14:paraId="0070EDE3"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3,947,257</w:t>
            </w:r>
          </w:p>
        </w:tc>
      </w:tr>
      <w:tr w:rsidR="005662B2" w:rsidRPr="002417A8" w14:paraId="0259D0AE" w14:textId="77777777" w:rsidTr="005662B2">
        <w:trPr>
          <w:trHeight w:val="255"/>
        </w:trPr>
        <w:tc>
          <w:tcPr>
            <w:tcW w:w="147" w:type="pct"/>
            <w:shd w:val="clear" w:color="000000" w:fill="FFFFFF"/>
            <w:noWrap/>
            <w:vAlign w:val="bottom"/>
            <w:hideMark/>
          </w:tcPr>
          <w:p w14:paraId="22436DF0"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33A82202"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88" w:type="pct"/>
            <w:shd w:val="clear" w:color="000000" w:fill="FFFFFF"/>
            <w:noWrap/>
            <w:vAlign w:val="bottom"/>
            <w:hideMark/>
          </w:tcPr>
          <w:p w14:paraId="0870F790"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2" w:type="pct"/>
            <w:shd w:val="clear" w:color="000000" w:fill="FFFFFF"/>
            <w:noWrap/>
            <w:vAlign w:val="bottom"/>
            <w:hideMark/>
          </w:tcPr>
          <w:p w14:paraId="6B48BE53"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4DE1A302"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79862817"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620A7CE3"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2" w:type="pct"/>
            <w:shd w:val="clear" w:color="000000" w:fill="FFFFFF"/>
            <w:noWrap/>
            <w:vAlign w:val="bottom"/>
            <w:hideMark/>
          </w:tcPr>
          <w:p w14:paraId="505AF95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7" w:type="pct"/>
            <w:shd w:val="clear" w:color="000000" w:fill="FFFFFF"/>
            <w:noWrap/>
            <w:vAlign w:val="bottom"/>
            <w:hideMark/>
          </w:tcPr>
          <w:p w14:paraId="20EE9B7F"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11" w:type="pct"/>
            <w:shd w:val="clear" w:color="000000" w:fill="FFFFFF"/>
            <w:noWrap/>
            <w:vAlign w:val="bottom"/>
            <w:hideMark/>
          </w:tcPr>
          <w:p w14:paraId="2CC38383"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23" w:type="pct"/>
            <w:shd w:val="clear" w:color="000000" w:fill="FFFFFF"/>
            <w:noWrap/>
            <w:vAlign w:val="bottom"/>
            <w:hideMark/>
          </w:tcPr>
          <w:p w14:paraId="352311DB"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r>
      <w:tr w:rsidR="005662B2" w:rsidRPr="002417A8" w14:paraId="2E5AD2D1" w14:textId="77777777" w:rsidTr="005662B2">
        <w:trPr>
          <w:trHeight w:val="255"/>
        </w:trPr>
        <w:tc>
          <w:tcPr>
            <w:tcW w:w="147" w:type="pct"/>
            <w:shd w:val="clear" w:color="000000" w:fill="FFFFFF"/>
            <w:noWrap/>
            <w:vAlign w:val="bottom"/>
            <w:hideMark/>
          </w:tcPr>
          <w:p w14:paraId="04F601BF"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0AE69B12"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Allocation of support costs</w:t>
            </w:r>
          </w:p>
        </w:tc>
        <w:tc>
          <w:tcPr>
            <w:tcW w:w="488" w:type="pct"/>
            <w:shd w:val="clear" w:color="auto" w:fill="auto"/>
            <w:noWrap/>
            <w:vAlign w:val="bottom"/>
            <w:hideMark/>
          </w:tcPr>
          <w:p w14:paraId="3F82E66C"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37,144</w:t>
            </w:r>
          </w:p>
        </w:tc>
        <w:tc>
          <w:tcPr>
            <w:tcW w:w="492" w:type="pct"/>
            <w:shd w:val="clear" w:color="000000" w:fill="FFFFFF"/>
            <w:noWrap/>
            <w:vAlign w:val="bottom"/>
            <w:hideMark/>
          </w:tcPr>
          <w:p w14:paraId="39B31787"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70,800</w:t>
            </w:r>
          </w:p>
        </w:tc>
        <w:tc>
          <w:tcPr>
            <w:tcW w:w="490" w:type="pct"/>
            <w:shd w:val="clear" w:color="000000" w:fill="FFFFFF"/>
            <w:noWrap/>
            <w:vAlign w:val="bottom"/>
            <w:hideMark/>
          </w:tcPr>
          <w:p w14:paraId="2B9E0764"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40,487</w:t>
            </w:r>
          </w:p>
        </w:tc>
        <w:tc>
          <w:tcPr>
            <w:tcW w:w="490" w:type="pct"/>
            <w:shd w:val="clear" w:color="auto" w:fill="auto"/>
            <w:noWrap/>
            <w:vAlign w:val="bottom"/>
            <w:hideMark/>
          </w:tcPr>
          <w:p w14:paraId="28B65BB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238,340</w:t>
            </w:r>
          </w:p>
        </w:tc>
        <w:tc>
          <w:tcPr>
            <w:tcW w:w="490" w:type="pct"/>
            <w:shd w:val="clear" w:color="auto" w:fill="auto"/>
            <w:noWrap/>
            <w:vAlign w:val="bottom"/>
            <w:hideMark/>
          </w:tcPr>
          <w:p w14:paraId="6A9ABFA6"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153,559</w:t>
            </w:r>
          </w:p>
        </w:tc>
        <w:tc>
          <w:tcPr>
            <w:tcW w:w="372" w:type="pct"/>
            <w:shd w:val="clear" w:color="auto" w:fill="auto"/>
            <w:noWrap/>
            <w:vAlign w:val="bottom"/>
            <w:hideMark/>
          </w:tcPr>
          <w:p w14:paraId="79E65EBB"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322,836</w:t>
            </w:r>
          </w:p>
        </w:tc>
        <w:tc>
          <w:tcPr>
            <w:tcW w:w="377" w:type="pct"/>
            <w:shd w:val="clear" w:color="auto" w:fill="auto"/>
            <w:noWrap/>
            <w:vAlign w:val="bottom"/>
            <w:hideMark/>
          </w:tcPr>
          <w:p w14:paraId="142A1A7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34,834</w:t>
            </w:r>
          </w:p>
        </w:tc>
        <w:tc>
          <w:tcPr>
            <w:tcW w:w="411" w:type="pct"/>
            <w:shd w:val="clear" w:color="auto" w:fill="auto"/>
            <w:noWrap/>
            <w:vAlign w:val="bottom"/>
            <w:hideMark/>
          </w:tcPr>
          <w:p w14:paraId="601A9964"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(786,612</w:t>
            </w:r>
            <w:r w:rsidR="005662B2" w:rsidRPr="00017013">
              <w:rPr>
                <w:rFonts w:ascii="Arial" w:eastAsia="Times New Roman" w:hAnsi="Arial" w:cs="Arial"/>
                <w:sz w:val="14"/>
                <w:szCs w:val="14"/>
                <w:lang w:eastAsia="en-GB"/>
              </w:rPr>
              <w:t>)</w:t>
            </w:r>
          </w:p>
        </w:tc>
        <w:tc>
          <w:tcPr>
            <w:tcW w:w="423" w:type="pct"/>
            <w:shd w:val="clear" w:color="000000" w:fill="FFFFFF"/>
            <w:noWrap/>
            <w:vAlign w:val="bottom"/>
            <w:hideMark/>
          </w:tcPr>
          <w:p w14:paraId="5E236B53"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111,388</w:t>
            </w:r>
          </w:p>
        </w:tc>
      </w:tr>
      <w:tr w:rsidR="005662B2" w:rsidRPr="002417A8" w14:paraId="4A6AF51C" w14:textId="77777777" w:rsidTr="005662B2">
        <w:trPr>
          <w:trHeight w:val="255"/>
        </w:trPr>
        <w:tc>
          <w:tcPr>
            <w:tcW w:w="147" w:type="pct"/>
            <w:shd w:val="clear" w:color="000000" w:fill="FFFFFF"/>
            <w:noWrap/>
            <w:vAlign w:val="bottom"/>
            <w:hideMark/>
          </w:tcPr>
          <w:p w14:paraId="30F9F5C2"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566C0753"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88" w:type="pct"/>
            <w:shd w:val="clear" w:color="000000" w:fill="FFFFFF"/>
            <w:noWrap/>
            <w:vAlign w:val="bottom"/>
            <w:hideMark/>
          </w:tcPr>
          <w:p w14:paraId="3F2BE7C0"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2" w:type="pct"/>
            <w:shd w:val="clear" w:color="000000" w:fill="FFFFFF"/>
            <w:noWrap/>
            <w:vAlign w:val="bottom"/>
            <w:hideMark/>
          </w:tcPr>
          <w:p w14:paraId="5543F8E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3ABE20D4"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534E1F90"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7C6FB09E"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2" w:type="pct"/>
            <w:shd w:val="clear" w:color="000000" w:fill="FFFFFF"/>
            <w:noWrap/>
            <w:vAlign w:val="bottom"/>
            <w:hideMark/>
          </w:tcPr>
          <w:p w14:paraId="0E31ACDE"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7" w:type="pct"/>
            <w:shd w:val="clear" w:color="000000" w:fill="FFFFFF"/>
            <w:noWrap/>
            <w:vAlign w:val="bottom"/>
            <w:hideMark/>
          </w:tcPr>
          <w:p w14:paraId="603E433D"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11" w:type="pct"/>
            <w:shd w:val="clear" w:color="000000" w:fill="FFFFFF"/>
            <w:noWrap/>
            <w:vAlign w:val="bottom"/>
            <w:hideMark/>
          </w:tcPr>
          <w:p w14:paraId="2348626D"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23" w:type="pct"/>
            <w:shd w:val="clear" w:color="000000" w:fill="FFFFFF"/>
            <w:noWrap/>
            <w:vAlign w:val="bottom"/>
            <w:hideMark/>
          </w:tcPr>
          <w:p w14:paraId="7BC5769E"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r>
      <w:tr w:rsidR="005662B2" w:rsidRPr="002417A8" w14:paraId="6EA1619D" w14:textId="77777777" w:rsidTr="005662B2">
        <w:trPr>
          <w:trHeight w:val="270"/>
        </w:trPr>
        <w:tc>
          <w:tcPr>
            <w:tcW w:w="147" w:type="pct"/>
            <w:shd w:val="clear" w:color="000000" w:fill="FFFFFF"/>
            <w:noWrap/>
            <w:vAlign w:val="bottom"/>
            <w:hideMark/>
          </w:tcPr>
          <w:p w14:paraId="17F25790"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780555C3"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Total costs</w:t>
            </w:r>
          </w:p>
        </w:tc>
        <w:tc>
          <w:tcPr>
            <w:tcW w:w="488" w:type="pct"/>
            <w:shd w:val="clear" w:color="000000" w:fill="FFFFFF"/>
            <w:noWrap/>
            <w:vAlign w:val="bottom"/>
            <w:hideMark/>
          </w:tcPr>
          <w:p w14:paraId="0A05C887"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156,339</w:t>
            </w:r>
          </w:p>
        </w:tc>
        <w:tc>
          <w:tcPr>
            <w:tcW w:w="492" w:type="pct"/>
            <w:shd w:val="clear" w:color="000000" w:fill="FFFFFF"/>
            <w:noWrap/>
            <w:vAlign w:val="bottom"/>
            <w:hideMark/>
          </w:tcPr>
          <w:p w14:paraId="4F48C2BE"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465,843</w:t>
            </w:r>
          </w:p>
        </w:tc>
        <w:tc>
          <w:tcPr>
            <w:tcW w:w="490" w:type="pct"/>
            <w:shd w:val="clear" w:color="000000" w:fill="FFFFFF"/>
            <w:noWrap/>
            <w:vAlign w:val="bottom"/>
            <w:hideMark/>
          </w:tcPr>
          <w:p w14:paraId="4553B5D9"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358,369</w:t>
            </w:r>
          </w:p>
        </w:tc>
        <w:tc>
          <w:tcPr>
            <w:tcW w:w="490" w:type="pct"/>
            <w:shd w:val="clear" w:color="000000" w:fill="FFFFFF"/>
            <w:noWrap/>
            <w:vAlign w:val="bottom"/>
            <w:hideMark/>
          </w:tcPr>
          <w:p w14:paraId="6EDB718A"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854,052</w:t>
            </w:r>
          </w:p>
        </w:tc>
        <w:tc>
          <w:tcPr>
            <w:tcW w:w="490" w:type="pct"/>
            <w:shd w:val="clear" w:color="000000" w:fill="FFFFFF"/>
            <w:noWrap/>
            <w:vAlign w:val="bottom"/>
            <w:hideMark/>
          </w:tcPr>
          <w:p w14:paraId="7062E2A0"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600,069</w:t>
            </w:r>
          </w:p>
        </w:tc>
        <w:tc>
          <w:tcPr>
            <w:tcW w:w="372" w:type="pct"/>
            <w:shd w:val="clear" w:color="000000" w:fill="FFFFFF"/>
            <w:noWrap/>
            <w:vAlign w:val="bottom"/>
            <w:hideMark/>
          </w:tcPr>
          <w:p w14:paraId="130FC5B0"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909,427</w:t>
            </w:r>
          </w:p>
        </w:tc>
        <w:tc>
          <w:tcPr>
            <w:tcW w:w="377" w:type="pct"/>
            <w:shd w:val="clear" w:color="000000" w:fill="FFFFFF"/>
            <w:noWrap/>
            <w:vAlign w:val="bottom"/>
            <w:hideMark/>
          </w:tcPr>
          <w:p w14:paraId="39EC7EDA"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714,545</w:t>
            </w:r>
          </w:p>
        </w:tc>
        <w:tc>
          <w:tcPr>
            <w:tcW w:w="411" w:type="pct"/>
            <w:shd w:val="clear" w:color="000000" w:fill="FFFFFF"/>
            <w:noWrap/>
            <w:vAlign w:val="bottom"/>
            <w:hideMark/>
          </w:tcPr>
          <w:p w14:paraId="49630EA3" w14:textId="77777777" w:rsidR="005662B2" w:rsidRPr="00017013" w:rsidRDefault="001F21EB" w:rsidP="00805B91">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w:t>
            </w:r>
          </w:p>
        </w:tc>
        <w:tc>
          <w:tcPr>
            <w:tcW w:w="423" w:type="pct"/>
            <w:shd w:val="clear" w:color="000000" w:fill="FFFFFF"/>
            <w:noWrap/>
            <w:vAlign w:val="bottom"/>
            <w:hideMark/>
          </w:tcPr>
          <w:p w14:paraId="40209E64" w14:textId="77777777" w:rsidR="005662B2" w:rsidRPr="00017013" w:rsidRDefault="005662B2" w:rsidP="00805B91">
            <w:pPr>
              <w:spacing w:after="0" w:line="240" w:lineRule="auto"/>
              <w:jc w:val="right"/>
              <w:rPr>
                <w:rFonts w:ascii="Arial" w:eastAsia="Times New Roman" w:hAnsi="Arial" w:cs="Arial"/>
                <w:sz w:val="14"/>
                <w:szCs w:val="14"/>
                <w:lang w:eastAsia="en-GB"/>
              </w:rPr>
            </w:pPr>
            <w:r w:rsidRPr="00017013">
              <w:rPr>
                <w:rFonts w:ascii="Arial" w:eastAsia="Times New Roman" w:hAnsi="Arial" w:cs="Arial"/>
                <w:sz w:val="14"/>
                <w:szCs w:val="14"/>
                <w:lang w:eastAsia="en-GB"/>
              </w:rPr>
              <w:t>4,058,645</w:t>
            </w:r>
          </w:p>
        </w:tc>
      </w:tr>
      <w:tr w:rsidR="005662B2" w:rsidRPr="002417A8" w14:paraId="6EF90E2F" w14:textId="77777777" w:rsidTr="005662B2">
        <w:trPr>
          <w:trHeight w:val="270"/>
        </w:trPr>
        <w:tc>
          <w:tcPr>
            <w:tcW w:w="147" w:type="pct"/>
            <w:shd w:val="clear" w:color="000000" w:fill="FFFFFF"/>
            <w:noWrap/>
            <w:vAlign w:val="bottom"/>
            <w:hideMark/>
          </w:tcPr>
          <w:p w14:paraId="747CE63A" w14:textId="77777777" w:rsidR="005662B2" w:rsidRPr="00805B91" w:rsidRDefault="005662B2" w:rsidP="00805B91">
            <w:pPr>
              <w:spacing w:after="0" w:line="240" w:lineRule="auto"/>
              <w:jc w:val="center"/>
              <w:rPr>
                <w:rFonts w:ascii="Arial" w:eastAsia="Times New Roman" w:hAnsi="Arial" w:cs="Arial"/>
                <w:sz w:val="20"/>
                <w:szCs w:val="20"/>
                <w:lang w:eastAsia="en-GB"/>
              </w:rPr>
            </w:pPr>
            <w:r w:rsidRPr="00805B91">
              <w:rPr>
                <w:rFonts w:ascii="Arial" w:eastAsia="Times New Roman" w:hAnsi="Arial" w:cs="Arial"/>
                <w:sz w:val="20"/>
                <w:szCs w:val="20"/>
                <w:lang w:eastAsia="en-GB"/>
              </w:rPr>
              <w:t> </w:t>
            </w:r>
          </w:p>
        </w:tc>
        <w:tc>
          <w:tcPr>
            <w:tcW w:w="819" w:type="pct"/>
            <w:shd w:val="clear" w:color="000000" w:fill="FFFFFF"/>
            <w:noWrap/>
            <w:vAlign w:val="bottom"/>
            <w:hideMark/>
          </w:tcPr>
          <w:p w14:paraId="5A135CF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88" w:type="pct"/>
            <w:shd w:val="clear" w:color="000000" w:fill="FFFFFF"/>
            <w:noWrap/>
            <w:vAlign w:val="bottom"/>
            <w:hideMark/>
          </w:tcPr>
          <w:p w14:paraId="3E047ADC"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2" w:type="pct"/>
            <w:shd w:val="clear" w:color="000000" w:fill="FFFFFF"/>
            <w:noWrap/>
            <w:vAlign w:val="bottom"/>
            <w:hideMark/>
          </w:tcPr>
          <w:p w14:paraId="2141DBE5"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7B22E32E"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327E2945"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90" w:type="pct"/>
            <w:shd w:val="clear" w:color="000000" w:fill="FFFFFF"/>
            <w:noWrap/>
            <w:vAlign w:val="bottom"/>
            <w:hideMark/>
          </w:tcPr>
          <w:p w14:paraId="2120EE6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2" w:type="pct"/>
            <w:shd w:val="clear" w:color="000000" w:fill="FFFFFF"/>
            <w:noWrap/>
            <w:vAlign w:val="bottom"/>
            <w:hideMark/>
          </w:tcPr>
          <w:p w14:paraId="3BD29E61"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377" w:type="pct"/>
            <w:shd w:val="clear" w:color="000000" w:fill="FFFFFF"/>
            <w:noWrap/>
            <w:vAlign w:val="bottom"/>
            <w:hideMark/>
          </w:tcPr>
          <w:p w14:paraId="49293C2C"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11" w:type="pct"/>
            <w:shd w:val="clear" w:color="000000" w:fill="FFFFFF"/>
            <w:noWrap/>
            <w:vAlign w:val="bottom"/>
            <w:hideMark/>
          </w:tcPr>
          <w:p w14:paraId="71C585AB"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c>
          <w:tcPr>
            <w:tcW w:w="423" w:type="pct"/>
            <w:shd w:val="clear" w:color="000000" w:fill="FFFFFF"/>
            <w:noWrap/>
            <w:vAlign w:val="bottom"/>
            <w:hideMark/>
          </w:tcPr>
          <w:p w14:paraId="70EEFE48" w14:textId="77777777" w:rsidR="005662B2" w:rsidRPr="00017013" w:rsidRDefault="005662B2" w:rsidP="00805B91">
            <w:pPr>
              <w:spacing w:after="0" w:line="240" w:lineRule="auto"/>
              <w:rPr>
                <w:rFonts w:ascii="Arial" w:eastAsia="Times New Roman" w:hAnsi="Arial" w:cs="Arial"/>
                <w:sz w:val="14"/>
                <w:szCs w:val="14"/>
                <w:lang w:eastAsia="en-GB"/>
              </w:rPr>
            </w:pPr>
            <w:r w:rsidRPr="00017013">
              <w:rPr>
                <w:rFonts w:ascii="Arial" w:eastAsia="Times New Roman" w:hAnsi="Arial" w:cs="Arial"/>
                <w:sz w:val="14"/>
                <w:szCs w:val="14"/>
                <w:lang w:eastAsia="en-GB"/>
              </w:rPr>
              <w:t> </w:t>
            </w:r>
          </w:p>
        </w:tc>
      </w:tr>
    </w:tbl>
    <w:p w14:paraId="59DE7374" w14:textId="77777777" w:rsidR="005662B2" w:rsidRDefault="005662B2" w:rsidP="0032596C">
      <w:pPr>
        <w:rPr>
          <w:rFonts w:ascii="Arial" w:eastAsia="Times New Roman" w:hAnsi="Arial" w:cs="Arial"/>
          <w:sz w:val="20"/>
          <w:szCs w:val="20"/>
          <w:lang w:eastAsia="en-GB"/>
        </w:rPr>
      </w:pPr>
    </w:p>
    <w:p w14:paraId="11CB38F5" w14:textId="77777777" w:rsidR="00B9010D" w:rsidRDefault="005662B2" w:rsidP="0032596C">
      <w:pPr>
        <w:rPr>
          <w:rFonts w:ascii="Arial" w:eastAsia="Times New Roman" w:hAnsi="Arial" w:cs="Arial"/>
          <w:sz w:val="20"/>
          <w:szCs w:val="20"/>
          <w:lang w:eastAsia="en-GB"/>
        </w:rPr>
      </w:pPr>
      <w:r w:rsidRPr="00805B91">
        <w:rPr>
          <w:rFonts w:ascii="Arial" w:eastAsia="Times New Roman" w:hAnsi="Arial" w:cs="Arial"/>
          <w:sz w:val="20"/>
          <w:szCs w:val="20"/>
          <w:lang w:eastAsia="en-GB"/>
        </w:rPr>
        <w:t>The charity initially identifies the costs of its support functions.  It then identifies those costs, which relate to the governance function.  Having identified its governance costs, the remaining support costs together with the governance costs are apportioned between the five key charitable activities undertaken in the year.  Support costs are allocated based on the FTE (full-time equivalent) of staff numbers for each charitable activity.  Refer to the table above for analysis of support and governance costs.  Support costs are central overheads (e.g. corporate, finance, audit, insurance) but also some more direct/service costs like volunteering management, stationery etc.</w:t>
      </w:r>
    </w:p>
    <w:p w14:paraId="7CB7E4D9"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7E62752A"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5822CD19"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D47760A"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46541FEE"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3D0A7634"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480AAAE3"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15D263B"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5FE46C25"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62E2991"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F6DCEE7"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738F6CFE"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0E3612C3"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1428F0A7"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2050BD55"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6A22A52B"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4289712F"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78790C0D"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A70742D"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45C09875" w14:textId="77777777" w:rsidR="00D66139" w:rsidRDefault="00D66139" w:rsidP="0032596C">
      <w:pPr>
        <w:rPr>
          <w:rFonts w:ascii="Arial" w:eastAsia="Times New Roman" w:hAnsi="Arial" w:cs="Arial"/>
          <w:sz w:val="20"/>
          <w:szCs w:val="20"/>
          <w:lang w:eastAsia="en-GB"/>
        </w:rPr>
      </w:pPr>
    </w:p>
    <w:p w14:paraId="6CDC65EB" w14:textId="77777777" w:rsidR="00D66139" w:rsidRDefault="00D66139" w:rsidP="0032596C">
      <w:pPr>
        <w:rPr>
          <w:rFonts w:ascii="Arial" w:eastAsia="Times New Roman"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2290"/>
        <w:gridCol w:w="291"/>
        <w:gridCol w:w="780"/>
        <w:gridCol w:w="832"/>
        <w:gridCol w:w="834"/>
        <w:gridCol w:w="832"/>
        <w:gridCol w:w="832"/>
        <w:gridCol w:w="832"/>
        <w:gridCol w:w="834"/>
        <w:gridCol w:w="830"/>
        <w:gridCol w:w="910"/>
      </w:tblGrid>
      <w:tr w:rsidR="00EE4756" w:rsidRPr="0045692B" w14:paraId="27C0F27B" w14:textId="77777777" w:rsidTr="00D66139">
        <w:trPr>
          <w:trHeight w:val="255"/>
        </w:trPr>
        <w:tc>
          <w:tcPr>
            <w:tcW w:w="171" w:type="pct"/>
            <w:tcBorders>
              <w:top w:val="nil"/>
            </w:tcBorders>
            <w:shd w:val="clear" w:color="000000" w:fill="FFFFFF"/>
            <w:noWrap/>
            <w:vAlign w:val="bottom"/>
            <w:hideMark/>
          </w:tcPr>
          <w:p w14:paraId="36E8A967" w14:textId="77777777" w:rsidR="0080450D" w:rsidRPr="0045692B" w:rsidRDefault="0080450D" w:rsidP="0080450D">
            <w:pPr>
              <w:spacing w:after="0" w:line="240" w:lineRule="auto"/>
              <w:jc w:val="center"/>
              <w:rPr>
                <w:rFonts w:ascii="Arial" w:eastAsia="Times New Roman" w:hAnsi="Arial" w:cs="Arial"/>
                <w:i/>
                <w:iCs/>
                <w:color w:val="0070C0"/>
                <w:sz w:val="18"/>
                <w:szCs w:val="18"/>
                <w:lang w:eastAsia="en-GB"/>
              </w:rPr>
            </w:pPr>
            <w:r w:rsidRPr="0045692B">
              <w:rPr>
                <w:rFonts w:ascii="Arial" w:eastAsia="Times New Roman" w:hAnsi="Arial" w:cs="Arial"/>
                <w:i/>
                <w:iCs/>
                <w:color w:val="0070C0"/>
                <w:sz w:val="18"/>
                <w:szCs w:val="18"/>
                <w:lang w:eastAsia="en-GB"/>
              </w:rPr>
              <w:t>6b</w:t>
            </w:r>
          </w:p>
        </w:tc>
        <w:tc>
          <w:tcPr>
            <w:tcW w:w="1607" w:type="pct"/>
            <w:gridSpan w:val="3"/>
            <w:tcBorders>
              <w:top w:val="nil"/>
            </w:tcBorders>
            <w:shd w:val="clear" w:color="000000" w:fill="FFFFFF"/>
            <w:noWrap/>
            <w:vAlign w:val="bottom"/>
            <w:hideMark/>
          </w:tcPr>
          <w:p w14:paraId="7AC8A19B" w14:textId="77777777" w:rsidR="0080450D" w:rsidRPr="0045692B" w:rsidRDefault="00AA1AD4" w:rsidP="0080450D">
            <w:pPr>
              <w:spacing w:after="0" w:line="240" w:lineRule="auto"/>
              <w:rPr>
                <w:rFonts w:ascii="Arial" w:eastAsia="Times New Roman" w:hAnsi="Arial" w:cs="Arial"/>
                <w:i/>
                <w:iCs/>
                <w:color w:val="0070C0"/>
                <w:sz w:val="18"/>
                <w:szCs w:val="18"/>
                <w:lang w:eastAsia="en-GB"/>
              </w:rPr>
            </w:pPr>
            <w:r w:rsidRPr="0045692B">
              <w:rPr>
                <w:rFonts w:ascii="Arial" w:eastAsia="Times New Roman" w:hAnsi="Arial" w:cs="Arial"/>
                <w:i/>
                <w:iCs/>
                <w:color w:val="0070C0"/>
                <w:sz w:val="18"/>
                <w:szCs w:val="18"/>
                <w:lang w:eastAsia="en-GB"/>
              </w:rPr>
              <w:t>Comparative</w:t>
            </w:r>
            <w:r w:rsidR="0080450D" w:rsidRPr="0045692B">
              <w:rPr>
                <w:rFonts w:ascii="Arial" w:eastAsia="Times New Roman" w:hAnsi="Arial" w:cs="Arial"/>
                <w:i/>
                <w:iCs/>
                <w:color w:val="0070C0"/>
                <w:sz w:val="18"/>
                <w:szCs w:val="18"/>
                <w:lang w:eastAsia="en-GB"/>
              </w:rPr>
              <w:t xml:space="preserve"> total expenditure for year ended 31st March 2019</w:t>
            </w:r>
          </w:p>
        </w:tc>
        <w:tc>
          <w:tcPr>
            <w:tcW w:w="398" w:type="pct"/>
            <w:tcBorders>
              <w:top w:val="nil"/>
            </w:tcBorders>
            <w:shd w:val="clear" w:color="000000" w:fill="FFFFFF"/>
            <w:noWrap/>
            <w:vAlign w:val="bottom"/>
            <w:hideMark/>
          </w:tcPr>
          <w:p w14:paraId="605904D1"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tcBorders>
              <w:top w:val="nil"/>
            </w:tcBorders>
            <w:shd w:val="clear" w:color="000000" w:fill="FFFFFF"/>
            <w:noWrap/>
            <w:vAlign w:val="bottom"/>
            <w:hideMark/>
          </w:tcPr>
          <w:p w14:paraId="2AFB7DB2"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tcBorders>
              <w:top w:val="nil"/>
            </w:tcBorders>
            <w:shd w:val="clear" w:color="000000" w:fill="FFFFFF"/>
            <w:noWrap/>
            <w:vAlign w:val="bottom"/>
            <w:hideMark/>
          </w:tcPr>
          <w:p w14:paraId="103A6927"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tcBorders>
              <w:top w:val="nil"/>
            </w:tcBorders>
            <w:shd w:val="clear" w:color="000000" w:fill="FFFFFF"/>
            <w:noWrap/>
            <w:vAlign w:val="bottom"/>
            <w:hideMark/>
          </w:tcPr>
          <w:p w14:paraId="5EC45094"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tcBorders>
              <w:top w:val="nil"/>
            </w:tcBorders>
            <w:shd w:val="clear" w:color="000000" w:fill="FFFFFF"/>
            <w:noWrap/>
            <w:vAlign w:val="bottom"/>
            <w:hideMark/>
          </w:tcPr>
          <w:p w14:paraId="36A0078F"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tcBorders>
              <w:top w:val="nil"/>
            </w:tcBorders>
            <w:shd w:val="clear" w:color="000000" w:fill="FFFFFF"/>
            <w:noWrap/>
            <w:vAlign w:val="bottom"/>
            <w:hideMark/>
          </w:tcPr>
          <w:p w14:paraId="7ECAFC00"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7" w:type="pct"/>
            <w:tcBorders>
              <w:top w:val="nil"/>
            </w:tcBorders>
            <w:shd w:val="clear" w:color="000000" w:fill="FFFFFF"/>
            <w:noWrap/>
            <w:vAlign w:val="bottom"/>
            <w:hideMark/>
          </w:tcPr>
          <w:p w14:paraId="6AD85E3D"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436" w:type="pct"/>
            <w:tcBorders>
              <w:top w:val="nil"/>
            </w:tcBorders>
            <w:shd w:val="clear" w:color="000000" w:fill="FFFFFF"/>
            <w:noWrap/>
            <w:vAlign w:val="bottom"/>
            <w:hideMark/>
          </w:tcPr>
          <w:p w14:paraId="73C4E294"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r>
      <w:tr w:rsidR="0080450D" w:rsidRPr="0045692B" w14:paraId="33EBE16A" w14:textId="77777777" w:rsidTr="00D66139">
        <w:trPr>
          <w:trHeight w:val="255"/>
        </w:trPr>
        <w:tc>
          <w:tcPr>
            <w:tcW w:w="171" w:type="pct"/>
            <w:shd w:val="clear" w:color="000000" w:fill="FFFFFF"/>
            <w:noWrap/>
            <w:vAlign w:val="bottom"/>
            <w:hideMark/>
          </w:tcPr>
          <w:p w14:paraId="720EAA0A"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69B0C958"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39" w:type="pct"/>
            <w:shd w:val="clear" w:color="000000" w:fill="FFFFFF"/>
            <w:noWrap/>
            <w:vAlign w:val="bottom"/>
            <w:hideMark/>
          </w:tcPr>
          <w:p w14:paraId="12C131B1"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3EAB39F2"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77444803"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7D61DA24"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19DEB9CD"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3CCF75DD"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51BF3DF6"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466595B0"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7" w:type="pct"/>
            <w:shd w:val="clear" w:color="000000" w:fill="FFFFFF"/>
            <w:noWrap/>
            <w:vAlign w:val="bottom"/>
            <w:hideMark/>
          </w:tcPr>
          <w:p w14:paraId="0E0DCADE"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436" w:type="pct"/>
            <w:shd w:val="clear" w:color="000000" w:fill="FFFFFF"/>
            <w:noWrap/>
            <w:vAlign w:val="bottom"/>
            <w:hideMark/>
          </w:tcPr>
          <w:p w14:paraId="374A961D"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r>
      <w:tr w:rsidR="0080450D" w:rsidRPr="0045692B" w14:paraId="4D46F997" w14:textId="77777777" w:rsidTr="00D66139">
        <w:trPr>
          <w:trHeight w:val="765"/>
        </w:trPr>
        <w:tc>
          <w:tcPr>
            <w:tcW w:w="171" w:type="pct"/>
            <w:shd w:val="clear" w:color="000000" w:fill="FFFFFF"/>
            <w:noWrap/>
            <w:vAlign w:val="bottom"/>
            <w:hideMark/>
          </w:tcPr>
          <w:p w14:paraId="1D226135"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02F2E183"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39" w:type="pct"/>
            <w:shd w:val="clear" w:color="000000" w:fill="FFFFFF"/>
            <w:hideMark/>
          </w:tcPr>
          <w:p w14:paraId="6EA76CC4"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hideMark/>
          </w:tcPr>
          <w:p w14:paraId="6CCD972B"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Costs of generating funds</w:t>
            </w:r>
          </w:p>
        </w:tc>
        <w:tc>
          <w:tcPr>
            <w:tcW w:w="398" w:type="pct"/>
            <w:shd w:val="clear" w:color="000000" w:fill="FFFFFF"/>
            <w:hideMark/>
          </w:tcPr>
          <w:p w14:paraId="0DEB1A86"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ODL costs</w:t>
            </w:r>
          </w:p>
        </w:tc>
        <w:tc>
          <w:tcPr>
            <w:tcW w:w="399" w:type="pct"/>
            <w:shd w:val="clear" w:color="000000" w:fill="FFFFFF"/>
            <w:hideMark/>
          </w:tcPr>
          <w:p w14:paraId="12D8D3C0"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PSIC costs</w:t>
            </w:r>
          </w:p>
        </w:tc>
        <w:tc>
          <w:tcPr>
            <w:tcW w:w="398" w:type="pct"/>
            <w:shd w:val="clear" w:color="000000" w:fill="FFFFFF"/>
            <w:hideMark/>
          </w:tcPr>
          <w:p w14:paraId="28F22566"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Resource centres</w:t>
            </w:r>
          </w:p>
        </w:tc>
        <w:tc>
          <w:tcPr>
            <w:tcW w:w="398" w:type="pct"/>
            <w:shd w:val="clear" w:color="000000" w:fill="FFFFFF"/>
            <w:hideMark/>
          </w:tcPr>
          <w:p w14:paraId="0461E6FB"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Volunteer &amp; Community services</w:t>
            </w:r>
          </w:p>
        </w:tc>
        <w:tc>
          <w:tcPr>
            <w:tcW w:w="398" w:type="pct"/>
            <w:shd w:val="clear" w:color="000000" w:fill="FFFFFF"/>
            <w:hideMark/>
          </w:tcPr>
          <w:p w14:paraId="1C64E943"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Advice &amp; Support</w:t>
            </w:r>
          </w:p>
        </w:tc>
        <w:tc>
          <w:tcPr>
            <w:tcW w:w="399" w:type="pct"/>
            <w:shd w:val="clear" w:color="000000" w:fill="FFFFFF"/>
            <w:hideMark/>
          </w:tcPr>
          <w:p w14:paraId="752E5788"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Ageing Better in Camden</w:t>
            </w:r>
          </w:p>
        </w:tc>
        <w:tc>
          <w:tcPr>
            <w:tcW w:w="397" w:type="pct"/>
            <w:shd w:val="clear" w:color="000000" w:fill="FFFFFF"/>
            <w:hideMark/>
          </w:tcPr>
          <w:p w14:paraId="0E4AE159"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Support costs</w:t>
            </w:r>
          </w:p>
        </w:tc>
        <w:tc>
          <w:tcPr>
            <w:tcW w:w="436" w:type="pct"/>
            <w:shd w:val="clear" w:color="000000" w:fill="FFFFFF"/>
            <w:hideMark/>
          </w:tcPr>
          <w:p w14:paraId="31B1E7D3"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2019</w:t>
            </w:r>
          </w:p>
        </w:tc>
      </w:tr>
      <w:tr w:rsidR="0080450D" w:rsidRPr="0045692B" w14:paraId="70882E30" w14:textId="77777777" w:rsidTr="00D66139">
        <w:trPr>
          <w:trHeight w:val="255"/>
        </w:trPr>
        <w:tc>
          <w:tcPr>
            <w:tcW w:w="171" w:type="pct"/>
            <w:shd w:val="clear" w:color="000000" w:fill="FFFFFF"/>
            <w:noWrap/>
            <w:vAlign w:val="bottom"/>
            <w:hideMark/>
          </w:tcPr>
          <w:p w14:paraId="65BE778E"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6FAB6F31"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39" w:type="pct"/>
            <w:shd w:val="clear" w:color="000000" w:fill="FFFFFF"/>
            <w:noWrap/>
            <w:vAlign w:val="bottom"/>
            <w:hideMark/>
          </w:tcPr>
          <w:p w14:paraId="731DAE55"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559118EF"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708962B1"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5B11775F"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08FF8460"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3139D25C"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1394860A"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2CE4377B"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7" w:type="pct"/>
            <w:shd w:val="clear" w:color="000000" w:fill="FFFFFF"/>
            <w:noWrap/>
            <w:vAlign w:val="bottom"/>
            <w:hideMark/>
          </w:tcPr>
          <w:p w14:paraId="60B0B463"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436" w:type="pct"/>
            <w:shd w:val="clear" w:color="000000" w:fill="FFFFFF"/>
            <w:noWrap/>
            <w:vAlign w:val="bottom"/>
            <w:hideMark/>
          </w:tcPr>
          <w:p w14:paraId="7A88E813"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r>
      <w:tr w:rsidR="0080450D" w:rsidRPr="0045692B" w14:paraId="6E83FEFC" w14:textId="77777777" w:rsidTr="00D66139">
        <w:trPr>
          <w:trHeight w:val="255"/>
        </w:trPr>
        <w:tc>
          <w:tcPr>
            <w:tcW w:w="171" w:type="pct"/>
            <w:shd w:val="clear" w:color="000000" w:fill="FFFFFF"/>
            <w:noWrap/>
            <w:vAlign w:val="bottom"/>
            <w:hideMark/>
          </w:tcPr>
          <w:p w14:paraId="5CFECAC9"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00FD8B29"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Staff costs</w:t>
            </w:r>
          </w:p>
        </w:tc>
        <w:tc>
          <w:tcPr>
            <w:tcW w:w="139" w:type="pct"/>
            <w:shd w:val="clear" w:color="000000" w:fill="FFFFFF"/>
            <w:noWrap/>
            <w:vAlign w:val="bottom"/>
            <w:hideMark/>
          </w:tcPr>
          <w:p w14:paraId="04A9ACD0"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207FF1F8"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64,342</w:t>
            </w:r>
          </w:p>
        </w:tc>
        <w:tc>
          <w:tcPr>
            <w:tcW w:w="398" w:type="pct"/>
            <w:shd w:val="clear" w:color="000000" w:fill="FFFFFF"/>
            <w:noWrap/>
            <w:vAlign w:val="bottom"/>
            <w:hideMark/>
          </w:tcPr>
          <w:p w14:paraId="25157BF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258,359</w:t>
            </w:r>
          </w:p>
        </w:tc>
        <w:tc>
          <w:tcPr>
            <w:tcW w:w="399" w:type="pct"/>
            <w:shd w:val="clear" w:color="000000" w:fill="FFFFFF"/>
            <w:noWrap/>
            <w:vAlign w:val="bottom"/>
            <w:hideMark/>
          </w:tcPr>
          <w:p w14:paraId="734AE875"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215,012</w:t>
            </w:r>
          </w:p>
        </w:tc>
        <w:tc>
          <w:tcPr>
            <w:tcW w:w="398" w:type="pct"/>
            <w:shd w:val="clear" w:color="000000" w:fill="FFFFFF"/>
            <w:noWrap/>
            <w:vAlign w:val="bottom"/>
            <w:hideMark/>
          </w:tcPr>
          <w:p w14:paraId="7BABB6C4"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389,946</w:t>
            </w:r>
          </w:p>
        </w:tc>
        <w:tc>
          <w:tcPr>
            <w:tcW w:w="398" w:type="pct"/>
            <w:shd w:val="clear" w:color="000000" w:fill="FFFFFF"/>
            <w:noWrap/>
            <w:vAlign w:val="bottom"/>
            <w:hideMark/>
          </w:tcPr>
          <w:p w14:paraId="000AFA34"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412,919</w:t>
            </w:r>
          </w:p>
        </w:tc>
        <w:tc>
          <w:tcPr>
            <w:tcW w:w="398" w:type="pct"/>
            <w:shd w:val="clear" w:color="000000" w:fill="FFFFFF"/>
            <w:noWrap/>
            <w:vAlign w:val="bottom"/>
            <w:hideMark/>
          </w:tcPr>
          <w:p w14:paraId="6C2D4A5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427,959</w:t>
            </w:r>
          </w:p>
        </w:tc>
        <w:tc>
          <w:tcPr>
            <w:tcW w:w="399" w:type="pct"/>
            <w:shd w:val="clear" w:color="000000" w:fill="FFFFFF"/>
            <w:noWrap/>
            <w:vAlign w:val="bottom"/>
            <w:hideMark/>
          </w:tcPr>
          <w:p w14:paraId="3A4D61A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119,498</w:t>
            </w:r>
          </w:p>
        </w:tc>
        <w:tc>
          <w:tcPr>
            <w:tcW w:w="397" w:type="pct"/>
            <w:shd w:val="clear" w:color="000000" w:fill="FFFFFF"/>
            <w:noWrap/>
            <w:vAlign w:val="bottom"/>
            <w:hideMark/>
          </w:tcPr>
          <w:p w14:paraId="0A6587C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362,767</w:t>
            </w:r>
          </w:p>
        </w:tc>
        <w:tc>
          <w:tcPr>
            <w:tcW w:w="436" w:type="pct"/>
            <w:shd w:val="clear" w:color="000000" w:fill="FFFFFF"/>
            <w:noWrap/>
            <w:vAlign w:val="bottom"/>
            <w:hideMark/>
          </w:tcPr>
          <w:p w14:paraId="4E5449B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2,250,802</w:t>
            </w:r>
          </w:p>
        </w:tc>
      </w:tr>
      <w:tr w:rsidR="0080450D" w:rsidRPr="0045692B" w14:paraId="61411335" w14:textId="77777777" w:rsidTr="00D66139">
        <w:trPr>
          <w:trHeight w:val="255"/>
        </w:trPr>
        <w:tc>
          <w:tcPr>
            <w:tcW w:w="171" w:type="pct"/>
            <w:shd w:val="clear" w:color="000000" w:fill="FFFFFF"/>
            <w:noWrap/>
            <w:vAlign w:val="bottom"/>
            <w:hideMark/>
          </w:tcPr>
          <w:p w14:paraId="19007FA0"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16E10136"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Staff costs - governance</w:t>
            </w:r>
          </w:p>
        </w:tc>
        <w:tc>
          <w:tcPr>
            <w:tcW w:w="139" w:type="pct"/>
            <w:shd w:val="clear" w:color="000000" w:fill="FFFFFF"/>
            <w:noWrap/>
            <w:vAlign w:val="bottom"/>
            <w:hideMark/>
          </w:tcPr>
          <w:p w14:paraId="3D67BD7F"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2284930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052A88E3"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5,000</w:t>
            </w:r>
          </w:p>
        </w:tc>
        <w:tc>
          <w:tcPr>
            <w:tcW w:w="399" w:type="pct"/>
            <w:shd w:val="clear" w:color="000000" w:fill="FFFFFF"/>
            <w:noWrap/>
            <w:vAlign w:val="bottom"/>
            <w:hideMark/>
          </w:tcPr>
          <w:p w14:paraId="3CF4536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7C93910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1EF0F9E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615D476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9" w:type="pct"/>
            <w:shd w:val="clear" w:color="000000" w:fill="FFFFFF"/>
            <w:noWrap/>
            <w:vAlign w:val="bottom"/>
            <w:hideMark/>
          </w:tcPr>
          <w:p w14:paraId="14093EF3"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7" w:type="pct"/>
            <w:shd w:val="clear" w:color="000000" w:fill="FFFFFF"/>
            <w:noWrap/>
            <w:vAlign w:val="bottom"/>
            <w:hideMark/>
          </w:tcPr>
          <w:p w14:paraId="2E6C8BB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30,818</w:t>
            </w:r>
          </w:p>
        </w:tc>
        <w:tc>
          <w:tcPr>
            <w:tcW w:w="436" w:type="pct"/>
            <w:shd w:val="clear" w:color="000000" w:fill="FFFFFF"/>
            <w:noWrap/>
            <w:vAlign w:val="bottom"/>
            <w:hideMark/>
          </w:tcPr>
          <w:p w14:paraId="33FBA22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35,818</w:t>
            </w:r>
          </w:p>
        </w:tc>
      </w:tr>
      <w:tr w:rsidR="0080450D" w:rsidRPr="0045692B" w14:paraId="1AFEE4B9" w14:textId="77777777" w:rsidTr="00D66139">
        <w:trPr>
          <w:trHeight w:val="255"/>
        </w:trPr>
        <w:tc>
          <w:tcPr>
            <w:tcW w:w="171" w:type="pct"/>
            <w:shd w:val="clear" w:color="000000" w:fill="FFFFFF"/>
            <w:noWrap/>
            <w:vAlign w:val="bottom"/>
            <w:hideMark/>
          </w:tcPr>
          <w:p w14:paraId="6A05A27A"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4AE51C00"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Total staff costs</w:t>
            </w:r>
          </w:p>
        </w:tc>
        <w:tc>
          <w:tcPr>
            <w:tcW w:w="139" w:type="pct"/>
            <w:shd w:val="clear" w:color="000000" w:fill="FFFFFF"/>
            <w:noWrap/>
            <w:vAlign w:val="bottom"/>
            <w:hideMark/>
          </w:tcPr>
          <w:p w14:paraId="3AA2AD6C"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4CA811A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64,342</w:t>
            </w:r>
          </w:p>
        </w:tc>
        <w:tc>
          <w:tcPr>
            <w:tcW w:w="398" w:type="pct"/>
            <w:shd w:val="clear" w:color="000000" w:fill="FFFFFF"/>
            <w:noWrap/>
            <w:vAlign w:val="bottom"/>
            <w:hideMark/>
          </w:tcPr>
          <w:p w14:paraId="1B219E3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263,359</w:t>
            </w:r>
          </w:p>
        </w:tc>
        <w:tc>
          <w:tcPr>
            <w:tcW w:w="399" w:type="pct"/>
            <w:shd w:val="clear" w:color="000000" w:fill="FFFFFF"/>
            <w:noWrap/>
            <w:vAlign w:val="bottom"/>
            <w:hideMark/>
          </w:tcPr>
          <w:p w14:paraId="6E659C68"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215,012</w:t>
            </w:r>
          </w:p>
        </w:tc>
        <w:tc>
          <w:tcPr>
            <w:tcW w:w="398" w:type="pct"/>
            <w:shd w:val="clear" w:color="000000" w:fill="FFFFFF"/>
            <w:noWrap/>
            <w:vAlign w:val="bottom"/>
            <w:hideMark/>
          </w:tcPr>
          <w:p w14:paraId="44B4B664"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389,946</w:t>
            </w:r>
          </w:p>
        </w:tc>
        <w:tc>
          <w:tcPr>
            <w:tcW w:w="398" w:type="pct"/>
            <w:shd w:val="clear" w:color="000000" w:fill="FFFFFF"/>
            <w:noWrap/>
            <w:vAlign w:val="bottom"/>
            <w:hideMark/>
          </w:tcPr>
          <w:p w14:paraId="7CC27CB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412,919</w:t>
            </w:r>
          </w:p>
        </w:tc>
        <w:tc>
          <w:tcPr>
            <w:tcW w:w="398" w:type="pct"/>
            <w:shd w:val="clear" w:color="000000" w:fill="FFFFFF"/>
            <w:noWrap/>
            <w:vAlign w:val="bottom"/>
            <w:hideMark/>
          </w:tcPr>
          <w:p w14:paraId="45CF52E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427,959</w:t>
            </w:r>
          </w:p>
        </w:tc>
        <w:tc>
          <w:tcPr>
            <w:tcW w:w="399" w:type="pct"/>
            <w:shd w:val="clear" w:color="000000" w:fill="FFFFFF"/>
            <w:noWrap/>
            <w:vAlign w:val="bottom"/>
            <w:hideMark/>
          </w:tcPr>
          <w:p w14:paraId="1EFF4BC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119,498</w:t>
            </w:r>
          </w:p>
        </w:tc>
        <w:tc>
          <w:tcPr>
            <w:tcW w:w="397" w:type="pct"/>
            <w:shd w:val="clear" w:color="000000" w:fill="FFFFFF"/>
            <w:noWrap/>
            <w:vAlign w:val="bottom"/>
            <w:hideMark/>
          </w:tcPr>
          <w:p w14:paraId="2BB3191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393,585</w:t>
            </w:r>
          </w:p>
        </w:tc>
        <w:tc>
          <w:tcPr>
            <w:tcW w:w="436" w:type="pct"/>
            <w:shd w:val="clear" w:color="000000" w:fill="FFFFFF"/>
            <w:noWrap/>
            <w:vAlign w:val="bottom"/>
            <w:hideMark/>
          </w:tcPr>
          <w:p w14:paraId="731A88B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2,286,620</w:t>
            </w:r>
          </w:p>
        </w:tc>
      </w:tr>
      <w:tr w:rsidR="0080450D" w:rsidRPr="0045692B" w14:paraId="140AF6FB" w14:textId="77777777" w:rsidTr="00D66139">
        <w:trPr>
          <w:trHeight w:val="255"/>
        </w:trPr>
        <w:tc>
          <w:tcPr>
            <w:tcW w:w="171" w:type="pct"/>
            <w:shd w:val="clear" w:color="000000" w:fill="FFFFFF"/>
            <w:noWrap/>
            <w:vAlign w:val="bottom"/>
            <w:hideMark/>
          </w:tcPr>
          <w:p w14:paraId="55B1D4B6"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2EC5BF9D"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Other staff costs</w:t>
            </w:r>
          </w:p>
        </w:tc>
        <w:tc>
          <w:tcPr>
            <w:tcW w:w="139" w:type="pct"/>
            <w:shd w:val="clear" w:color="000000" w:fill="FFFFFF"/>
            <w:noWrap/>
            <w:vAlign w:val="bottom"/>
            <w:hideMark/>
          </w:tcPr>
          <w:p w14:paraId="3B66B4C6"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5D8726E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1,441</w:t>
            </w:r>
          </w:p>
        </w:tc>
        <w:tc>
          <w:tcPr>
            <w:tcW w:w="398" w:type="pct"/>
            <w:shd w:val="clear" w:color="000000" w:fill="FFFFFF"/>
            <w:noWrap/>
            <w:vAlign w:val="bottom"/>
            <w:hideMark/>
          </w:tcPr>
          <w:p w14:paraId="5E6F401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21,322</w:t>
            </w:r>
          </w:p>
        </w:tc>
        <w:tc>
          <w:tcPr>
            <w:tcW w:w="399" w:type="pct"/>
            <w:shd w:val="clear" w:color="000000" w:fill="FFFFFF"/>
            <w:noWrap/>
            <w:vAlign w:val="bottom"/>
            <w:hideMark/>
          </w:tcPr>
          <w:p w14:paraId="3076BEAD"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685</w:t>
            </w:r>
          </w:p>
        </w:tc>
        <w:tc>
          <w:tcPr>
            <w:tcW w:w="398" w:type="pct"/>
            <w:shd w:val="clear" w:color="000000" w:fill="FFFFFF"/>
            <w:noWrap/>
            <w:vAlign w:val="bottom"/>
            <w:hideMark/>
          </w:tcPr>
          <w:p w14:paraId="227D5CF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47,674</w:t>
            </w:r>
          </w:p>
        </w:tc>
        <w:tc>
          <w:tcPr>
            <w:tcW w:w="398" w:type="pct"/>
            <w:shd w:val="clear" w:color="000000" w:fill="FFFFFF"/>
            <w:noWrap/>
            <w:vAlign w:val="bottom"/>
            <w:hideMark/>
          </w:tcPr>
          <w:p w14:paraId="5ED5B8A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7,036</w:t>
            </w:r>
          </w:p>
        </w:tc>
        <w:tc>
          <w:tcPr>
            <w:tcW w:w="398" w:type="pct"/>
            <w:shd w:val="clear" w:color="000000" w:fill="FFFFFF"/>
            <w:noWrap/>
            <w:vAlign w:val="bottom"/>
            <w:hideMark/>
          </w:tcPr>
          <w:p w14:paraId="795F369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2,827</w:t>
            </w:r>
          </w:p>
        </w:tc>
        <w:tc>
          <w:tcPr>
            <w:tcW w:w="399" w:type="pct"/>
            <w:shd w:val="clear" w:color="000000" w:fill="FFFFFF"/>
            <w:noWrap/>
            <w:vAlign w:val="bottom"/>
            <w:hideMark/>
          </w:tcPr>
          <w:p w14:paraId="3F18347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1,056</w:t>
            </w:r>
          </w:p>
        </w:tc>
        <w:tc>
          <w:tcPr>
            <w:tcW w:w="397" w:type="pct"/>
            <w:shd w:val="clear" w:color="000000" w:fill="FFFFFF"/>
            <w:noWrap/>
            <w:vAlign w:val="bottom"/>
            <w:hideMark/>
          </w:tcPr>
          <w:p w14:paraId="3671CEA9"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58,889</w:t>
            </w:r>
          </w:p>
        </w:tc>
        <w:tc>
          <w:tcPr>
            <w:tcW w:w="436" w:type="pct"/>
            <w:shd w:val="clear" w:color="000000" w:fill="FFFFFF"/>
            <w:noWrap/>
            <w:vAlign w:val="bottom"/>
            <w:hideMark/>
          </w:tcPr>
          <w:p w14:paraId="1E67CCA3"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140,930</w:t>
            </w:r>
          </w:p>
        </w:tc>
      </w:tr>
      <w:tr w:rsidR="0080450D" w:rsidRPr="0045692B" w14:paraId="7C433899" w14:textId="77777777" w:rsidTr="00D66139">
        <w:trPr>
          <w:trHeight w:val="255"/>
        </w:trPr>
        <w:tc>
          <w:tcPr>
            <w:tcW w:w="171" w:type="pct"/>
            <w:shd w:val="clear" w:color="000000" w:fill="FFFFFF"/>
            <w:noWrap/>
            <w:vAlign w:val="bottom"/>
            <w:hideMark/>
          </w:tcPr>
          <w:p w14:paraId="03EAE3FB"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2E50893C"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Premises costs</w:t>
            </w:r>
          </w:p>
        </w:tc>
        <w:tc>
          <w:tcPr>
            <w:tcW w:w="139" w:type="pct"/>
            <w:shd w:val="clear" w:color="000000" w:fill="FFFFFF"/>
            <w:noWrap/>
            <w:vAlign w:val="bottom"/>
            <w:hideMark/>
          </w:tcPr>
          <w:p w14:paraId="12DBEB90"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5127F12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24,681</w:t>
            </w:r>
          </w:p>
        </w:tc>
        <w:tc>
          <w:tcPr>
            <w:tcW w:w="398" w:type="pct"/>
            <w:shd w:val="clear" w:color="000000" w:fill="FFFFFF"/>
            <w:noWrap/>
            <w:vAlign w:val="bottom"/>
            <w:hideMark/>
          </w:tcPr>
          <w:p w14:paraId="1A21000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1,175</w:t>
            </w:r>
          </w:p>
        </w:tc>
        <w:tc>
          <w:tcPr>
            <w:tcW w:w="399" w:type="pct"/>
            <w:shd w:val="clear" w:color="000000" w:fill="FFFFFF"/>
            <w:noWrap/>
            <w:vAlign w:val="bottom"/>
            <w:hideMark/>
          </w:tcPr>
          <w:p w14:paraId="5A73F38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28,570</w:t>
            </w:r>
          </w:p>
        </w:tc>
        <w:tc>
          <w:tcPr>
            <w:tcW w:w="398" w:type="pct"/>
            <w:shd w:val="clear" w:color="000000" w:fill="FFFFFF"/>
            <w:noWrap/>
            <w:vAlign w:val="bottom"/>
            <w:hideMark/>
          </w:tcPr>
          <w:p w14:paraId="379B254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92,394</w:t>
            </w:r>
          </w:p>
        </w:tc>
        <w:tc>
          <w:tcPr>
            <w:tcW w:w="398" w:type="pct"/>
            <w:shd w:val="clear" w:color="000000" w:fill="FFFFFF"/>
            <w:noWrap/>
            <w:vAlign w:val="bottom"/>
            <w:hideMark/>
          </w:tcPr>
          <w:p w14:paraId="27018B7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1,955</w:t>
            </w:r>
          </w:p>
        </w:tc>
        <w:tc>
          <w:tcPr>
            <w:tcW w:w="398" w:type="pct"/>
            <w:shd w:val="clear" w:color="000000" w:fill="FFFFFF"/>
            <w:noWrap/>
            <w:vAlign w:val="bottom"/>
            <w:hideMark/>
          </w:tcPr>
          <w:p w14:paraId="33F97557"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9" w:type="pct"/>
            <w:shd w:val="clear" w:color="000000" w:fill="FFFFFF"/>
            <w:noWrap/>
            <w:vAlign w:val="bottom"/>
            <w:hideMark/>
          </w:tcPr>
          <w:p w14:paraId="67F82D0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70</w:t>
            </w:r>
          </w:p>
        </w:tc>
        <w:tc>
          <w:tcPr>
            <w:tcW w:w="397" w:type="pct"/>
            <w:shd w:val="clear" w:color="000000" w:fill="FFFFFF"/>
            <w:noWrap/>
            <w:vAlign w:val="bottom"/>
            <w:hideMark/>
          </w:tcPr>
          <w:p w14:paraId="6F26F5B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95,668</w:t>
            </w:r>
          </w:p>
        </w:tc>
        <w:tc>
          <w:tcPr>
            <w:tcW w:w="436" w:type="pct"/>
            <w:shd w:val="clear" w:color="000000" w:fill="FFFFFF"/>
            <w:noWrap/>
            <w:vAlign w:val="bottom"/>
            <w:hideMark/>
          </w:tcPr>
          <w:p w14:paraId="03DAE4A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244,513</w:t>
            </w:r>
          </w:p>
        </w:tc>
      </w:tr>
      <w:tr w:rsidR="0080450D" w:rsidRPr="0045692B" w14:paraId="6EB60BF2" w14:textId="77777777" w:rsidTr="00D66139">
        <w:trPr>
          <w:trHeight w:val="255"/>
        </w:trPr>
        <w:tc>
          <w:tcPr>
            <w:tcW w:w="171" w:type="pct"/>
            <w:shd w:val="clear" w:color="000000" w:fill="FFFFFF"/>
            <w:noWrap/>
            <w:vAlign w:val="bottom"/>
            <w:hideMark/>
          </w:tcPr>
          <w:p w14:paraId="0BF0F1C9"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0BA9C2CB"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Transport</w:t>
            </w:r>
          </w:p>
        </w:tc>
        <w:tc>
          <w:tcPr>
            <w:tcW w:w="139" w:type="pct"/>
            <w:shd w:val="clear" w:color="000000" w:fill="FFFFFF"/>
            <w:noWrap/>
            <w:vAlign w:val="bottom"/>
            <w:hideMark/>
          </w:tcPr>
          <w:p w14:paraId="70977288"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6666C624"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101</w:t>
            </w:r>
          </w:p>
        </w:tc>
        <w:tc>
          <w:tcPr>
            <w:tcW w:w="398" w:type="pct"/>
            <w:shd w:val="clear" w:color="000000" w:fill="FFFFFF"/>
            <w:noWrap/>
            <w:vAlign w:val="bottom"/>
            <w:hideMark/>
          </w:tcPr>
          <w:p w14:paraId="1413BA2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233</w:t>
            </w:r>
          </w:p>
        </w:tc>
        <w:tc>
          <w:tcPr>
            <w:tcW w:w="399" w:type="pct"/>
            <w:shd w:val="clear" w:color="000000" w:fill="FFFFFF"/>
            <w:noWrap/>
            <w:vAlign w:val="bottom"/>
            <w:hideMark/>
          </w:tcPr>
          <w:p w14:paraId="44E1F40D"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208FFEF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2,693</w:t>
            </w:r>
          </w:p>
        </w:tc>
        <w:tc>
          <w:tcPr>
            <w:tcW w:w="398" w:type="pct"/>
            <w:shd w:val="clear" w:color="000000" w:fill="FFFFFF"/>
            <w:noWrap/>
            <w:vAlign w:val="bottom"/>
            <w:hideMark/>
          </w:tcPr>
          <w:p w14:paraId="7E2D3A57"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4E1E336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14</w:t>
            </w:r>
          </w:p>
        </w:tc>
        <w:tc>
          <w:tcPr>
            <w:tcW w:w="399" w:type="pct"/>
            <w:shd w:val="clear" w:color="000000" w:fill="FFFFFF"/>
            <w:noWrap/>
            <w:vAlign w:val="bottom"/>
            <w:hideMark/>
          </w:tcPr>
          <w:p w14:paraId="50AD7B8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204</w:t>
            </w:r>
          </w:p>
        </w:tc>
        <w:tc>
          <w:tcPr>
            <w:tcW w:w="397" w:type="pct"/>
            <w:shd w:val="clear" w:color="000000" w:fill="FFFFFF"/>
            <w:noWrap/>
            <w:vAlign w:val="bottom"/>
            <w:hideMark/>
          </w:tcPr>
          <w:p w14:paraId="3A7A677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240</w:t>
            </w:r>
          </w:p>
        </w:tc>
        <w:tc>
          <w:tcPr>
            <w:tcW w:w="436" w:type="pct"/>
            <w:shd w:val="clear" w:color="000000" w:fill="FFFFFF"/>
            <w:noWrap/>
            <w:vAlign w:val="bottom"/>
            <w:hideMark/>
          </w:tcPr>
          <w:p w14:paraId="0F21022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3,485</w:t>
            </w:r>
          </w:p>
        </w:tc>
      </w:tr>
      <w:tr w:rsidR="0080450D" w:rsidRPr="0045692B" w14:paraId="2B68FA87" w14:textId="77777777" w:rsidTr="00D66139">
        <w:trPr>
          <w:trHeight w:val="255"/>
        </w:trPr>
        <w:tc>
          <w:tcPr>
            <w:tcW w:w="171" w:type="pct"/>
            <w:shd w:val="clear" w:color="000000" w:fill="FFFFFF"/>
            <w:noWrap/>
            <w:vAlign w:val="bottom"/>
            <w:hideMark/>
          </w:tcPr>
          <w:p w14:paraId="2F65E13A"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2DBFC7EF"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Project costs</w:t>
            </w:r>
          </w:p>
        </w:tc>
        <w:tc>
          <w:tcPr>
            <w:tcW w:w="139" w:type="pct"/>
            <w:shd w:val="clear" w:color="000000" w:fill="FFFFFF"/>
            <w:noWrap/>
            <w:vAlign w:val="bottom"/>
            <w:hideMark/>
          </w:tcPr>
          <w:p w14:paraId="45366FC0"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2750218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9,697</w:t>
            </w:r>
          </w:p>
        </w:tc>
        <w:tc>
          <w:tcPr>
            <w:tcW w:w="398" w:type="pct"/>
            <w:shd w:val="clear" w:color="000000" w:fill="FFFFFF"/>
            <w:noWrap/>
            <w:vAlign w:val="bottom"/>
            <w:hideMark/>
          </w:tcPr>
          <w:p w14:paraId="27B74372"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3,620</w:t>
            </w:r>
          </w:p>
        </w:tc>
        <w:tc>
          <w:tcPr>
            <w:tcW w:w="399" w:type="pct"/>
            <w:shd w:val="clear" w:color="000000" w:fill="FFFFFF"/>
            <w:noWrap/>
            <w:vAlign w:val="bottom"/>
            <w:hideMark/>
          </w:tcPr>
          <w:p w14:paraId="1670557D"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502</w:t>
            </w:r>
          </w:p>
        </w:tc>
        <w:tc>
          <w:tcPr>
            <w:tcW w:w="398" w:type="pct"/>
            <w:shd w:val="clear" w:color="000000" w:fill="FFFFFF"/>
            <w:noWrap/>
            <w:vAlign w:val="bottom"/>
            <w:hideMark/>
          </w:tcPr>
          <w:p w14:paraId="54B29D4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13,151</w:t>
            </w:r>
          </w:p>
        </w:tc>
        <w:tc>
          <w:tcPr>
            <w:tcW w:w="398" w:type="pct"/>
            <w:shd w:val="clear" w:color="000000" w:fill="FFFFFF"/>
            <w:noWrap/>
            <w:vAlign w:val="bottom"/>
            <w:hideMark/>
          </w:tcPr>
          <w:p w14:paraId="0428FDD9"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14,004</w:t>
            </w:r>
          </w:p>
        </w:tc>
        <w:tc>
          <w:tcPr>
            <w:tcW w:w="398" w:type="pct"/>
            <w:shd w:val="clear" w:color="000000" w:fill="FFFFFF"/>
            <w:noWrap/>
            <w:vAlign w:val="bottom"/>
            <w:hideMark/>
          </w:tcPr>
          <w:p w14:paraId="67A5E272"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17,277</w:t>
            </w:r>
          </w:p>
        </w:tc>
        <w:tc>
          <w:tcPr>
            <w:tcW w:w="399" w:type="pct"/>
            <w:shd w:val="clear" w:color="000000" w:fill="FFFFFF"/>
            <w:noWrap/>
            <w:vAlign w:val="bottom"/>
            <w:hideMark/>
          </w:tcPr>
          <w:p w14:paraId="756C40B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9,561</w:t>
            </w:r>
          </w:p>
        </w:tc>
        <w:tc>
          <w:tcPr>
            <w:tcW w:w="397" w:type="pct"/>
            <w:shd w:val="clear" w:color="000000" w:fill="FFFFFF"/>
            <w:noWrap/>
            <w:vAlign w:val="bottom"/>
            <w:hideMark/>
          </w:tcPr>
          <w:p w14:paraId="18D0A2B5"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127,957</w:t>
            </w:r>
          </w:p>
        </w:tc>
        <w:tc>
          <w:tcPr>
            <w:tcW w:w="436" w:type="pct"/>
            <w:shd w:val="clear" w:color="000000" w:fill="FFFFFF"/>
            <w:noWrap/>
            <w:vAlign w:val="bottom"/>
            <w:hideMark/>
          </w:tcPr>
          <w:p w14:paraId="0E175C2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195,769</w:t>
            </w:r>
          </w:p>
        </w:tc>
      </w:tr>
      <w:tr w:rsidR="0080450D" w:rsidRPr="0045692B" w14:paraId="6A8E7993" w14:textId="77777777" w:rsidTr="00D66139">
        <w:trPr>
          <w:trHeight w:val="255"/>
        </w:trPr>
        <w:tc>
          <w:tcPr>
            <w:tcW w:w="171" w:type="pct"/>
            <w:shd w:val="clear" w:color="000000" w:fill="FFFFFF"/>
            <w:noWrap/>
            <w:vAlign w:val="bottom"/>
            <w:hideMark/>
          </w:tcPr>
          <w:p w14:paraId="7355F3C4"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72918590"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Supplies and services</w:t>
            </w:r>
          </w:p>
        </w:tc>
        <w:tc>
          <w:tcPr>
            <w:tcW w:w="139" w:type="pct"/>
            <w:shd w:val="clear" w:color="000000" w:fill="FFFFFF"/>
            <w:noWrap/>
            <w:vAlign w:val="bottom"/>
            <w:hideMark/>
          </w:tcPr>
          <w:p w14:paraId="7861C63D"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2BE85A3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3,340</w:t>
            </w:r>
          </w:p>
        </w:tc>
        <w:tc>
          <w:tcPr>
            <w:tcW w:w="398" w:type="pct"/>
            <w:shd w:val="clear" w:color="000000" w:fill="FFFFFF"/>
            <w:noWrap/>
            <w:vAlign w:val="bottom"/>
            <w:hideMark/>
          </w:tcPr>
          <w:p w14:paraId="6D70254D"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25,823</w:t>
            </w:r>
          </w:p>
        </w:tc>
        <w:tc>
          <w:tcPr>
            <w:tcW w:w="399" w:type="pct"/>
            <w:shd w:val="clear" w:color="000000" w:fill="FFFFFF"/>
            <w:noWrap/>
            <w:vAlign w:val="bottom"/>
            <w:hideMark/>
          </w:tcPr>
          <w:p w14:paraId="30BEC92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24,094</w:t>
            </w:r>
          </w:p>
        </w:tc>
        <w:tc>
          <w:tcPr>
            <w:tcW w:w="398" w:type="pct"/>
            <w:shd w:val="clear" w:color="000000" w:fill="FFFFFF"/>
            <w:noWrap/>
            <w:vAlign w:val="bottom"/>
            <w:hideMark/>
          </w:tcPr>
          <w:p w14:paraId="64CAE46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39,620</w:t>
            </w:r>
          </w:p>
        </w:tc>
        <w:tc>
          <w:tcPr>
            <w:tcW w:w="398" w:type="pct"/>
            <w:shd w:val="clear" w:color="000000" w:fill="FFFFFF"/>
            <w:noWrap/>
            <w:vAlign w:val="bottom"/>
            <w:hideMark/>
          </w:tcPr>
          <w:p w14:paraId="4E74D18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1,962</w:t>
            </w:r>
          </w:p>
        </w:tc>
        <w:tc>
          <w:tcPr>
            <w:tcW w:w="398" w:type="pct"/>
            <w:shd w:val="clear" w:color="000000" w:fill="FFFFFF"/>
            <w:noWrap/>
            <w:vAlign w:val="bottom"/>
            <w:hideMark/>
          </w:tcPr>
          <w:p w14:paraId="37C6546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39,446</w:t>
            </w:r>
          </w:p>
        </w:tc>
        <w:tc>
          <w:tcPr>
            <w:tcW w:w="399" w:type="pct"/>
            <w:shd w:val="clear" w:color="000000" w:fill="FFFFFF"/>
            <w:noWrap/>
            <w:vAlign w:val="bottom"/>
            <w:hideMark/>
          </w:tcPr>
          <w:p w14:paraId="667DF6D3"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742,187</w:t>
            </w:r>
          </w:p>
        </w:tc>
        <w:tc>
          <w:tcPr>
            <w:tcW w:w="397" w:type="pct"/>
            <w:shd w:val="clear" w:color="000000" w:fill="FFFFFF"/>
            <w:noWrap/>
            <w:vAlign w:val="bottom"/>
            <w:hideMark/>
          </w:tcPr>
          <w:p w14:paraId="575F013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43,763</w:t>
            </w:r>
          </w:p>
        </w:tc>
        <w:tc>
          <w:tcPr>
            <w:tcW w:w="436" w:type="pct"/>
            <w:shd w:val="clear" w:color="000000" w:fill="FFFFFF"/>
            <w:noWrap/>
            <w:vAlign w:val="bottom"/>
            <w:hideMark/>
          </w:tcPr>
          <w:p w14:paraId="3464FC2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920,235</w:t>
            </w:r>
          </w:p>
        </w:tc>
      </w:tr>
      <w:tr w:rsidR="0080450D" w:rsidRPr="0045692B" w14:paraId="383A30A2" w14:textId="77777777" w:rsidTr="00D66139">
        <w:trPr>
          <w:trHeight w:val="255"/>
        </w:trPr>
        <w:tc>
          <w:tcPr>
            <w:tcW w:w="171" w:type="pct"/>
            <w:shd w:val="clear" w:color="000000" w:fill="FFFFFF"/>
            <w:noWrap/>
            <w:vAlign w:val="bottom"/>
            <w:hideMark/>
          </w:tcPr>
          <w:p w14:paraId="516378BC"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12BF4ED6"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Supplies and services - governance</w:t>
            </w:r>
          </w:p>
        </w:tc>
        <w:tc>
          <w:tcPr>
            <w:tcW w:w="139" w:type="pct"/>
            <w:shd w:val="clear" w:color="000000" w:fill="FFFFFF"/>
            <w:noWrap/>
            <w:vAlign w:val="bottom"/>
            <w:hideMark/>
          </w:tcPr>
          <w:p w14:paraId="1D4DD4C7"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374E4E64"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12AB3A9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3,942</w:t>
            </w:r>
          </w:p>
        </w:tc>
        <w:tc>
          <w:tcPr>
            <w:tcW w:w="399" w:type="pct"/>
            <w:shd w:val="clear" w:color="000000" w:fill="FFFFFF"/>
            <w:noWrap/>
            <w:vAlign w:val="bottom"/>
            <w:hideMark/>
          </w:tcPr>
          <w:p w14:paraId="644BCFF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01754B6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10DB420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3E4BE4E2"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9" w:type="pct"/>
            <w:shd w:val="clear" w:color="000000" w:fill="FFFFFF"/>
            <w:noWrap/>
            <w:vAlign w:val="bottom"/>
            <w:hideMark/>
          </w:tcPr>
          <w:p w14:paraId="407C836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7" w:type="pct"/>
            <w:shd w:val="clear" w:color="000000" w:fill="FFFFFF"/>
            <w:noWrap/>
            <w:vAlign w:val="bottom"/>
            <w:hideMark/>
          </w:tcPr>
          <w:p w14:paraId="68C03865"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19,836</w:t>
            </w:r>
          </w:p>
        </w:tc>
        <w:tc>
          <w:tcPr>
            <w:tcW w:w="436" w:type="pct"/>
            <w:shd w:val="clear" w:color="000000" w:fill="FFFFFF"/>
            <w:noWrap/>
            <w:vAlign w:val="bottom"/>
            <w:hideMark/>
          </w:tcPr>
          <w:p w14:paraId="62626D1D"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23,778</w:t>
            </w:r>
          </w:p>
        </w:tc>
      </w:tr>
      <w:tr w:rsidR="0080450D" w:rsidRPr="0045692B" w14:paraId="645CB518" w14:textId="77777777" w:rsidTr="00D66139">
        <w:trPr>
          <w:trHeight w:val="255"/>
        </w:trPr>
        <w:tc>
          <w:tcPr>
            <w:tcW w:w="171" w:type="pct"/>
            <w:shd w:val="clear" w:color="000000" w:fill="FFFFFF"/>
            <w:noWrap/>
            <w:vAlign w:val="bottom"/>
            <w:hideMark/>
          </w:tcPr>
          <w:p w14:paraId="3A5B3918"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0EE48FD1"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Depreciation</w:t>
            </w:r>
          </w:p>
        </w:tc>
        <w:tc>
          <w:tcPr>
            <w:tcW w:w="139" w:type="pct"/>
            <w:shd w:val="clear" w:color="000000" w:fill="FFFFFF"/>
            <w:noWrap/>
            <w:vAlign w:val="bottom"/>
            <w:hideMark/>
          </w:tcPr>
          <w:p w14:paraId="48214B33"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5FDAEDB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873</w:t>
            </w:r>
          </w:p>
        </w:tc>
        <w:tc>
          <w:tcPr>
            <w:tcW w:w="398" w:type="pct"/>
            <w:shd w:val="clear" w:color="000000" w:fill="FFFFFF"/>
            <w:noWrap/>
            <w:vAlign w:val="bottom"/>
            <w:hideMark/>
          </w:tcPr>
          <w:p w14:paraId="2703A7C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9" w:type="pct"/>
            <w:shd w:val="clear" w:color="000000" w:fill="FFFFFF"/>
            <w:noWrap/>
            <w:vAlign w:val="bottom"/>
            <w:hideMark/>
          </w:tcPr>
          <w:p w14:paraId="0836CB3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3F55E262"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13,464</w:t>
            </w:r>
          </w:p>
        </w:tc>
        <w:tc>
          <w:tcPr>
            <w:tcW w:w="398" w:type="pct"/>
            <w:shd w:val="clear" w:color="000000" w:fill="FFFFFF"/>
            <w:noWrap/>
            <w:vAlign w:val="bottom"/>
            <w:hideMark/>
          </w:tcPr>
          <w:p w14:paraId="7B26F379"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1D3B042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1,072</w:t>
            </w:r>
          </w:p>
        </w:tc>
        <w:tc>
          <w:tcPr>
            <w:tcW w:w="399" w:type="pct"/>
            <w:shd w:val="clear" w:color="000000" w:fill="FFFFFF"/>
            <w:noWrap/>
            <w:vAlign w:val="bottom"/>
            <w:hideMark/>
          </w:tcPr>
          <w:p w14:paraId="0C38AB55"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7" w:type="pct"/>
            <w:shd w:val="clear" w:color="000000" w:fill="FFFFFF"/>
            <w:noWrap/>
            <w:vAlign w:val="bottom"/>
            <w:hideMark/>
          </w:tcPr>
          <w:p w14:paraId="3E9DDA8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2,043</w:t>
            </w:r>
          </w:p>
        </w:tc>
        <w:tc>
          <w:tcPr>
            <w:tcW w:w="436" w:type="pct"/>
            <w:shd w:val="clear" w:color="000000" w:fill="FFFFFF"/>
            <w:noWrap/>
            <w:vAlign w:val="bottom"/>
            <w:hideMark/>
          </w:tcPr>
          <w:p w14:paraId="2948C5F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17,452</w:t>
            </w:r>
          </w:p>
        </w:tc>
      </w:tr>
      <w:tr w:rsidR="0080450D" w:rsidRPr="0045692B" w14:paraId="6A7CE695" w14:textId="77777777" w:rsidTr="00D66139">
        <w:trPr>
          <w:trHeight w:val="255"/>
        </w:trPr>
        <w:tc>
          <w:tcPr>
            <w:tcW w:w="171" w:type="pct"/>
            <w:shd w:val="clear" w:color="000000" w:fill="FFFFFF"/>
            <w:noWrap/>
            <w:vAlign w:val="bottom"/>
            <w:hideMark/>
          </w:tcPr>
          <w:p w14:paraId="424805B5"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69FD2966"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Grants payable</w:t>
            </w:r>
          </w:p>
        </w:tc>
        <w:tc>
          <w:tcPr>
            <w:tcW w:w="139" w:type="pct"/>
            <w:shd w:val="clear" w:color="000000" w:fill="FFFFFF"/>
            <w:noWrap/>
            <w:vAlign w:val="bottom"/>
            <w:hideMark/>
          </w:tcPr>
          <w:p w14:paraId="6B6DA9CE"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5F17A40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0596F47D"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9" w:type="pct"/>
            <w:shd w:val="clear" w:color="000000" w:fill="FFFFFF"/>
            <w:noWrap/>
            <w:vAlign w:val="bottom"/>
            <w:hideMark/>
          </w:tcPr>
          <w:p w14:paraId="4DB90C1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2D870DF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61D9A295"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8" w:type="pct"/>
            <w:shd w:val="clear" w:color="000000" w:fill="FFFFFF"/>
            <w:noWrap/>
            <w:vAlign w:val="bottom"/>
            <w:hideMark/>
          </w:tcPr>
          <w:p w14:paraId="738B5A88"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(458)</w:t>
            </w:r>
          </w:p>
        </w:tc>
        <w:tc>
          <w:tcPr>
            <w:tcW w:w="399" w:type="pct"/>
            <w:shd w:val="clear" w:color="000000" w:fill="FFFFFF"/>
            <w:noWrap/>
            <w:vAlign w:val="bottom"/>
            <w:hideMark/>
          </w:tcPr>
          <w:p w14:paraId="584C1A8E"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7" w:type="pct"/>
            <w:shd w:val="clear" w:color="000000" w:fill="FFFFFF"/>
            <w:noWrap/>
            <w:vAlign w:val="bottom"/>
            <w:hideMark/>
          </w:tcPr>
          <w:p w14:paraId="1088072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436" w:type="pct"/>
            <w:shd w:val="clear" w:color="000000" w:fill="FFFFFF"/>
            <w:noWrap/>
            <w:vAlign w:val="bottom"/>
            <w:hideMark/>
          </w:tcPr>
          <w:p w14:paraId="280D931F"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(458)</w:t>
            </w:r>
          </w:p>
        </w:tc>
      </w:tr>
      <w:tr w:rsidR="0080450D" w:rsidRPr="0045692B" w14:paraId="381D5494" w14:textId="77777777" w:rsidTr="00D66139">
        <w:trPr>
          <w:trHeight w:val="255"/>
        </w:trPr>
        <w:tc>
          <w:tcPr>
            <w:tcW w:w="171" w:type="pct"/>
            <w:shd w:val="clear" w:color="000000" w:fill="FFFFFF"/>
            <w:noWrap/>
            <w:vAlign w:val="bottom"/>
            <w:hideMark/>
          </w:tcPr>
          <w:p w14:paraId="7E6DF712"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3C5656C8"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39" w:type="pct"/>
            <w:shd w:val="clear" w:color="000000" w:fill="FFFFFF"/>
            <w:noWrap/>
            <w:vAlign w:val="bottom"/>
            <w:hideMark/>
          </w:tcPr>
          <w:p w14:paraId="403D4E2B"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76FC6AED"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104,475</w:t>
            </w:r>
          </w:p>
        </w:tc>
        <w:tc>
          <w:tcPr>
            <w:tcW w:w="398" w:type="pct"/>
            <w:shd w:val="clear" w:color="000000" w:fill="FFFFFF"/>
            <w:noWrap/>
            <w:vAlign w:val="bottom"/>
            <w:hideMark/>
          </w:tcPr>
          <w:p w14:paraId="0350604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319,474</w:t>
            </w:r>
          </w:p>
        </w:tc>
        <w:tc>
          <w:tcPr>
            <w:tcW w:w="399" w:type="pct"/>
            <w:shd w:val="clear" w:color="000000" w:fill="FFFFFF"/>
            <w:noWrap/>
            <w:vAlign w:val="bottom"/>
            <w:hideMark/>
          </w:tcPr>
          <w:p w14:paraId="053A28C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268,863</w:t>
            </w:r>
          </w:p>
        </w:tc>
        <w:tc>
          <w:tcPr>
            <w:tcW w:w="398" w:type="pct"/>
            <w:shd w:val="clear" w:color="000000" w:fill="FFFFFF"/>
            <w:noWrap/>
            <w:vAlign w:val="bottom"/>
            <w:hideMark/>
          </w:tcPr>
          <w:p w14:paraId="2659EC2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598,942</w:t>
            </w:r>
          </w:p>
        </w:tc>
        <w:tc>
          <w:tcPr>
            <w:tcW w:w="398" w:type="pct"/>
            <w:shd w:val="clear" w:color="000000" w:fill="FFFFFF"/>
            <w:noWrap/>
            <w:vAlign w:val="bottom"/>
            <w:hideMark/>
          </w:tcPr>
          <w:p w14:paraId="5A018A01"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437,876</w:t>
            </w:r>
          </w:p>
        </w:tc>
        <w:tc>
          <w:tcPr>
            <w:tcW w:w="398" w:type="pct"/>
            <w:shd w:val="clear" w:color="000000" w:fill="FFFFFF"/>
            <w:noWrap/>
            <w:vAlign w:val="bottom"/>
            <w:hideMark/>
          </w:tcPr>
          <w:p w14:paraId="1F856B0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488,137</w:t>
            </w:r>
          </w:p>
        </w:tc>
        <w:tc>
          <w:tcPr>
            <w:tcW w:w="399" w:type="pct"/>
            <w:shd w:val="clear" w:color="000000" w:fill="FFFFFF"/>
            <w:noWrap/>
            <w:vAlign w:val="bottom"/>
            <w:hideMark/>
          </w:tcPr>
          <w:p w14:paraId="30E0F043"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872,576</w:t>
            </w:r>
          </w:p>
        </w:tc>
        <w:tc>
          <w:tcPr>
            <w:tcW w:w="397" w:type="pct"/>
            <w:shd w:val="clear" w:color="000000" w:fill="FFFFFF"/>
            <w:noWrap/>
            <w:vAlign w:val="bottom"/>
            <w:hideMark/>
          </w:tcPr>
          <w:p w14:paraId="233540C2"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741,981</w:t>
            </w:r>
          </w:p>
        </w:tc>
        <w:tc>
          <w:tcPr>
            <w:tcW w:w="436" w:type="pct"/>
            <w:shd w:val="clear" w:color="000000" w:fill="FFFFFF"/>
            <w:noWrap/>
            <w:vAlign w:val="bottom"/>
            <w:hideMark/>
          </w:tcPr>
          <w:p w14:paraId="30493BB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3,832,324</w:t>
            </w:r>
          </w:p>
        </w:tc>
      </w:tr>
      <w:tr w:rsidR="0080450D" w:rsidRPr="0045692B" w14:paraId="0A46FBEB" w14:textId="77777777" w:rsidTr="00D66139">
        <w:trPr>
          <w:trHeight w:val="255"/>
        </w:trPr>
        <w:tc>
          <w:tcPr>
            <w:tcW w:w="171" w:type="pct"/>
            <w:shd w:val="clear" w:color="000000" w:fill="FFFFFF"/>
            <w:noWrap/>
            <w:vAlign w:val="bottom"/>
            <w:hideMark/>
          </w:tcPr>
          <w:p w14:paraId="749303BA"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716A29D9"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39" w:type="pct"/>
            <w:shd w:val="clear" w:color="000000" w:fill="FFFFFF"/>
            <w:noWrap/>
            <w:vAlign w:val="bottom"/>
            <w:hideMark/>
          </w:tcPr>
          <w:p w14:paraId="5A31F82D"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05391860"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24FB2D15"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0E5BA078"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3B1DE1C7"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63896C9C"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2225A100"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40D68852"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7" w:type="pct"/>
            <w:shd w:val="clear" w:color="000000" w:fill="FFFFFF"/>
            <w:noWrap/>
            <w:vAlign w:val="bottom"/>
            <w:hideMark/>
          </w:tcPr>
          <w:p w14:paraId="420D7874"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436" w:type="pct"/>
            <w:shd w:val="clear" w:color="000000" w:fill="FFFFFF"/>
            <w:noWrap/>
            <w:vAlign w:val="bottom"/>
            <w:hideMark/>
          </w:tcPr>
          <w:p w14:paraId="17CF2373"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r>
      <w:tr w:rsidR="0080450D" w:rsidRPr="0045692B" w14:paraId="3FBBB72A" w14:textId="77777777" w:rsidTr="00D66139">
        <w:trPr>
          <w:trHeight w:val="255"/>
        </w:trPr>
        <w:tc>
          <w:tcPr>
            <w:tcW w:w="171" w:type="pct"/>
            <w:shd w:val="clear" w:color="000000" w:fill="FFFFFF"/>
            <w:noWrap/>
            <w:vAlign w:val="bottom"/>
            <w:hideMark/>
          </w:tcPr>
          <w:p w14:paraId="3A964B57"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3441DA73"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Allocation of support costs</w:t>
            </w:r>
          </w:p>
        </w:tc>
        <w:tc>
          <w:tcPr>
            <w:tcW w:w="139" w:type="pct"/>
            <w:shd w:val="clear" w:color="000000" w:fill="FFFFFF"/>
            <w:noWrap/>
            <w:vAlign w:val="bottom"/>
            <w:hideMark/>
          </w:tcPr>
          <w:p w14:paraId="6D8A5C31"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2059D11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33,543</w:t>
            </w:r>
          </w:p>
        </w:tc>
        <w:tc>
          <w:tcPr>
            <w:tcW w:w="398" w:type="pct"/>
            <w:shd w:val="clear" w:color="000000" w:fill="FFFFFF"/>
            <w:noWrap/>
            <w:vAlign w:val="bottom"/>
            <w:hideMark/>
          </w:tcPr>
          <w:p w14:paraId="7F991819"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399" w:type="pct"/>
            <w:shd w:val="clear" w:color="000000" w:fill="FFFFFF"/>
            <w:noWrap/>
            <w:vAlign w:val="bottom"/>
            <w:hideMark/>
          </w:tcPr>
          <w:p w14:paraId="4FABE35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40,309</w:t>
            </w:r>
          </w:p>
        </w:tc>
        <w:tc>
          <w:tcPr>
            <w:tcW w:w="398" w:type="pct"/>
            <w:shd w:val="clear" w:color="000000" w:fill="FFFFFF"/>
            <w:noWrap/>
            <w:vAlign w:val="bottom"/>
            <w:hideMark/>
          </w:tcPr>
          <w:p w14:paraId="264E9C66"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201,694</w:t>
            </w:r>
          </w:p>
        </w:tc>
        <w:tc>
          <w:tcPr>
            <w:tcW w:w="398" w:type="pct"/>
            <w:shd w:val="clear" w:color="000000" w:fill="FFFFFF"/>
            <w:noWrap/>
            <w:vAlign w:val="bottom"/>
            <w:hideMark/>
          </w:tcPr>
          <w:p w14:paraId="07FC8ED2"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166,113</w:t>
            </w:r>
          </w:p>
        </w:tc>
        <w:tc>
          <w:tcPr>
            <w:tcW w:w="398" w:type="pct"/>
            <w:shd w:val="clear" w:color="000000" w:fill="FFFFFF"/>
            <w:noWrap/>
            <w:vAlign w:val="bottom"/>
            <w:hideMark/>
          </w:tcPr>
          <w:p w14:paraId="16FE2043"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237,490</w:t>
            </w:r>
          </w:p>
        </w:tc>
        <w:tc>
          <w:tcPr>
            <w:tcW w:w="399" w:type="pct"/>
            <w:shd w:val="clear" w:color="000000" w:fill="FFFFFF"/>
            <w:noWrap/>
            <w:vAlign w:val="bottom"/>
            <w:hideMark/>
          </w:tcPr>
          <w:p w14:paraId="2499C6E5"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30,832</w:t>
            </w:r>
          </w:p>
        </w:tc>
        <w:tc>
          <w:tcPr>
            <w:tcW w:w="397" w:type="pct"/>
            <w:shd w:val="clear" w:color="000000" w:fill="FFFFFF"/>
            <w:noWrap/>
            <w:vAlign w:val="bottom"/>
            <w:hideMark/>
          </w:tcPr>
          <w:p w14:paraId="44890DA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(741,981)</w:t>
            </w:r>
          </w:p>
        </w:tc>
        <w:tc>
          <w:tcPr>
            <w:tcW w:w="436" w:type="pct"/>
            <w:shd w:val="clear" w:color="000000" w:fill="FFFFFF"/>
            <w:noWrap/>
            <w:vAlign w:val="bottom"/>
            <w:hideMark/>
          </w:tcPr>
          <w:p w14:paraId="15DF2BBA"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(32,000)</w:t>
            </w:r>
          </w:p>
        </w:tc>
      </w:tr>
      <w:tr w:rsidR="0080450D" w:rsidRPr="0045692B" w14:paraId="41F8D316" w14:textId="77777777" w:rsidTr="00D66139">
        <w:trPr>
          <w:trHeight w:val="255"/>
        </w:trPr>
        <w:tc>
          <w:tcPr>
            <w:tcW w:w="171" w:type="pct"/>
            <w:shd w:val="clear" w:color="000000" w:fill="FFFFFF"/>
            <w:noWrap/>
            <w:vAlign w:val="bottom"/>
            <w:hideMark/>
          </w:tcPr>
          <w:p w14:paraId="6FDCF83E"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2A0BCCEA"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39" w:type="pct"/>
            <w:shd w:val="clear" w:color="000000" w:fill="FFFFFF"/>
            <w:noWrap/>
            <w:vAlign w:val="bottom"/>
            <w:hideMark/>
          </w:tcPr>
          <w:p w14:paraId="6E4C152D"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7A85928E"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067E7D58"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70C76FE2"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43A1498D"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16E8D928"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8" w:type="pct"/>
            <w:shd w:val="clear" w:color="000000" w:fill="FFFFFF"/>
            <w:noWrap/>
            <w:vAlign w:val="bottom"/>
            <w:hideMark/>
          </w:tcPr>
          <w:p w14:paraId="77596234"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9" w:type="pct"/>
            <w:shd w:val="clear" w:color="000000" w:fill="FFFFFF"/>
            <w:noWrap/>
            <w:vAlign w:val="bottom"/>
            <w:hideMark/>
          </w:tcPr>
          <w:p w14:paraId="2E05B72D"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97" w:type="pct"/>
            <w:shd w:val="clear" w:color="000000" w:fill="FFFFFF"/>
            <w:noWrap/>
            <w:vAlign w:val="bottom"/>
            <w:hideMark/>
          </w:tcPr>
          <w:p w14:paraId="38601992"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436" w:type="pct"/>
            <w:shd w:val="clear" w:color="000000" w:fill="FFFFFF"/>
            <w:noWrap/>
            <w:vAlign w:val="bottom"/>
            <w:hideMark/>
          </w:tcPr>
          <w:p w14:paraId="0D14ED94"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r>
      <w:tr w:rsidR="0080450D" w:rsidRPr="0045692B" w14:paraId="54ECB385" w14:textId="77777777" w:rsidTr="00D66139">
        <w:trPr>
          <w:trHeight w:val="270"/>
        </w:trPr>
        <w:tc>
          <w:tcPr>
            <w:tcW w:w="171" w:type="pct"/>
            <w:shd w:val="clear" w:color="000000" w:fill="FFFFFF"/>
            <w:noWrap/>
            <w:vAlign w:val="bottom"/>
            <w:hideMark/>
          </w:tcPr>
          <w:p w14:paraId="312F5EA7"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1095" w:type="pct"/>
            <w:shd w:val="clear" w:color="000000" w:fill="FFFFFF"/>
            <w:noWrap/>
            <w:vAlign w:val="bottom"/>
            <w:hideMark/>
          </w:tcPr>
          <w:p w14:paraId="47CA0546" w14:textId="77777777" w:rsidR="0080450D" w:rsidRPr="0045692B" w:rsidRDefault="0080450D" w:rsidP="0080450D">
            <w:pPr>
              <w:spacing w:after="0" w:line="240" w:lineRule="auto"/>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Total costs</w:t>
            </w:r>
          </w:p>
        </w:tc>
        <w:tc>
          <w:tcPr>
            <w:tcW w:w="139" w:type="pct"/>
            <w:shd w:val="clear" w:color="000000" w:fill="FFFFFF"/>
            <w:noWrap/>
            <w:vAlign w:val="bottom"/>
            <w:hideMark/>
          </w:tcPr>
          <w:p w14:paraId="342C6D59" w14:textId="77777777" w:rsidR="0080450D" w:rsidRPr="0045692B" w:rsidRDefault="0080450D" w:rsidP="0080450D">
            <w:pPr>
              <w:spacing w:after="0" w:line="240" w:lineRule="auto"/>
              <w:jc w:val="center"/>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 </w:t>
            </w:r>
          </w:p>
        </w:tc>
        <w:tc>
          <w:tcPr>
            <w:tcW w:w="372" w:type="pct"/>
            <w:shd w:val="clear" w:color="000000" w:fill="FFFFFF"/>
            <w:noWrap/>
            <w:vAlign w:val="bottom"/>
            <w:hideMark/>
          </w:tcPr>
          <w:p w14:paraId="25056084"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138,018</w:t>
            </w:r>
          </w:p>
        </w:tc>
        <w:tc>
          <w:tcPr>
            <w:tcW w:w="398" w:type="pct"/>
            <w:shd w:val="clear" w:color="000000" w:fill="FFFFFF"/>
            <w:noWrap/>
            <w:vAlign w:val="bottom"/>
            <w:hideMark/>
          </w:tcPr>
          <w:p w14:paraId="4C0CDD1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319,474</w:t>
            </w:r>
          </w:p>
        </w:tc>
        <w:tc>
          <w:tcPr>
            <w:tcW w:w="399" w:type="pct"/>
            <w:shd w:val="clear" w:color="000000" w:fill="FFFFFF"/>
            <w:noWrap/>
            <w:vAlign w:val="bottom"/>
            <w:hideMark/>
          </w:tcPr>
          <w:p w14:paraId="1A87C95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309,172</w:t>
            </w:r>
          </w:p>
        </w:tc>
        <w:tc>
          <w:tcPr>
            <w:tcW w:w="398" w:type="pct"/>
            <w:shd w:val="clear" w:color="000000" w:fill="FFFFFF"/>
            <w:noWrap/>
            <w:vAlign w:val="bottom"/>
            <w:hideMark/>
          </w:tcPr>
          <w:p w14:paraId="69F64035"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800,636</w:t>
            </w:r>
          </w:p>
        </w:tc>
        <w:tc>
          <w:tcPr>
            <w:tcW w:w="398" w:type="pct"/>
            <w:shd w:val="clear" w:color="000000" w:fill="FFFFFF"/>
            <w:noWrap/>
            <w:vAlign w:val="bottom"/>
            <w:hideMark/>
          </w:tcPr>
          <w:p w14:paraId="1A83C8AB"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603,989</w:t>
            </w:r>
          </w:p>
        </w:tc>
        <w:tc>
          <w:tcPr>
            <w:tcW w:w="398" w:type="pct"/>
            <w:shd w:val="clear" w:color="000000" w:fill="FFFFFF"/>
            <w:noWrap/>
            <w:vAlign w:val="bottom"/>
            <w:hideMark/>
          </w:tcPr>
          <w:p w14:paraId="14819094"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725,627</w:t>
            </w:r>
          </w:p>
        </w:tc>
        <w:tc>
          <w:tcPr>
            <w:tcW w:w="399" w:type="pct"/>
            <w:shd w:val="clear" w:color="000000" w:fill="FFFFFF"/>
            <w:noWrap/>
            <w:vAlign w:val="bottom"/>
            <w:hideMark/>
          </w:tcPr>
          <w:p w14:paraId="562BFFEC"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903,408</w:t>
            </w:r>
          </w:p>
        </w:tc>
        <w:tc>
          <w:tcPr>
            <w:tcW w:w="397" w:type="pct"/>
            <w:shd w:val="clear" w:color="000000" w:fill="FFFFFF"/>
            <w:noWrap/>
            <w:vAlign w:val="bottom"/>
            <w:hideMark/>
          </w:tcPr>
          <w:p w14:paraId="108F77A3"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w:t>
            </w:r>
          </w:p>
        </w:tc>
        <w:tc>
          <w:tcPr>
            <w:tcW w:w="436" w:type="pct"/>
            <w:shd w:val="clear" w:color="000000" w:fill="FFFFFF"/>
            <w:noWrap/>
            <w:vAlign w:val="bottom"/>
            <w:hideMark/>
          </w:tcPr>
          <w:p w14:paraId="02DB0F10" w14:textId="77777777" w:rsidR="0080450D" w:rsidRPr="0045692B" w:rsidRDefault="0080450D" w:rsidP="0080450D">
            <w:pPr>
              <w:spacing w:after="0" w:line="240" w:lineRule="auto"/>
              <w:jc w:val="right"/>
              <w:rPr>
                <w:rFonts w:ascii="Arial" w:eastAsia="Times New Roman" w:hAnsi="Arial" w:cs="Arial"/>
                <w:i/>
                <w:iCs/>
                <w:color w:val="0070C0"/>
                <w:sz w:val="14"/>
                <w:szCs w:val="14"/>
                <w:lang w:eastAsia="en-GB"/>
              </w:rPr>
            </w:pPr>
            <w:r w:rsidRPr="0045692B">
              <w:rPr>
                <w:rFonts w:ascii="Arial" w:eastAsia="Times New Roman" w:hAnsi="Arial" w:cs="Arial"/>
                <w:i/>
                <w:iCs/>
                <w:color w:val="0070C0"/>
                <w:sz w:val="14"/>
                <w:szCs w:val="14"/>
                <w:lang w:eastAsia="en-GB"/>
              </w:rPr>
              <w:t>3,800,324</w:t>
            </w:r>
          </w:p>
        </w:tc>
      </w:tr>
    </w:tbl>
    <w:p w14:paraId="2D50532D" w14:textId="77777777" w:rsidR="00B45E21" w:rsidRDefault="00B45E21"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65"/>
        <w:gridCol w:w="67"/>
        <w:gridCol w:w="1742"/>
        <w:gridCol w:w="560"/>
        <w:gridCol w:w="1077"/>
        <w:gridCol w:w="211"/>
        <w:gridCol w:w="232"/>
        <w:gridCol w:w="602"/>
        <w:gridCol w:w="211"/>
        <w:gridCol w:w="232"/>
        <w:gridCol w:w="751"/>
        <w:gridCol w:w="358"/>
        <w:gridCol w:w="138"/>
        <w:gridCol w:w="671"/>
        <w:gridCol w:w="443"/>
        <w:gridCol w:w="412"/>
        <w:gridCol w:w="326"/>
        <w:gridCol w:w="508"/>
        <w:gridCol w:w="471"/>
        <w:gridCol w:w="646"/>
        <w:gridCol w:w="211"/>
      </w:tblGrid>
      <w:tr w:rsidR="000D18D1" w:rsidRPr="002417A8" w14:paraId="3E7C1D16" w14:textId="77777777" w:rsidTr="00F17D4D">
        <w:trPr>
          <w:gridAfter w:val="5"/>
          <w:wAfter w:w="1034" w:type="pct"/>
          <w:trHeight w:val="255"/>
        </w:trPr>
        <w:tc>
          <w:tcPr>
            <w:tcW w:w="249" w:type="pct"/>
            <w:tcBorders>
              <w:top w:val="single" w:sz="4" w:space="0" w:color="auto"/>
            </w:tcBorders>
            <w:shd w:val="clear" w:color="000000" w:fill="FFFFFF"/>
            <w:noWrap/>
            <w:vAlign w:val="bottom"/>
            <w:hideMark/>
          </w:tcPr>
          <w:p w14:paraId="75697EE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7</w:t>
            </w:r>
          </w:p>
        </w:tc>
        <w:tc>
          <w:tcPr>
            <w:tcW w:w="1891" w:type="pct"/>
            <w:gridSpan w:val="7"/>
            <w:tcBorders>
              <w:top w:val="single" w:sz="4" w:space="0" w:color="auto"/>
            </w:tcBorders>
            <w:shd w:val="clear" w:color="000000" w:fill="FFFFFF"/>
            <w:noWrap/>
            <w:vAlign w:val="bottom"/>
            <w:hideMark/>
          </w:tcPr>
          <w:p w14:paraId="39C7324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ANALYSIS OF GOVERNANCE COSTS</w:t>
            </w:r>
          </w:p>
        </w:tc>
        <w:tc>
          <w:tcPr>
            <w:tcW w:w="500" w:type="pct"/>
            <w:gridSpan w:val="3"/>
            <w:tcBorders>
              <w:top w:val="single" w:sz="4" w:space="0" w:color="auto"/>
            </w:tcBorders>
            <w:shd w:val="clear" w:color="000000" w:fill="FFFFFF"/>
            <w:noWrap/>
            <w:vAlign w:val="bottom"/>
            <w:hideMark/>
          </w:tcPr>
          <w:p w14:paraId="671DE4C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213AC17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tcBorders>
              <w:top w:val="single" w:sz="4" w:space="0" w:color="auto"/>
            </w:tcBorders>
            <w:shd w:val="clear" w:color="000000" w:fill="FFFFFF"/>
            <w:noWrap/>
            <w:vAlign w:val="bottom"/>
            <w:hideMark/>
          </w:tcPr>
          <w:p w14:paraId="66020B80"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2350163" w14:textId="77777777" w:rsidTr="00F17D4D">
        <w:trPr>
          <w:gridAfter w:val="5"/>
          <w:wAfter w:w="1034" w:type="pct"/>
          <w:trHeight w:val="255"/>
        </w:trPr>
        <w:tc>
          <w:tcPr>
            <w:tcW w:w="249" w:type="pct"/>
            <w:shd w:val="clear" w:color="000000" w:fill="FFFFFF"/>
            <w:noWrap/>
            <w:vAlign w:val="bottom"/>
            <w:hideMark/>
          </w:tcPr>
          <w:p w14:paraId="1397B7E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3B153EA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0BB0DA97"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77B3F3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730" w:type="pct"/>
            <w:gridSpan w:val="3"/>
            <w:shd w:val="clear" w:color="000000" w:fill="FFFFFF"/>
            <w:noWrap/>
            <w:vAlign w:val="bottom"/>
            <w:hideMark/>
          </w:tcPr>
          <w:p w14:paraId="4CC7EC0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r>
      <w:tr w:rsidR="000D18D1" w:rsidRPr="002417A8" w14:paraId="5A270050" w14:textId="77777777" w:rsidTr="00F17D4D">
        <w:trPr>
          <w:gridAfter w:val="5"/>
          <w:wAfter w:w="1034" w:type="pct"/>
          <w:trHeight w:val="255"/>
        </w:trPr>
        <w:tc>
          <w:tcPr>
            <w:tcW w:w="249" w:type="pct"/>
            <w:shd w:val="clear" w:color="000000" w:fill="FFFFFF"/>
            <w:noWrap/>
            <w:vAlign w:val="bottom"/>
            <w:hideMark/>
          </w:tcPr>
          <w:p w14:paraId="0491718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4BDF8C3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7D9E406F"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03ABB0CA" w14:textId="77777777" w:rsidR="000D18D1" w:rsidRPr="000D18D1" w:rsidRDefault="000D18D1" w:rsidP="000D18D1">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 </w:t>
            </w:r>
          </w:p>
        </w:tc>
        <w:tc>
          <w:tcPr>
            <w:tcW w:w="730" w:type="pct"/>
            <w:gridSpan w:val="3"/>
            <w:shd w:val="clear" w:color="000000" w:fill="FFFFFF"/>
            <w:noWrap/>
            <w:vAlign w:val="bottom"/>
            <w:hideMark/>
          </w:tcPr>
          <w:p w14:paraId="67C3D62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96AFA07" w14:textId="77777777" w:rsidTr="00F17D4D">
        <w:trPr>
          <w:gridAfter w:val="5"/>
          <w:wAfter w:w="1034" w:type="pct"/>
          <w:trHeight w:val="255"/>
        </w:trPr>
        <w:tc>
          <w:tcPr>
            <w:tcW w:w="249" w:type="pct"/>
            <w:shd w:val="clear" w:color="000000" w:fill="FFFFFF"/>
            <w:noWrap/>
            <w:vAlign w:val="bottom"/>
            <w:hideMark/>
          </w:tcPr>
          <w:p w14:paraId="0ABFAD7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D548A5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Staff costs</w:t>
            </w:r>
          </w:p>
        </w:tc>
        <w:tc>
          <w:tcPr>
            <w:tcW w:w="500" w:type="pct"/>
            <w:gridSpan w:val="3"/>
            <w:shd w:val="clear" w:color="000000" w:fill="FFFFFF"/>
            <w:noWrap/>
            <w:vAlign w:val="bottom"/>
            <w:hideMark/>
          </w:tcPr>
          <w:p w14:paraId="0FF2551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77AB7009"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35,907</w:t>
            </w:r>
          </w:p>
        </w:tc>
        <w:tc>
          <w:tcPr>
            <w:tcW w:w="730" w:type="pct"/>
            <w:gridSpan w:val="3"/>
            <w:shd w:val="clear" w:color="000000" w:fill="FFFFFF"/>
            <w:noWrap/>
            <w:vAlign w:val="bottom"/>
            <w:hideMark/>
          </w:tcPr>
          <w:p w14:paraId="564726ED"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35,818</w:t>
            </w:r>
          </w:p>
        </w:tc>
      </w:tr>
      <w:tr w:rsidR="000D18D1" w:rsidRPr="002417A8" w14:paraId="4FF459AF" w14:textId="77777777" w:rsidTr="00F17D4D">
        <w:trPr>
          <w:gridAfter w:val="5"/>
          <w:wAfter w:w="1034" w:type="pct"/>
          <w:trHeight w:val="255"/>
        </w:trPr>
        <w:tc>
          <w:tcPr>
            <w:tcW w:w="249" w:type="pct"/>
            <w:shd w:val="clear" w:color="000000" w:fill="FFFFFF"/>
            <w:noWrap/>
            <w:vAlign w:val="bottom"/>
            <w:hideMark/>
          </w:tcPr>
          <w:p w14:paraId="2F399FA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686AAF7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1B8E61D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70C45DD0"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shd w:val="clear" w:color="000000" w:fill="FFFFFF"/>
            <w:noWrap/>
            <w:vAlign w:val="bottom"/>
            <w:hideMark/>
          </w:tcPr>
          <w:p w14:paraId="523FC73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B7C8BEB" w14:textId="77777777" w:rsidTr="00F17D4D">
        <w:trPr>
          <w:gridAfter w:val="5"/>
          <w:wAfter w:w="1034" w:type="pct"/>
          <w:trHeight w:val="255"/>
        </w:trPr>
        <w:tc>
          <w:tcPr>
            <w:tcW w:w="249" w:type="pct"/>
            <w:shd w:val="clear" w:color="000000" w:fill="FFFFFF"/>
            <w:noWrap/>
            <w:vAlign w:val="bottom"/>
            <w:hideMark/>
          </w:tcPr>
          <w:p w14:paraId="2FDF366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482F2A9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AGM expenses</w:t>
            </w:r>
          </w:p>
        </w:tc>
        <w:tc>
          <w:tcPr>
            <w:tcW w:w="500" w:type="pct"/>
            <w:gridSpan w:val="3"/>
            <w:shd w:val="clear" w:color="000000" w:fill="FFFFFF"/>
            <w:noWrap/>
            <w:vAlign w:val="bottom"/>
            <w:hideMark/>
          </w:tcPr>
          <w:p w14:paraId="6512015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B8262C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1,582</w:t>
            </w:r>
          </w:p>
        </w:tc>
        <w:tc>
          <w:tcPr>
            <w:tcW w:w="730" w:type="pct"/>
            <w:gridSpan w:val="3"/>
            <w:shd w:val="clear" w:color="000000" w:fill="FFFFFF"/>
            <w:noWrap/>
            <w:vAlign w:val="bottom"/>
            <w:hideMark/>
          </w:tcPr>
          <w:p w14:paraId="0B376A55"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3,158</w:t>
            </w:r>
          </w:p>
        </w:tc>
      </w:tr>
      <w:tr w:rsidR="000D18D1" w:rsidRPr="002417A8" w14:paraId="5CB25989" w14:textId="77777777" w:rsidTr="00F17D4D">
        <w:trPr>
          <w:gridAfter w:val="5"/>
          <w:wAfter w:w="1034" w:type="pct"/>
          <w:trHeight w:val="255"/>
        </w:trPr>
        <w:tc>
          <w:tcPr>
            <w:tcW w:w="249" w:type="pct"/>
            <w:shd w:val="clear" w:color="000000" w:fill="FFFFFF"/>
            <w:noWrap/>
            <w:vAlign w:val="bottom"/>
            <w:hideMark/>
          </w:tcPr>
          <w:p w14:paraId="062B661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07065F7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Trustee expenses</w:t>
            </w:r>
          </w:p>
        </w:tc>
        <w:tc>
          <w:tcPr>
            <w:tcW w:w="500" w:type="pct"/>
            <w:gridSpan w:val="3"/>
            <w:shd w:val="clear" w:color="000000" w:fill="FFFFFF"/>
            <w:noWrap/>
            <w:vAlign w:val="bottom"/>
            <w:hideMark/>
          </w:tcPr>
          <w:p w14:paraId="24D7506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CDD4A21"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729</w:t>
            </w:r>
          </w:p>
        </w:tc>
        <w:tc>
          <w:tcPr>
            <w:tcW w:w="730" w:type="pct"/>
            <w:gridSpan w:val="3"/>
            <w:shd w:val="clear" w:color="000000" w:fill="FFFFFF"/>
            <w:noWrap/>
            <w:vAlign w:val="bottom"/>
            <w:hideMark/>
          </w:tcPr>
          <w:p w14:paraId="633FCFE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359</w:t>
            </w:r>
          </w:p>
        </w:tc>
      </w:tr>
      <w:tr w:rsidR="000D18D1" w:rsidRPr="002417A8" w14:paraId="2D2A4F8B" w14:textId="77777777" w:rsidTr="00F17D4D">
        <w:trPr>
          <w:gridAfter w:val="5"/>
          <w:wAfter w:w="1034" w:type="pct"/>
          <w:trHeight w:val="255"/>
        </w:trPr>
        <w:tc>
          <w:tcPr>
            <w:tcW w:w="249" w:type="pct"/>
            <w:shd w:val="clear" w:color="000000" w:fill="FFFFFF"/>
            <w:noWrap/>
            <w:vAlign w:val="bottom"/>
            <w:hideMark/>
          </w:tcPr>
          <w:p w14:paraId="3659DBDF"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6D7C98A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Trustee liability insurance</w:t>
            </w:r>
          </w:p>
        </w:tc>
        <w:tc>
          <w:tcPr>
            <w:tcW w:w="500" w:type="pct"/>
            <w:gridSpan w:val="3"/>
            <w:shd w:val="clear" w:color="000000" w:fill="FFFFFF"/>
            <w:noWrap/>
            <w:vAlign w:val="bottom"/>
            <w:hideMark/>
          </w:tcPr>
          <w:p w14:paraId="66AB231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4C9A9D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730" w:type="pct"/>
            <w:gridSpan w:val="3"/>
            <w:shd w:val="clear" w:color="000000" w:fill="FFFFFF"/>
            <w:noWrap/>
            <w:vAlign w:val="bottom"/>
            <w:hideMark/>
          </w:tcPr>
          <w:p w14:paraId="472DF0EB"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0D18D1" w:rsidRPr="002417A8" w14:paraId="69B11D9F" w14:textId="77777777" w:rsidTr="00F17D4D">
        <w:trPr>
          <w:gridAfter w:val="5"/>
          <w:wAfter w:w="1034" w:type="pct"/>
          <w:trHeight w:val="255"/>
        </w:trPr>
        <w:tc>
          <w:tcPr>
            <w:tcW w:w="249" w:type="pct"/>
            <w:shd w:val="clear" w:color="000000" w:fill="FFFFFF"/>
            <w:noWrap/>
            <w:vAlign w:val="bottom"/>
            <w:hideMark/>
          </w:tcPr>
          <w:p w14:paraId="225747F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7C24A2F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Audit fee</w:t>
            </w:r>
          </w:p>
        </w:tc>
        <w:tc>
          <w:tcPr>
            <w:tcW w:w="500" w:type="pct"/>
            <w:gridSpan w:val="3"/>
            <w:shd w:val="clear" w:color="000000" w:fill="FFFFFF"/>
            <w:noWrap/>
            <w:vAlign w:val="bottom"/>
            <w:hideMark/>
          </w:tcPr>
          <w:p w14:paraId="4CD88B9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F3F7823"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w:t>
            </w:r>
            <w:r w:rsidR="00F90B41">
              <w:rPr>
                <w:rFonts w:ascii="Arial" w:eastAsia="Times New Roman" w:hAnsi="Arial" w:cs="Arial"/>
                <w:sz w:val="20"/>
                <w:szCs w:val="20"/>
                <w:lang w:eastAsia="en-GB"/>
              </w:rPr>
              <w:t>3</w:t>
            </w:r>
            <w:r w:rsidRPr="000D18D1">
              <w:rPr>
                <w:rFonts w:ascii="Arial" w:eastAsia="Times New Roman" w:hAnsi="Arial" w:cs="Arial"/>
                <w:sz w:val="20"/>
                <w:szCs w:val="20"/>
                <w:lang w:eastAsia="en-GB"/>
              </w:rPr>
              <w:t>,</w:t>
            </w:r>
            <w:r w:rsidR="00F90B41">
              <w:rPr>
                <w:rFonts w:ascii="Arial" w:eastAsia="Times New Roman" w:hAnsi="Arial" w:cs="Arial"/>
                <w:sz w:val="20"/>
                <w:szCs w:val="20"/>
                <w:lang w:eastAsia="en-GB"/>
              </w:rPr>
              <w:t>730</w:t>
            </w:r>
          </w:p>
        </w:tc>
        <w:tc>
          <w:tcPr>
            <w:tcW w:w="730" w:type="pct"/>
            <w:gridSpan w:val="3"/>
            <w:shd w:val="clear" w:color="000000" w:fill="FFFFFF"/>
            <w:noWrap/>
            <w:vAlign w:val="bottom"/>
            <w:hideMark/>
          </w:tcPr>
          <w:p w14:paraId="366A2700"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20,262</w:t>
            </w:r>
          </w:p>
        </w:tc>
      </w:tr>
      <w:tr w:rsidR="000D18D1" w:rsidRPr="002417A8" w14:paraId="70A6B6B1" w14:textId="77777777" w:rsidTr="00F17D4D">
        <w:trPr>
          <w:gridAfter w:val="5"/>
          <w:wAfter w:w="1034" w:type="pct"/>
          <w:trHeight w:val="255"/>
        </w:trPr>
        <w:tc>
          <w:tcPr>
            <w:tcW w:w="249" w:type="pct"/>
            <w:shd w:val="clear" w:color="000000" w:fill="FFFFFF"/>
            <w:noWrap/>
            <w:vAlign w:val="bottom"/>
            <w:hideMark/>
          </w:tcPr>
          <w:p w14:paraId="78EFD2F3"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1856EAB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50FB0DAF"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C3AED1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w:t>
            </w:r>
            <w:r w:rsidR="00F90B41">
              <w:rPr>
                <w:rFonts w:ascii="Arial" w:eastAsia="Times New Roman" w:hAnsi="Arial" w:cs="Arial"/>
                <w:sz w:val="20"/>
                <w:szCs w:val="20"/>
                <w:lang w:eastAsia="en-GB"/>
              </w:rPr>
              <w:t>6,040</w:t>
            </w:r>
          </w:p>
        </w:tc>
        <w:tc>
          <w:tcPr>
            <w:tcW w:w="730" w:type="pct"/>
            <w:gridSpan w:val="3"/>
            <w:shd w:val="clear" w:color="000000" w:fill="FFFFFF"/>
            <w:noWrap/>
            <w:vAlign w:val="bottom"/>
            <w:hideMark/>
          </w:tcPr>
          <w:p w14:paraId="4423097A"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23,779</w:t>
            </w:r>
          </w:p>
        </w:tc>
      </w:tr>
      <w:tr w:rsidR="000D18D1" w:rsidRPr="002417A8" w14:paraId="754350B2" w14:textId="77777777" w:rsidTr="0045692B">
        <w:trPr>
          <w:gridAfter w:val="5"/>
          <w:wAfter w:w="1034" w:type="pct"/>
          <w:trHeight w:val="255"/>
        </w:trPr>
        <w:tc>
          <w:tcPr>
            <w:tcW w:w="249" w:type="pct"/>
            <w:tcBorders>
              <w:bottom w:val="single" w:sz="4" w:space="0" w:color="auto"/>
            </w:tcBorders>
            <w:shd w:val="clear" w:color="000000" w:fill="FFFFFF"/>
            <w:noWrap/>
            <w:vAlign w:val="bottom"/>
            <w:hideMark/>
          </w:tcPr>
          <w:p w14:paraId="6DD5EF7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tcBorders>
              <w:bottom w:val="single" w:sz="4" w:space="0" w:color="auto"/>
            </w:tcBorders>
            <w:shd w:val="clear" w:color="000000" w:fill="FFFFFF"/>
            <w:noWrap/>
            <w:vAlign w:val="bottom"/>
            <w:hideMark/>
          </w:tcPr>
          <w:p w14:paraId="44490E6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bottom w:val="single" w:sz="4" w:space="0" w:color="auto"/>
            </w:tcBorders>
            <w:shd w:val="clear" w:color="000000" w:fill="FFFFFF"/>
            <w:noWrap/>
            <w:vAlign w:val="bottom"/>
            <w:hideMark/>
          </w:tcPr>
          <w:p w14:paraId="0FF8DF7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1239D465" w14:textId="77777777" w:rsidR="000D18D1" w:rsidRPr="000D18D1" w:rsidRDefault="000D18D1" w:rsidP="000D18D1">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 </w:t>
            </w:r>
          </w:p>
        </w:tc>
        <w:tc>
          <w:tcPr>
            <w:tcW w:w="730" w:type="pct"/>
            <w:gridSpan w:val="3"/>
            <w:tcBorders>
              <w:bottom w:val="single" w:sz="4" w:space="0" w:color="auto"/>
            </w:tcBorders>
            <w:shd w:val="clear" w:color="000000" w:fill="FFFFFF"/>
            <w:noWrap/>
            <w:vAlign w:val="bottom"/>
            <w:hideMark/>
          </w:tcPr>
          <w:p w14:paraId="5A84596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3AE13456" w14:textId="77777777" w:rsidTr="0045692B">
        <w:trPr>
          <w:gridAfter w:val="5"/>
          <w:wAfter w:w="1034" w:type="pct"/>
          <w:trHeight w:val="270"/>
        </w:trPr>
        <w:tc>
          <w:tcPr>
            <w:tcW w:w="249" w:type="pct"/>
            <w:tcBorders>
              <w:bottom w:val="single" w:sz="4" w:space="0" w:color="auto"/>
            </w:tcBorders>
            <w:shd w:val="clear" w:color="000000" w:fill="FFFFFF"/>
            <w:noWrap/>
            <w:vAlign w:val="bottom"/>
            <w:hideMark/>
          </w:tcPr>
          <w:p w14:paraId="1A7FBE2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tcBorders>
              <w:bottom w:val="single" w:sz="4" w:space="0" w:color="auto"/>
            </w:tcBorders>
            <w:shd w:val="clear" w:color="000000" w:fill="FFFFFF"/>
            <w:noWrap/>
            <w:vAlign w:val="bottom"/>
            <w:hideMark/>
          </w:tcPr>
          <w:p w14:paraId="65BCC5F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Total governance costs</w:t>
            </w:r>
          </w:p>
        </w:tc>
        <w:tc>
          <w:tcPr>
            <w:tcW w:w="500" w:type="pct"/>
            <w:gridSpan w:val="3"/>
            <w:tcBorders>
              <w:bottom w:val="single" w:sz="4" w:space="0" w:color="auto"/>
            </w:tcBorders>
            <w:shd w:val="clear" w:color="000000" w:fill="FFFFFF"/>
            <w:noWrap/>
            <w:vAlign w:val="bottom"/>
            <w:hideMark/>
          </w:tcPr>
          <w:p w14:paraId="0E916A1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62F1C99A"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6</w:t>
            </w:r>
            <w:r w:rsidR="00F90B41">
              <w:rPr>
                <w:rFonts w:ascii="Arial" w:eastAsia="Times New Roman" w:hAnsi="Arial" w:cs="Arial"/>
                <w:sz w:val="20"/>
                <w:szCs w:val="20"/>
                <w:lang w:eastAsia="en-GB"/>
              </w:rPr>
              <w:t>1</w:t>
            </w:r>
            <w:r w:rsidRPr="000D18D1">
              <w:rPr>
                <w:rFonts w:ascii="Arial" w:eastAsia="Times New Roman" w:hAnsi="Arial" w:cs="Arial"/>
                <w:sz w:val="20"/>
                <w:szCs w:val="20"/>
                <w:lang w:eastAsia="en-GB"/>
              </w:rPr>
              <w:t>,</w:t>
            </w:r>
            <w:r w:rsidR="00F90B41">
              <w:rPr>
                <w:rFonts w:ascii="Arial" w:eastAsia="Times New Roman" w:hAnsi="Arial" w:cs="Arial"/>
                <w:sz w:val="20"/>
                <w:szCs w:val="20"/>
                <w:lang w:eastAsia="en-GB"/>
              </w:rPr>
              <w:t>947</w:t>
            </w:r>
          </w:p>
        </w:tc>
        <w:tc>
          <w:tcPr>
            <w:tcW w:w="730" w:type="pct"/>
            <w:gridSpan w:val="3"/>
            <w:tcBorders>
              <w:bottom w:val="single" w:sz="4" w:space="0" w:color="auto"/>
            </w:tcBorders>
            <w:shd w:val="clear" w:color="000000" w:fill="FFFFFF"/>
            <w:noWrap/>
            <w:vAlign w:val="bottom"/>
            <w:hideMark/>
          </w:tcPr>
          <w:p w14:paraId="4A670CA8"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59,597</w:t>
            </w:r>
          </w:p>
        </w:tc>
      </w:tr>
      <w:tr w:rsidR="000D18D1" w:rsidRPr="002417A8" w14:paraId="4E8A72B6" w14:textId="77777777" w:rsidTr="0045692B">
        <w:trPr>
          <w:gridAfter w:val="5"/>
          <w:wAfter w:w="1034" w:type="pct"/>
          <w:trHeight w:val="270"/>
        </w:trPr>
        <w:tc>
          <w:tcPr>
            <w:tcW w:w="249" w:type="pct"/>
            <w:tcBorders>
              <w:top w:val="single" w:sz="4" w:space="0" w:color="auto"/>
              <w:left w:val="nil"/>
              <w:bottom w:val="nil"/>
              <w:right w:val="nil"/>
            </w:tcBorders>
            <w:shd w:val="clear" w:color="000000" w:fill="FFFFFF"/>
            <w:noWrap/>
            <w:vAlign w:val="bottom"/>
            <w:hideMark/>
          </w:tcPr>
          <w:p w14:paraId="53E34847"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tcBorders>
              <w:top w:val="single" w:sz="4" w:space="0" w:color="auto"/>
              <w:left w:val="nil"/>
              <w:bottom w:val="nil"/>
              <w:right w:val="nil"/>
            </w:tcBorders>
            <w:shd w:val="clear" w:color="000000" w:fill="FFFFFF"/>
            <w:noWrap/>
            <w:vAlign w:val="bottom"/>
            <w:hideMark/>
          </w:tcPr>
          <w:p w14:paraId="1FCF871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single" w:sz="4" w:space="0" w:color="auto"/>
              <w:left w:val="nil"/>
              <w:bottom w:val="nil"/>
              <w:right w:val="nil"/>
            </w:tcBorders>
            <w:shd w:val="clear" w:color="000000" w:fill="FFFFFF"/>
            <w:noWrap/>
            <w:vAlign w:val="bottom"/>
            <w:hideMark/>
          </w:tcPr>
          <w:p w14:paraId="71B83FB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718A0005" w14:textId="77777777" w:rsidR="000D18D1" w:rsidRPr="000D18D1" w:rsidRDefault="000D18D1" w:rsidP="000D18D1">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 </w:t>
            </w:r>
          </w:p>
        </w:tc>
        <w:tc>
          <w:tcPr>
            <w:tcW w:w="730" w:type="pct"/>
            <w:gridSpan w:val="3"/>
            <w:tcBorders>
              <w:top w:val="single" w:sz="4" w:space="0" w:color="auto"/>
              <w:left w:val="nil"/>
              <w:bottom w:val="nil"/>
              <w:right w:val="nil"/>
            </w:tcBorders>
            <w:shd w:val="clear" w:color="000000" w:fill="FFFFFF"/>
            <w:noWrap/>
            <w:vAlign w:val="bottom"/>
            <w:hideMark/>
          </w:tcPr>
          <w:p w14:paraId="3B7C9DD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D66139" w:rsidRPr="002417A8" w14:paraId="5CA4EB5E" w14:textId="77777777" w:rsidTr="00D66139">
        <w:trPr>
          <w:gridAfter w:val="5"/>
          <w:wAfter w:w="1034" w:type="pct"/>
          <w:trHeight w:val="255"/>
        </w:trPr>
        <w:tc>
          <w:tcPr>
            <w:tcW w:w="3966" w:type="pct"/>
            <w:gridSpan w:val="17"/>
            <w:tcBorders>
              <w:top w:val="nil"/>
              <w:left w:val="nil"/>
              <w:bottom w:val="single" w:sz="4" w:space="0" w:color="auto"/>
              <w:right w:val="nil"/>
            </w:tcBorders>
            <w:shd w:val="clear" w:color="000000" w:fill="FFFFFF"/>
            <w:noWrap/>
            <w:vAlign w:val="bottom"/>
            <w:hideMark/>
          </w:tcPr>
          <w:p w14:paraId="4EB011F8" w14:textId="77777777" w:rsidR="00D66139" w:rsidRDefault="00D66139"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26746B7D" w14:textId="77777777" w:rsidR="00D66139" w:rsidRDefault="00D66139" w:rsidP="000D18D1">
            <w:pPr>
              <w:spacing w:after="0" w:line="240" w:lineRule="auto"/>
              <w:jc w:val="center"/>
              <w:rPr>
                <w:rFonts w:ascii="Arial" w:eastAsia="Times New Roman" w:hAnsi="Arial" w:cs="Arial"/>
                <w:sz w:val="20"/>
                <w:szCs w:val="20"/>
                <w:lang w:eastAsia="en-GB"/>
              </w:rPr>
            </w:pPr>
          </w:p>
          <w:p w14:paraId="418800B0" w14:textId="77777777" w:rsidR="00D66139" w:rsidRDefault="00D66139" w:rsidP="000D18D1">
            <w:pPr>
              <w:spacing w:after="0" w:line="240" w:lineRule="auto"/>
              <w:jc w:val="center"/>
              <w:rPr>
                <w:rFonts w:ascii="Arial" w:eastAsia="Times New Roman" w:hAnsi="Arial" w:cs="Arial"/>
                <w:sz w:val="20"/>
                <w:szCs w:val="20"/>
                <w:lang w:eastAsia="en-GB"/>
              </w:rPr>
            </w:pPr>
          </w:p>
          <w:p w14:paraId="562855B0" w14:textId="77777777" w:rsidR="00D66139" w:rsidRDefault="00D66139" w:rsidP="000D18D1">
            <w:pPr>
              <w:spacing w:after="0" w:line="240" w:lineRule="auto"/>
              <w:jc w:val="center"/>
              <w:rPr>
                <w:rFonts w:ascii="Arial" w:eastAsia="Times New Roman" w:hAnsi="Arial" w:cs="Arial"/>
                <w:sz w:val="20"/>
                <w:szCs w:val="20"/>
                <w:lang w:eastAsia="en-GB"/>
              </w:rPr>
            </w:pPr>
          </w:p>
          <w:p w14:paraId="7E7AB69A" w14:textId="77777777" w:rsidR="00D66139" w:rsidRDefault="00D66139" w:rsidP="00D66139">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38775929" w14:textId="77777777" w:rsidR="00D66139" w:rsidRDefault="00D66139" w:rsidP="00D66139">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0E0ED9E8" w14:textId="77777777" w:rsidR="00D66139" w:rsidRDefault="00D66139" w:rsidP="00D66139">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5A4345F3" w14:textId="77777777" w:rsidR="00D66139" w:rsidRDefault="00D66139" w:rsidP="00D66139">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472CC082" w14:textId="77777777" w:rsidR="00D66139" w:rsidRDefault="00D66139" w:rsidP="00D66139">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3675C73A"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7277ECC7"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2B95447B"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3861A90B"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CF2C182"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1336FFB9" w14:textId="77777777" w:rsidR="00D66139" w:rsidRPr="000D18D1" w:rsidRDefault="00D66139" w:rsidP="00D66139">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96E8E30" w14:textId="77777777" w:rsidTr="0045692B">
        <w:trPr>
          <w:gridAfter w:val="5"/>
          <w:wAfter w:w="1034" w:type="pct"/>
          <w:trHeight w:val="255"/>
        </w:trPr>
        <w:tc>
          <w:tcPr>
            <w:tcW w:w="249" w:type="pct"/>
            <w:tcBorders>
              <w:top w:val="single" w:sz="4" w:space="0" w:color="auto"/>
            </w:tcBorders>
            <w:shd w:val="clear" w:color="000000" w:fill="FFFFFF"/>
            <w:noWrap/>
            <w:vAlign w:val="bottom"/>
            <w:hideMark/>
          </w:tcPr>
          <w:p w14:paraId="44B0A20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lastRenderedPageBreak/>
              <w:t>8</w:t>
            </w:r>
          </w:p>
        </w:tc>
        <w:tc>
          <w:tcPr>
            <w:tcW w:w="2987" w:type="pct"/>
            <w:gridSpan w:val="13"/>
            <w:tcBorders>
              <w:top w:val="single" w:sz="4" w:space="0" w:color="auto"/>
            </w:tcBorders>
            <w:shd w:val="clear" w:color="000000" w:fill="FFFFFF"/>
            <w:noWrap/>
            <w:vAlign w:val="bottom"/>
            <w:hideMark/>
          </w:tcPr>
          <w:p w14:paraId="3C8573A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NET INCOME FOR THE YEAR IS STATED AFTER CHARGING</w:t>
            </w:r>
          </w:p>
        </w:tc>
        <w:tc>
          <w:tcPr>
            <w:tcW w:w="730" w:type="pct"/>
            <w:gridSpan w:val="3"/>
            <w:tcBorders>
              <w:top w:val="single" w:sz="4" w:space="0" w:color="auto"/>
            </w:tcBorders>
            <w:shd w:val="clear" w:color="000000" w:fill="FFFFFF"/>
            <w:noWrap/>
            <w:vAlign w:val="bottom"/>
            <w:hideMark/>
          </w:tcPr>
          <w:p w14:paraId="0F60610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8834E17" w14:textId="77777777" w:rsidTr="00F17D4D">
        <w:trPr>
          <w:gridAfter w:val="5"/>
          <w:wAfter w:w="1034" w:type="pct"/>
          <w:trHeight w:val="255"/>
        </w:trPr>
        <w:tc>
          <w:tcPr>
            <w:tcW w:w="249" w:type="pct"/>
            <w:shd w:val="clear" w:color="000000" w:fill="FFFFFF"/>
            <w:noWrap/>
            <w:vAlign w:val="bottom"/>
            <w:hideMark/>
          </w:tcPr>
          <w:p w14:paraId="34D7543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2E7F27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5E638166"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47FB25C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730" w:type="pct"/>
            <w:gridSpan w:val="3"/>
            <w:shd w:val="clear" w:color="000000" w:fill="FFFFFF"/>
            <w:noWrap/>
            <w:vAlign w:val="bottom"/>
            <w:hideMark/>
          </w:tcPr>
          <w:p w14:paraId="7C55BFE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r>
      <w:tr w:rsidR="000D18D1" w:rsidRPr="002417A8" w14:paraId="17B829C1" w14:textId="77777777" w:rsidTr="00F17D4D">
        <w:trPr>
          <w:gridAfter w:val="5"/>
          <w:wAfter w:w="1034" w:type="pct"/>
          <w:trHeight w:val="255"/>
        </w:trPr>
        <w:tc>
          <w:tcPr>
            <w:tcW w:w="249" w:type="pct"/>
            <w:shd w:val="clear" w:color="000000" w:fill="FFFFFF"/>
            <w:noWrap/>
            <w:vAlign w:val="bottom"/>
            <w:hideMark/>
          </w:tcPr>
          <w:p w14:paraId="3C3EFB01"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66814C0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18F26E93"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5562345" w14:textId="77777777" w:rsidR="000D18D1" w:rsidRPr="000D18D1" w:rsidRDefault="000D18D1" w:rsidP="000D18D1">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 </w:t>
            </w:r>
          </w:p>
        </w:tc>
        <w:tc>
          <w:tcPr>
            <w:tcW w:w="730" w:type="pct"/>
            <w:gridSpan w:val="3"/>
            <w:shd w:val="clear" w:color="000000" w:fill="FFFFFF"/>
            <w:noWrap/>
            <w:vAlign w:val="bottom"/>
            <w:hideMark/>
          </w:tcPr>
          <w:p w14:paraId="100F95E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A25389F" w14:textId="77777777" w:rsidTr="00F17D4D">
        <w:trPr>
          <w:gridAfter w:val="5"/>
          <w:wAfter w:w="1034" w:type="pct"/>
          <w:trHeight w:val="255"/>
        </w:trPr>
        <w:tc>
          <w:tcPr>
            <w:tcW w:w="249" w:type="pct"/>
            <w:shd w:val="clear" w:color="000000" w:fill="FFFFFF"/>
            <w:noWrap/>
            <w:vAlign w:val="bottom"/>
            <w:hideMark/>
          </w:tcPr>
          <w:p w14:paraId="4FD2DDD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3EE31F1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Depreciation</w:t>
            </w:r>
          </w:p>
        </w:tc>
        <w:tc>
          <w:tcPr>
            <w:tcW w:w="500" w:type="pct"/>
            <w:gridSpan w:val="3"/>
            <w:shd w:val="clear" w:color="000000" w:fill="FFFFFF"/>
            <w:noWrap/>
            <w:vAlign w:val="bottom"/>
            <w:hideMark/>
          </w:tcPr>
          <w:p w14:paraId="1A70C77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49D942A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23,014</w:t>
            </w:r>
          </w:p>
        </w:tc>
        <w:tc>
          <w:tcPr>
            <w:tcW w:w="730" w:type="pct"/>
            <w:gridSpan w:val="3"/>
            <w:shd w:val="clear" w:color="000000" w:fill="FFFFFF"/>
            <w:noWrap/>
            <w:vAlign w:val="bottom"/>
            <w:hideMark/>
          </w:tcPr>
          <w:p w14:paraId="6EAFA2BB"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17,452</w:t>
            </w:r>
          </w:p>
        </w:tc>
      </w:tr>
      <w:tr w:rsidR="000D18D1" w:rsidRPr="002417A8" w14:paraId="40F8087B" w14:textId="77777777" w:rsidTr="00F17D4D">
        <w:trPr>
          <w:gridAfter w:val="5"/>
          <w:wAfter w:w="1034" w:type="pct"/>
          <w:trHeight w:val="255"/>
        </w:trPr>
        <w:tc>
          <w:tcPr>
            <w:tcW w:w="249" w:type="pct"/>
            <w:shd w:val="clear" w:color="000000" w:fill="FFFFFF"/>
            <w:noWrap/>
            <w:vAlign w:val="bottom"/>
            <w:hideMark/>
          </w:tcPr>
          <w:p w14:paraId="491CDAA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1DE5FA5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Board of Trustees' indemnity insurance</w:t>
            </w:r>
          </w:p>
        </w:tc>
        <w:tc>
          <w:tcPr>
            <w:tcW w:w="500" w:type="pct"/>
            <w:gridSpan w:val="3"/>
            <w:shd w:val="clear" w:color="000000" w:fill="FFFFFF"/>
            <w:noWrap/>
            <w:vAlign w:val="bottom"/>
            <w:hideMark/>
          </w:tcPr>
          <w:p w14:paraId="49E96B7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20529ED"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730" w:type="pct"/>
            <w:gridSpan w:val="3"/>
            <w:shd w:val="clear" w:color="000000" w:fill="FFFFFF"/>
            <w:noWrap/>
            <w:vAlign w:val="bottom"/>
            <w:hideMark/>
          </w:tcPr>
          <w:p w14:paraId="02FBC75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0D18D1" w:rsidRPr="002417A8" w14:paraId="745399C7" w14:textId="77777777" w:rsidTr="00F17D4D">
        <w:trPr>
          <w:gridAfter w:val="5"/>
          <w:wAfter w:w="1034" w:type="pct"/>
          <w:trHeight w:val="255"/>
        </w:trPr>
        <w:tc>
          <w:tcPr>
            <w:tcW w:w="249" w:type="pct"/>
            <w:shd w:val="clear" w:color="000000" w:fill="FFFFFF"/>
            <w:noWrap/>
            <w:vAlign w:val="bottom"/>
            <w:hideMark/>
          </w:tcPr>
          <w:p w14:paraId="1A38BA9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CAF067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Board of Trustees' remuneration</w:t>
            </w:r>
          </w:p>
        </w:tc>
        <w:tc>
          <w:tcPr>
            <w:tcW w:w="500" w:type="pct"/>
            <w:gridSpan w:val="3"/>
            <w:shd w:val="clear" w:color="000000" w:fill="FFFFFF"/>
            <w:noWrap/>
            <w:vAlign w:val="bottom"/>
            <w:hideMark/>
          </w:tcPr>
          <w:p w14:paraId="0E8EDD46"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53AE1C85"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730" w:type="pct"/>
            <w:gridSpan w:val="3"/>
            <w:shd w:val="clear" w:color="000000" w:fill="FFFFFF"/>
            <w:noWrap/>
            <w:vAlign w:val="bottom"/>
            <w:hideMark/>
          </w:tcPr>
          <w:p w14:paraId="54A10ED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0D18D1" w:rsidRPr="002417A8" w14:paraId="4196DBF8" w14:textId="77777777" w:rsidTr="00F17D4D">
        <w:trPr>
          <w:gridAfter w:val="5"/>
          <w:wAfter w:w="1034" w:type="pct"/>
          <w:trHeight w:val="255"/>
        </w:trPr>
        <w:tc>
          <w:tcPr>
            <w:tcW w:w="249" w:type="pct"/>
            <w:shd w:val="clear" w:color="000000" w:fill="FFFFFF"/>
            <w:noWrap/>
            <w:vAlign w:val="bottom"/>
            <w:hideMark/>
          </w:tcPr>
          <w:p w14:paraId="56B2A71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D56390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Board of Trustees' reimbursed expenses</w:t>
            </w:r>
          </w:p>
        </w:tc>
        <w:tc>
          <w:tcPr>
            <w:tcW w:w="500" w:type="pct"/>
            <w:gridSpan w:val="3"/>
            <w:shd w:val="clear" w:color="000000" w:fill="FFFFFF"/>
            <w:noWrap/>
            <w:vAlign w:val="bottom"/>
            <w:hideMark/>
          </w:tcPr>
          <w:p w14:paraId="43BE4FB1"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5F4305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729</w:t>
            </w:r>
          </w:p>
        </w:tc>
        <w:tc>
          <w:tcPr>
            <w:tcW w:w="730" w:type="pct"/>
            <w:gridSpan w:val="3"/>
            <w:shd w:val="clear" w:color="000000" w:fill="FFFFFF"/>
            <w:noWrap/>
            <w:vAlign w:val="bottom"/>
            <w:hideMark/>
          </w:tcPr>
          <w:p w14:paraId="5397C3AA"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359</w:t>
            </w:r>
          </w:p>
        </w:tc>
      </w:tr>
      <w:tr w:rsidR="000D18D1" w:rsidRPr="002417A8" w14:paraId="540F415A" w14:textId="77777777" w:rsidTr="00F17D4D">
        <w:trPr>
          <w:gridAfter w:val="5"/>
          <w:wAfter w:w="1034" w:type="pct"/>
          <w:trHeight w:val="255"/>
        </w:trPr>
        <w:tc>
          <w:tcPr>
            <w:tcW w:w="249" w:type="pct"/>
            <w:shd w:val="clear" w:color="000000" w:fill="FFFFFF"/>
            <w:noWrap/>
            <w:vAlign w:val="bottom"/>
            <w:hideMark/>
          </w:tcPr>
          <w:p w14:paraId="0F1C195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3F6C739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Auditors' remuneration</w:t>
            </w:r>
          </w:p>
        </w:tc>
        <w:tc>
          <w:tcPr>
            <w:tcW w:w="500" w:type="pct"/>
            <w:gridSpan w:val="3"/>
            <w:shd w:val="clear" w:color="000000" w:fill="FFFFFF"/>
            <w:noWrap/>
            <w:vAlign w:val="bottom"/>
            <w:hideMark/>
          </w:tcPr>
          <w:p w14:paraId="34032226"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6F5CD3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shd w:val="clear" w:color="000000" w:fill="FFFFFF"/>
            <w:noWrap/>
            <w:vAlign w:val="bottom"/>
            <w:hideMark/>
          </w:tcPr>
          <w:p w14:paraId="5E7579D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C408443" w14:textId="77777777" w:rsidTr="00F17D4D">
        <w:trPr>
          <w:gridAfter w:val="5"/>
          <w:wAfter w:w="1034" w:type="pct"/>
          <w:trHeight w:val="255"/>
        </w:trPr>
        <w:tc>
          <w:tcPr>
            <w:tcW w:w="249" w:type="pct"/>
            <w:shd w:val="clear" w:color="000000" w:fill="FFFFFF"/>
            <w:noWrap/>
            <w:vAlign w:val="bottom"/>
            <w:hideMark/>
          </w:tcPr>
          <w:p w14:paraId="19E9864F"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76725C7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    audit (excluding VAT)</w:t>
            </w:r>
          </w:p>
        </w:tc>
        <w:tc>
          <w:tcPr>
            <w:tcW w:w="500" w:type="pct"/>
            <w:gridSpan w:val="3"/>
            <w:shd w:val="clear" w:color="000000" w:fill="FFFFFF"/>
            <w:noWrap/>
            <w:vAlign w:val="bottom"/>
            <w:hideMark/>
          </w:tcPr>
          <w:p w14:paraId="66B8EB19"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D76335E"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24,936</w:t>
            </w:r>
          </w:p>
        </w:tc>
        <w:tc>
          <w:tcPr>
            <w:tcW w:w="730" w:type="pct"/>
            <w:gridSpan w:val="3"/>
            <w:shd w:val="clear" w:color="000000" w:fill="FFFFFF"/>
            <w:noWrap/>
            <w:vAlign w:val="bottom"/>
            <w:hideMark/>
          </w:tcPr>
          <w:p w14:paraId="25F6B4CB"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19,600</w:t>
            </w:r>
          </w:p>
        </w:tc>
      </w:tr>
      <w:tr w:rsidR="000D18D1" w:rsidRPr="002417A8" w14:paraId="4780000D" w14:textId="77777777" w:rsidTr="00F17D4D">
        <w:trPr>
          <w:gridAfter w:val="5"/>
          <w:wAfter w:w="1034" w:type="pct"/>
          <w:trHeight w:val="255"/>
        </w:trPr>
        <w:tc>
          <w:tcPr>
            <w:tcW w:w="249" w:type="pct"/>
            <w:shd w:val="clear" w:color="000000" w:fill="FFFFFF"/>
            <w:noWrap/>
            <w:vAlign w:val="bottom"/>
            <w:hideMark/>
          </w:tcPr>
          <w:p w14:paraId="73935D89"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D5EA4B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    </w:t>
            </w:r>
            <w:proofErr w:type="spellStart"/>
            <w:r w:rsidRPr="000D18D1">
              <w:rPr>
                <w:rFonts w:ascii="Arial" w:eastAsia="Times New Roman" w:hAnsi="Arial" w:cs="Arial"/>
                <w:sz w:val="20"/>
                <w:szCs w:val="20"/>
                <w:lang w:eastAsia="en-GB"/>
              </w:rPr>
              <w:t>underaccrued</w:t>
            </w:r>
            <w:proofErr w:type="spellEnd"/>
            <w:r w:rsidRPr="000D18D1">
              <w:rPr>
                <w:rFonts w:ascii="Arial" w:eastAsia="Times New Roman" w:hAnsi="Arial" w:cs="Arial"/>
                <w:sz w:val="20"/>
                <w:szCs w:val="20"/>
                <w:lang w:eastAsia="en-GB"/>
              </w:rPr>
              <w:t xml:space="preserve"> for previous year</w:t>
            </w:r>
          </w:p>
        </w:tc>
        <w:tc>
          <w:tcPr>
            <w:tcW w:w="500" w:type="pct"/>
            <w:gridSpan w:val="3"/>
            <w:shd w:val="clear" w:color="000000" w:fill="FFFFFF"/>
            <w:noWrap/>
            <w:vAlign w:val="bottom"/>
            <w:hideMark/>
          </w:tcPr>
          <w:p w14:paraId="7954402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F789D83"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180</w:t>
            </w:r>
          </w:p>
        </w:tc>
        <w:tc>
          <w:tcPr>
            <w:tcW w:w="730" w:type="pct"/>
            <w:gridSpan w:val="3"/>
            <w:shd w:val="clear" w:color="000000" w:fill="FFFFFF"/>
            <w:noWrap/>
            <w:vAlign w:val="bottom"/>
            <w:hideMark/>
          </w:tcPr>
          <w:p w14:paraId="27A7BCA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702</w:t>
            </w:r>
          </w:p>
        </w:tc>
      </w:tr>
      <w:tr w:rsidR="000D18D1" w:rsidRPr="002417A8" w14:paraId="692C4A2D" w14:textId="77777777" w:rsidTr="00F17D4D">
        <w:trPr>
          <w:gridAfter w:val="5"/>
          <w:wAfter w:w="1034" w:type="pct"/>
          <w:trHeight w:val="255"/>
        </w:trPr>
        <w:tc>
          <w:tcPr>
            <w:tcW w:w="249" w:type="pct"/>
            <w:shd w:val="clear" w:color="000000" w:fill="FFFFFF"/>
            <w:noWrap/>
            <w:vAlign w:val="bottom"/>
            <w:hideMark/>
          </w:tcPr>
          <w:p w14:paraId="27D28F2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75374B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    overprovision (excluding VAT)</w:t>
            </w:r>
          </w:p>
        </w:tc>
        <w:tc>
          <w:tcPr>
            <w:tcW w:w="500" w:type="pct"/>
            <w:gridSpan w:val="3"/>
            <w:shd w:val="clear" w:color="000000" w:fill="FFFFFF"/>
            <w:noWrap/>
            <w:vAlign w:val="bottom"/>
            <w:hideMark/>
          </w:tcPr>
          <w:p w14:paraId="2A529A8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47E2C81"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730" w:type="pct"/>
            <w:gridSpan w:val="3"/>
            <w:shd w:val="clear" w:color="000000" w:fill="FFFFFF"/>
            <w:noWrap/>
            <w:vAlign w:val="bottom"/>
            <w:hideMark/>
          </w:tcPr>
          <w:p w14:paraId="5E46C592"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(40)</w:t>
            </w:r>
          </w:p>
        </w:tc>
      </w:tr>
      <w:tr w:rsidR="000D18D1" w:rsidRPr="002417A8" w14:paraId="69691463" w14:textId="77777777" w:rsidTr="00F17D4D">
        <w:trPr>
          <w:gridAfter w:val="5"/>
          <w:wAfter w:w="1034" w:type="pct"/>
          <w:trHeight w:val="255"/>
        </w:trPr>
        <w:tc>
          <w:tcPr>
            <w:tcW w:w="249" w:type="pct"/>
            <w:shd w:val="clear" w:color="000000" w:fill="FFFFFF"/>
            <w:noWrap/>
            <w:vAlign w:val="bottom"/>
            <w:hideMark/>
          </w:tcPr>
          <w:p w14:paraId="16A8E02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3CD4343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Operating lease rentals:</w:t>
            </w:r>
          </w:p>
        </w:tc>
        <w:tc>
          <w:tcPr>
            <w:tcW w:w="500" w:type="pct"/>
            <w:gridSpan w:val="3"/>
            <w:shd w:val="clear" w:color="000000" w:fill="FFFFFF"/>
            <w:noWrap/>
            <w:vAlign w:val="bottom"/>
            <w:hideMark/>
          </w:tcPr>
          <w:p w14:paraId="60A77183"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C199D80" w14:textId="77777777" w:rsidR="000D18D1" w:rsidRPr="000D18D1" w:rsidRDefault="000D18D1" w:rsidP="000D18D1">
            <w:pPr>
              <w:spacing w:after="0" w:line="240" w:lineRule="auto"/>
              <w:jc w:val="right"/>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w:t>
            </w:r>
          </w:p>
        </w:tc>
        <w:tc>
          <w:tcPr>
            <w:tcW w:w="730" w:type="pct"/>
            <w:gridSpan w:val="3"/>
            <w:shd w:val="clear" w:color="000000" w:fill="FFFFFF"/>
            <w:noWrap/>
            <w:vAlign w:val="bottom"/>
            <w:hideMark/>
          </w:tcPr>
          <w:p w14:paraId="6CC44D6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80394E2" w14:textId="77777777" w:rsidTr="0045692B">
        <w:trPr>
          <w:gridAfter w:val="5"/>
          <w:wAfter w:w="1034" w:type="pct"/>
          <w:trHeight w:val="255"/>
        </w:trPr>
        <w:tc>
          <w:tcPr>
            <w:tcW w:w="249" w:type="pct"/>
            <w:tcBorders>
              <w:bottom w:val="single" w:sz="4" w:space="0" w:color="auto"/>
            </w:tcBorders>
            <w:shd w:val="clear" w:color="000000" w:fill="FFFFFF"/>
            <w:noWrap/>
            <w:vAlign w:val="bottom"/>
            <w:hideMark/>
          </w:tcPr>
          <w:p w14:paraId="767642B9"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tcBorders>
              <w:bottom w:val="single" w:sz="4" w:space="0" w:color="auto"/>
            </w:tcBorders>
            <w:shd w:val="clear" w:color="000000" w:fill="FFFFFF"/>
            <w:noWrap/>
            <w:vAlign w:val="bottom"/>
            <w:hideMark/>
          </w:tcPr>
          <w:p w14:paraId="07DA206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    property </w:t>
            </w:r>
          </w:p>
        </w:tc>
        <w:tc>
          <w:tcPr>
            <w:tcW w:w="500" w:type="pct"/>
            <w:gridSpan w:val="3"/>
            <w:tcBorders>
              <w:bottom w:val="single" w:sz="4" w:space="0" w:color="auto"/>
            </w:tcBorders>
            <w:shd w:val="clear" w:color="000000" w:fill="FFFFFF"/>
            <w:noWrap/>
            <w:vAlign w:val="bottom"/>
            <w:hideMark/>
          </w:tcPr>
          <w:p w14:paraId="4ED04EC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1C0D4F9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155,355</w:t>
            </w:r>
          </w:p>
        </w:tc>
        <w:tc>
          <w:tcPr>
            <w:tcW w:w="730" w:type="pct"/>
            <w:gridSpan w:val="3"/>
            <w:tcBorders>
              <w:bottom w:val="single" w:sz="4" w:space="0" w:color="auto"/>
            </w:tcBorders>
            <w:shd w:val="clear" w:color="000000" w:fill="FFFFFF"/>
            <w:noWrap/>
            <w:vAlign w:val="bottom"/>
            <w:hideMark/>
          </w:tcPr>
          <w:p w14:paraId="1C72B51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151,002</w:t>
            </w:r>
          </w:p>
        </w:tc>
      </w:tr>
      <w:tr w:rsidR="000D18D1" w:rsidRPr="002417A8" w14:paraId="194177AA" w14:textId="77777777" w:rsidTr="0045692B">
        <w:trPr>
          <w:gridAfter w:val="5"/>
          <w:wAfter w:w="1034" w:type="pct"/>
          <w:trHeight w:val="255"/>
        </w:trPr>
        <w:tc>
          <w:tcPr>
            <w:tcW w:w="249" w:type="pct"/>
            <w:tcBorders>
              <w:top w:val="single" w:sz="4" w:space="0" w:color="auto"/>
              <w:left w:val="nil"/>
              <w:bottom w:val="nil"/>
              <w:right w:val="nil"/>
            </w:tcBorders>
            <w:shd w:val="clear" w:color="000000" w:fill="FFFFFF"/>
            <w:noWrap/>
            <w:vAlign w:val="bottom"/>
            <w:hideMark/>
          </w:tcPr>
          <w:p w14:paraId="020636A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tcBorders>
              <w:top w:val="single" w:sz="4" w:space="0" w:color="auto"/>
              <w:left w:val="nil"/>
              <w:bottom w:val="nil"/>
              <w:right w:val="nil"/>
            </w:tcBorders>
            <w:shd w:val="clear" w:color="000000" w:fill="FFFFFF"/>
            <w:noWrap/>
            <w:vAlign w:val="bottom"/>
            <w:hideMark/>
          </w:tcPr>
          <w:p w14:paraId="2E14283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single" w:sz="4" w:space="0" w:color="auto"/>
              <w:left w:val="nil"/>
              <w:bottom w:val="nil"/>
              <w:right w:val="nil"/>
            </w:tcBorders>
            <w:shd w:val="clear" w:color="000000" w:fill="FFFFFF"/>
            <w:noWrap/>
            <w:vAlign w:val="bottom"/>
            <w:hideMark/>
          </w:tcPr>
          <w:p w14:paraId="7D03ACF3"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195C4DD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tcBorders>
              <w:top w:val="single" w:sz="4" w:space="0" w:color="auto"/>
              <w:left w:val="nil"/>
              <w:bottom w:val="nil"/>
              <w:right w:val="nil"/>
            </w:tcBorders>
            <w:shd w:val="clear" w:color="000000" w:fill="FFFFFF"/>
            <w:noWrap/>
            <w:vAlign w:val="bottom"/>
            <w:hideMark/>
          </w:tcPr>
          <w:p w14:paraId="70046E1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97F744D" w14:textId="77777777" w:rsidTr="0045692B">
        <w:trPr>
          <w:gridAfter w:val="5"/>
          <w:wAfter w:w="1034" w:type="pct"/>
          <w:trHeight w:val="255"/>
        </w:trPr>
        <w:tc>
          <w:tcPr>
            <w:tcW w:w="249" w:type="pct"/>
            <w:tcBorders>
              <w:top w:val="nil"/>
              <w:left w:val="nil"/>
              <w:bottom w:val="single" w:sz="4" w:space="0" w:color="auto"/>
              <w:right w:val="nil"/>
            </w:tcBorders>
            <w:shd w:val="clear" w:color="000000" w:fill="FFFFFF"/>
            <w:noWrap/>
            <w:vAlign w:val="bottom"/>
            <w:hideMark/>
          </w:tcPr>
          <w:p w14:paraId="52EC236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tcBorders>
              <w:top w:val="nil"/>
              <w:left w:val="nil"/>
              <w:bottom w:val="single" w:sz="4" w:space="0" w:color="auto"/>
              <w:right w:val="nil"/>
            </w:tcBorders>
            <w:shd w:val="clear" w:color="000000" w:fill="FFFFFF"/>
            <w:noWrap/>
            <w:vAlign w:val="bottom"/>
            <w:hideMark/>
          </w:tcPr>
          <w:p w14:paraId="383835F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single" w:sz="4" w:space="0" w:color="auto"/>
              <w:right w:val="nil"/>
            </w:tcBorders>
            <w:shd w:val="clear" w:color="000000" w:fill="FFFFFF"/>
            <w:noWrap/>
            <w:vAlign w:val="bottom"/>
            <w:hideMark/>
          </w:tcPr>
          <w:p w14:paraId="79487EC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nil"/>
              <w:left w:val="nil"/>
              <w:bottom w:val="single" w:sz="4" w:space="0" w:color="auto"/>
              <w:right w:val="nil"/>
            </w:tcBorders>
            <w:shd w:val="clear" w:color="000000" w:fill="FFFFFF"/>
            <w:noWrap/>
            <w:vAlign w:val="bottom"/>
            <w:hideMark/>
          </w:tcPr>
          <w:p w14:paraId="399DFB1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tcBorders>
              <w:top w:val="nil"/>
              <w:left w:val="nil"/>
              <w:bottom w:val="single" w:sz="4" w:space="0" w:color="auto"/>
              <w:right w:val="nil"/>
            </w:tcBorders>
            <w:shd w:val="clear" w:color="000000" w:fill="FFFFFF"/>
            <w:noWrap/>
            <w:vAlign w:val="bottom"/>
            <w:hideMark/>
          </w:tcPr>
          <w:p w14:paraId="25E7EAF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7E757717" w14:textId="77777777" w:rsidTr="0045692B">
        <w:trPr>
          <w:gridAfter w:val="5"/>
          <w:wAfter w:w="1034" w:type="pct"/>
          <w:trHeight w:val="255"/>
        </w:trPr>
        <w:tc>
          <w:tcPr>
            <w:tcW w:w="249" w:type="pct"/>
            <w:tcBorders>
              <w:top w:val="single" w:sz="4" w:space="0" w:color="auto"/>
            </w:tcBorders>
            <w:shd w:val="clear" w:color="000000" w:fill="FFFFFF"/>
            <w:noWrap/>
            <w:vAlign w:val="bottom"/>
            <w:hideMark/>
          </w:tcPr>
          <w:p w14:paraId="2B2B730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9</w:t>
            </w:r>
          </w:p>
        </w:tc>
        <w:tc>
          <w:tcPr>
            <w:tcW w:w="1891" w:type="pct"/>
            <w:gridSpan w:val="7"/>
            <w:tcBorders>
              <w:top w:val="single" w:sz="4" w:space="0" w:color="auto"/>
            </w:tcBorders>
            <w:shd w:val="clear" w:color="000000" w:fill="FFFFFF"/>
            <w:noWrap/>
            <w:vAlign w:val="bottom"/>
            <w:hideMark/>
          </w:tcPr>
          <w:p w14:paraId="56A7BBC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STAFF COSTS AND NUMBERS</w:t>
            </w:r>
          </w:p>
        </w:tc>
        <w:tc>
          <w:tcPr>
            <w:tcW w:w="500" w:type="pct"/>
            <w:gridSpan w:val="3"/>
            <w:tcBorders>
              <w:top w:val="single" w:sz="4" w:space="0" w:color="auto"/>
            </w:tcBorders>
            <w:shd w:val="clear" w:color="000000" w:fill="FFFFFF"/>
            <w:noWrap/>
            <w:vAlign w:val="bottom"/>
            <w:hideMark/>
          </w:tcPr>
          <w:p w14:paraId="6C86448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10EEACA2"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tcBorders>
              <w:top w:val="single" w:sz="4" w:space="0" w:color="auto"/>
            </w:tcBorders>
            <w:shd w:val="clear" w:color="000000" w:fill="FFFFFF"/>
            <w:noWrap/>
            <w:vAlign w:val="bottom"/>
            <w:hideMark/>
          </w:tcPr>
          <w:p w14:paraId="4D568CB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51E145A6" w14:textId="77777777" w:rsidTr="00F17D4D">
        <w:trPr>
          <w:gridAfter w:val="5"/>
          <w:wAfter w:w="1034" w:type="pct"/>
          <w:trHeight w:val="255"/>
        </w:trPr>
        <w:tc>
          <w:tcPr>
            <w:tcW w:w="249" w:type="pct"/>
            <w:shd w:val="clear" w:color="000000" w:fill="FFFFFF"/>
            <w:noWrap/>
            <w:vAlign w:val="bottom"/>
            <w:hideMark/>
          </w:tcPr>
          <w:p w14:paraId="00ED5A6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5CBA9CD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244C5B3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712887D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shd w:val="clear" w:color="000000" w:fill="FFFFFF"/>
            <w:noWrap/>
            <w:vAlign w:val="bottom"/>
            <w:hideMark/>
          </w:tcPr>
          <w:p w14:paraId="5C030DE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05F2654" w14:textId="77777777" w:rsidTr="00F17D4D">
        <w:trPr>
          <w:gridAfter w:val="5"/>
          <w:wAfter w:w="1034" w:type="pct"/>
          <w:trHeight w:val="255"/>
        </w:trPr>
        <w:tc>
          <w:tcPr>
            <w:tcW w:w="249" w:type="pct"/>
            <w:shd w:val="clear" w:color="000000" w:fill="FFFFFF"/>
            <w:noWrap/>
            <w:vAlign w:val="bottom"/>
            <w:hideMark/>
          </w:tcPr>
          <w:p w14:paraId="22B8E1E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F48103D" w14:textId="77777777" w:rsidR="000D18D1" w:rsidRPr="000D18D1" w:rsidRDefault="000D18D1" w:rsidP="000D18D1">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Staff costs</w:t>
            </w:r>
          </w:p>
        </w:tc>
        <w:tc>
          <w:tcPr>
            <w:tcW w:w="500" w:type="pct"/>
            <w:gridSpan w:val="3"/>
            <w:shd w:val="clear" w:color="000000" w:fill="FFFFFF"/>
            <w:noWrap/>
            <w:vAlign w:val="bottom"/>
            <w:hideMark/>
          </w:tcPr>
          <w:p w14:paraId="1E6ADDF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07274EF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shd w:val="clear" w:color="000000" w:fill="FFFFFF"/>
            <w:noWrap/>
            <w:vAlign w:val="bottom"/>
            <w:hideMark/>
          </w:tcPr>
          <w:p w14:paraId="6986D4B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5F1C1F9D" w14:textId="77777777" w:rsidTr="00F17D4D">
        <w:trPr>
          <w:gridAfter w:val="5"/>
          <w:wAfter w:w="1034" w:type="pct"/>
          <w:trHeight w:val="255"/>
        </w:trPr>
        <w:tc>
          <w:tcPr>
            <w:tcW w:w="249" w:type="pct"/>
            <w:shd w:val="clear" w:color="000000" w:fill="FFFFFF"/>
            <w:noWrap/>
            <w:vAlign w:val="bottom"/>
            <w:hideMark/>
          </w:tcPr>
          <w:p w14:paraId="7529BF9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3AC0DB9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204BDF8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489D32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730" w:type="pct"/>
            <w:gridSpan w:val="3"/>
            <w:shd w:val="clear" w:color="000000" w:fill="FFFFFF"/>
            <w:noWrap/>
            <w:vAlign w:val="bottom"/>
            <w:hideMark/>
          </w:tcPr>
          <w:p w14:paraId="58E6D80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r>
      <w:tr w:rsidR="000D18D1" w:rsidRPr="002417A8" w14:paraId="0E12FFC2" w14:textId="77777777" w:rsidTr="00F17D4D">
        <w:trPr>
          <w:gridAfter w:val="5"/>
          <w:wAfter w:w="1034" w:type="pct"/>
          <w:trHeight w:val="255"/>
        </w:trPr>
        <w:tc>
          <w:tcPr>
            <w:tcW w:w="249" w:type="pct"/>
            <w:shd w:val="clear" w:color="000000" w:fill="FFFFFF"/>
            <w:noWrap/>
            <w:vAlign w:val="bottom"/>
            <w:hideMark/>
          </w:tcPr>
          <w:p w14:paraId="426AF5F9"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035CEA5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4D739861"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B7F06E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730" w:type="pct"/>
            <w:gridSpan w:val="3"/>
            <w:shd w:val="clear" w:color="000000" w:fill="FFFFFF"/>
            <w:noWrap/>
            <w:vAlign w:val="bottom"/>
            <w:hideMark/>
          </w:tcPr>
          <w:p w14:paraId="6400D46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50EF142B" w14:textId="77777777" w:rsidTr="00F17D4D">
        <w:trPr>
          <w:gridAfter w:val="5"/>
          <w:wAfter w:w="1034" w:type="pct"/>
          <w:trHeight w:val="255"/>
        </w:trPr>
        <w:tc>
          <w:tcPr>
            <w:tcW w:w="249" w:type="pct"/>
            <w:shd w:val="clear" w:color="000000" w:fill="FFFFFF"/>
            <w:noWrap/>
            <w:vAlign w:val="bottom"/>
            <w:hideMark/>
          </w:tcPr>
          <w:p w14:paraId="456A970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4A6D814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Salaries and wages</w:t>
            </w:r>
          </w:p>
        </w:tc>
        <w:tc>
          <w:tcPr>
            <w:tcW w:w="500" w:type="pct"/>
            <w:gridSpan w:val="3"/>
            <w:shd w:val="clear" w:color="000000" w:fill="FFFFFF"/>
            <w:noWrap/>
            <w:vAlign w:val="bottom"/>
            <w:hideMark/>
          </w:tcPr>
          <w:p w14:paraId="6B140FF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0CD2B620"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2,211,174</w:t>
            </w:r>
          </w:p>
        </w:tc>
        <w:tc>
          <w:tcPr>
            <w:tcW w:w="730" w:type="pct"/>
            <w:gridSpan w:val="3"/>
            <w:shd w:val="clear" w:color="000000" w:fill="FFFFFF"/>
            <w:noWrap/>
            <w:vAlign w:val="bottom"/>
            <w:hideMark/>
          </w:tcPr>
          <w:p w14:paraId="1BFA77BE"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2,029,849</w:t>
            </w:r>
          </w:p>
        </w:tc>
      </w:tr>
      <w:tr w:rsidR="000D18D1" w:rsidRPr="002417A8" w14:paraId="5F20502D" w14:textId="77777777" w:rsidTr="00F17D4D">
        <w:trPr>
          <w:gridAfter w:val="5"/>
          <w:wAfter w:w="1034" w:type="pct"/>
          <w:trHeight w:val="255"/>
        </w:trPr>
        <w:tc>
          <w:tcPr>
            <w:tcW w:w="249" w:type="pct"/>
            <w:shd w:val="clear" w:color="000000" w:fill="FFFFFF"/>
            <w:noWrap/>
            <w:vAlign w:val="bottom"/>
            <w:hideMark/>
          </w:tcPr>
          <w:p w14:paraId="329AED6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71A8C7C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Social security costs</w:t>
            </w:r>
          </w:p>
        </w:tc>
        <w:tc>
          <w:tcPr>
            <w:tcW w:w="500" w:type="pct"/>
            <w:gridSpan w:val="3"/>
            <w:shd w:val="clear" w:color="000000" w:fill="FFFFFF"/>
            <w:noWrap/>
            <w:vAlign w:val="bottom"/>
            <w:hideMark/>
          </w:tcPr>
          <w:p w14:paraId="3569CCA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A89846D"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187,46</w:t>
            </w:r>
            <w:r w:rsidR="00AD29CA" w:rsidRPr="005939C7">
              <w:rPr>
                <w:rFonts w:ascii="Arial" w:eastAsia="Times New Roman" w:hAnsi="Arial" w:cs="Arial"/>
                <w:sz w:val="20"/>
                <w:szCs w:val="20"/>
                <w:lang w:eastAsia="en-GB"/>
              </w:rPr>
              <w:t>9</w:t>
            </w:r>
          </w:p>
        </w:tc>
        <w:tc>
          <w:tcPr>
            <w:tcW w:w="730" w:type="pct"/>
            <w:gridSpan w:val="3"/>
            <w:shd w:val="clear" w:color="000000" w:fill="FFFFFF"/>
            <w:noWrap/>
            <w:vAlign w:val="bottom"/>
            <w:hideMark/>
          </w:tcPr>
          <w:p w14:paraId="73022D1D"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170,453</w:t>
            </w:r>
          </w:p>
        </w:tc>
      </w:tr>
      <w:tr w:rsidR="000D18D1" w:rsidRPr="002417A8" w14:paraId="0428B076" w14:textId="77777777" w:rsidTr="00F17D4D">
        <w:trPr>
          <w:gridAfter w:val="5"/>
          <w:wAfter w:w="1034" w:type="pct"/>
          <w:trHeight w:val="255"/>
        </w:trPr>
        <w:tc>
          <w:tcPr>
            <w:tcW w:w="249" w:type="pct"/>
            <w:shd w:val="clear" w:color="000000" w:fill="FFFFFF"/>
            <w:noWrap/>
            <w:vAlign w:val="bottom"/>
            <w:hideMark/>
          </w:tcPr>
          <w:p w14:paraId="0D97BA7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1621A37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Pension costs</w:t>
            </w:r>
          </w:p>
        </w:tc>
        <w:tc>
          <w:tcPr>
            <w:tcW w:w="500" w:type="pct"/>
            <w:gridSpan w:val="3"/>
            <w:shd w:val="clear" w:color="000000" w:fill="FFFFFF"/>
            <w:noWrap/>
            <w:vAlign w:val="bottom"/>
            <w:hideMark/>
          </w:tcPr>
          <w:p w14:paraId="47819B6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4609458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730" w:type="pct"/>
            <w:gridSpan w:val="3"/>
            <w:shd w:val="clear" w:color="000000" w:fill="FFFFFF"/>
            <w:noWrap/>
            <w:vAlign w:val="bottom"/>
            <w:hideMark/>
          </w:tcPr>
          <w:p w14:paraId="1C6BA00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1422272" w14:textId="77777777" w:rsidTr="00F17D4D">
        <w:trPr>
          <w:gridAfter w:val="5"/>
          <w:wAfter w:w="1034" w:type="pct"/>
          <w:trHeight w:val="255"/>
        </w:trPr>
        <w:tc>
          <w:tcPr>
            <w:tcW w:w="249" w:type="pct"/>
            <w:shd w:val="clear" w:color="000000" w:fill="FFFFFF"/>
            <w:noWrap/>
            <w:vAlign w:val="bottom"/>
            <w:hideMark/>
          </w:tcPr>
          <w:p w14:paraId="7544FE5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1D06E2D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    Defined benefit scheme</w:t>
            </w:r>
          </w:p>
        </w:tc>
        <w:tc>
          <w:tcPr>
            <w:tcW w:w="500" w:type="pct"/>
            <w:gridSpan w:val="3"/>
            <w:shd w:val="clear" w:color="000000" w:fill="FFFFFF"/>
            <w:noWrap/>
            <w:vAlign w:val="bottom"/>
            <w:hideMark/>
          </w:tcPr>
          <w:p w14:paraId="4E01DE6F"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6782E10"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16,641</w:t>
            </w:r>
          </w:p>
        </w:tc>
        <w:tc>
          <w:tcPr>
            <w:tcW w:w="730" w:type="pct"/>
            <w:gridSpan w:val="3"/>
            <w:shd w:val="clear" w:color="000000" w:fill="FFFFFF"/>
            <w:noWrap/>
            <w:vAlign w:val="bottom"/>
            <w:hideMark/>
          </w:tcPr>
          <w:p w14:paraId="344FF18B"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15,124</w:t>
            </w:r>
          </w:p>
        </w:tc>
      </w:tr>
      <w:tr w:rsidR="000D18D1" w:rsidRPr="002417A8" w14:paraId="3B9BA0DC" w14:textId="77777777" w:rsidTr="00F17D4D">
        <w:trPr>
          <w:gridAfter w:val="5"/>
          <w:wAfter w:w="1034" w:type="pct"/>
          <w:trHeight w:val="255"/>
        </w:trPr>
        <w:tc>
          <w:tcPr>
            <w:tcW w:w="249" w:type="pct"/>
            <w:shd w:val="clear" w:color="000000" w:fill="FFFFFF"/>
            <w:noWrap/>
            <w:vAlign w:val="bottom"/>
            <w:hideMark/>
          </w:tcPr>
          <w:p w14:paraId="360F204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1CB1BC0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    Defined contribution scheme</w:t>
            </w:r>
          </w:p>
        </w:tc>
        <w:tc>
          <w:tcPr>
            <w:tcW w:w="500" w:type="pct"/>
            <w:gridSpan w:val="3"/>
            <w:shd w:val="clear" w:color="000000" w:fill="FFFFFF"/>
            <w:noWrap/>
            <w:vAlign w:val="bottom"/>
            <w:hideMark/>
          </w:tcPr>
          <w:p w14:paraId="5ACFA453"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DFFF8C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79,107</w:t>
            </w:r>
          </w:p>
        </w:tc>
        <w:tc>
          <w:tcPr>
            <w:tcW w:w="730" w:type="pct"/>
            <w:gridSpan w:val="3"/>
            <w:shd w:val="clear" w:color="000000" w:fill="FFFFFF"/>
            <w:noWrap/>
            <w:vAlign w:val="bottom"/>
            <w:hideMark/>
          </w:tcPr>
          <w:p w14:paraId="1FE52E39"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71,196</w:t>
            </w:r>
          </w:p>
        </w:tc>
      </w:tr>
      <w:tr w:rsidR="000D18D1" w:rsidRPr="002417A8" w14:paraId="05120B1F" w14:textId="77777777" w:rsidTr="00F17D4D">
        <w:trPr>
          <w:gridAfter w:val="5"/>
          <w:wAfter w:w="1034" w:type="pct"/>
          <w:trHeight w:val="255"/>
        </w:trPr>
        <w:tc>
          <w:tcPr>
            <w:tcW w:w="249" w:type="pct"/>
            <w:shd w:val="clear" w:color="000000" w:fill="FFFFFF"/>
            <w:noWrap/>
            <w:vAlign w:val="bottom"/>
            <w:hideMark/>
          </w:tcPr>
          <w:p w14:paraId="6662C15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40926B6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1B5D3EB1"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71B934B" w14:textId="77777777" w:rsidR="000D18D1" w:rsidRPr="000D18D1" w:rsidRDefault="000D18D1" w:rsidP="000D18D1">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 </w:t>
            </w:r>
          </w:p>
        </w:tc>
        <w:tc>
          <w:tcPr>
            <w:tcW w:w="730" w:type="pct"/>
            <w:gridSpan w:val="3"/>
            <w:shd w:val="clear" w:color="000000" w:fill="FFFFFF"/>
            <w:noWrap/>
            <w:vAlign w:val="bottom"/>
            <w:hideMark/>
          </w:tcPr>
          <w:p w14:paraId="1783564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93BB58D" w14:textId="77777777" w:rsidTr="00F17D4D">
        <w:trPr>
          <w:gridAfter w:val="5"/>
          <w:wAfter w:w="1034" w:type="pct"/>
          <w:trHeight w:val="255"/>
        </w:trPr>
        <w:tc>
          <w:tcPr>
            <w:tcW w:w="249" w:type="pct"/>
            <w:shd w:val="clear" w:color="000000" w:fill="FFFFFF"/>
            <w:noWrap/>
            <w:vAlign w:val="bottom"/>
            <w:hideMark/>
          </w:tcPr>
          <w:p w14:paraId="3FACDB7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2EEA396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Total staff costs</w:t>
            </w:r>
          </w:p>
        </w:tc>
        <w:tc>
          <w:tcPr>
            <w:tcW w:w="500" w:type="pct"/>
            <w:gridSpan w:val="3"/>
            <w:shd w:val="clear" w:color="000000" w:fill="FFFFFF"/>
            <w:noWrap/>
            <w:vAlign w:val="bottom"/>
            <w:hideMark/>
          </w:tcPr>
          <w:p w14:paraId="5960E01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5CED6A19"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2,494,39</w:t>
            </w:r>
            <w:r w:rsidR="00AD29CA" w:rsidRPr="005939C7">
              <w:rPr>
                <w:rFonts w:ascii="Arial" w:eastAsia="Times New Roman" w:hAnsi="Arial" w:cs="Arial"/>
                <w:sz w:val="20"/>
                <w:szCs w:val="20"/>
                <w:lang w:eastAsia="en-GB"/>
              </w:rPr>
              <w:t>1</w:t>
            </w:r>
          </w:p>
        </w:tc>
        <w:tc>
          <w:tcPr>
            <w:tcW w:w="730" w:type="pct"/>
            <w:gridSpan w:val="3"/>
            <w:shd w:val="clear" w:color="000000" w:fill="FFFFFF"/>
            <w:noWrap/>
            <w:vAlign w:val="bottom"/>
            <w:hideMark/>
          </w:tcPr>
          <w:p w14:paraId="7AFDAD68"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2,286,622</w:t>
            </w:r>
          </w:p>
        </w:tc>
      </w:tr>
      <w:tr w:rsidR="000D18D1" w:rsidRPr="002417A8" w14:paraId="09E4B3BA" w14:textId="77777777" w:rsidTr="00F17D4D">
        <w:trPr>
          <w:gridAfter w:val="5"/>
          <w:wAfter w:w="1034" w:type="pct"/>
          <w:trHeight w:val="255"/>
        </w:trPr>
        <w:tc>
          <w:tcPr>
            <w:tcW w:w="249" w:type="pct"/>
            <w:shd w:val="clear" w:color="000000" w:fill="FFFFFF"/>
            <w:noWrap/>
            <w:vAlign w:val="bottom"/>
            <w:hideMark/>
          </w:tcPr>
          <w:p w14:paraId="1AE13C3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6EA498E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4D7CEDE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1C83152" w14:textId="77777777" w:rsidR="000D18D1" w:rsidRPr="000D18D1" w:rsidRDefault="000D18D1" w:rsidP="000D18D1">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 </w:t>
            </w:r>
          </w:p>
        </w:tc>
        <w:tc>
          <w:tcPr>
            <w:tcW w:w="730" w:type="pct"/>
            <w:gridSpan w:val="3"/>
            <w:shd w:val="clear" w:color="000000" w:fill="FFFFFF"/>
            <w:noWrap/>
            <w:vAlign w:val="bottom"/>
            <w:hideMark/>
          </w:tcPr>
          <w:p w14:paraId="031C7BE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75F7102D" w14:textId="77777777" w:rsidTr="00F17D4D">
        <w:trPr>
          <w:gridAfter w:val="5"/>
          <w:wAfter w:w="1034" w:type="pct"/>
          <w:trHeight w:val="255"/>
        </w:trPr>
        <w:tc>
          <w:tcPr>
            <w:tcW w:w="249" w:type="pct"/>
            <w:shd w:val="clear" w:color="000000" w:fill="FFFFFF"/>
            <w:noWrap/>
            <w:vAlign w:val="bottom"/>
            <w:hideMark/>
          </w:tcPr>
          <w:p w14:paraId="78187396"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891" w:type="pct"/>
            <w:gridSpan w:val="7"/>
            <w:shd w:val="clear" w:color="000000" w:fill="FFFFFF"/>
            <w:noWrap/>
            <w:vAlign w:val="bottom"/>
            <w:hideMark/>
          </w:tcPr>
          <w:p w14:paraId="03C6117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Defined benefit scheme cash top up</w:t>
            </w:r>
          </w:p>
        </w:tc>
        <w:tc>
          <w:tcPr>
            <w:tcW w:w="500" w:type="pct"/>
            <w:gridSpan w:val="3"/>
            <w:shd w:val="clear" w:color="000000" w:fill="FFFFFF"/>
            <w:noWrap/>
            <w:vAlign w:val="bottom"/>
            <w:hideMark/>
          </w:tcPr>
          <w:p w14:paraId="062A6AC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06FF2CF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75,000</w:t>
            </w:r>
          </w:p>
        </w:tc>
        <w:tc>
          <w:tcPr>
            <w:tcW w:w="730" w:type="pct"/>
            <w:gridSpan w:val="3"/>
            <w:shd w:val="clear" w:color="000000" w:fill="FFFFFF"/>
            <w:noWrap/>
            <w:vAlign w:val="bottom"/>
            <w:hideMark/>
          </w:tcPr>
          <w:p w14:paraId="6D45364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73,000</w:t>
            </w:r>
          </w:p>
        </w:tc>
      </w:tr>
      <w:tr w:rsidR="000D18D1" w:rsidRPr="002417A8" w14:paraId="3865702D" w14:textId="77777777" w:rsidTr="00222CC4">
        <w:trPr>
          <w:trHeight w:val="255"/>
        </w:trPr>
        <w:tc>
          <w:tcPr>
            <w:tcW w:w="249" w:type="pct"/>
            <w:tcBorders>
              <w:top w:val="nil"/>
              <w:left w:val="nil"/>
              <w:bottom w:val="nil"/>
              <w:right w:val="nil"/>
            </w:tcBorders>
            <w:shd w:val="clear" w:color="000000" w:fill="FFFFFF"/>
            <w:noWrap/>
            <w:vAlign w:val="bottom"/>
            <w:hideMark/>
          </w:tcPr>
          <w:p w14:paraId="1D42D06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1606123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6DCD94F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4917141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6A4C952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3019A72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1800218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7C6FB8F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7324319" w14:textId="77777777" w:rsidTr="00222CC4">
        <w:trPr>
          <w:trHeight w:val="255"/>
        </w:trPr>
        <w:tc>
          <w:tcPr>
            <w:tcW w:w="249" w:type="pct"/>
            <w:tcBorders>
              <w:top w:val="nil"/>
              <w:left w:val="nil"/>
              <w:bottom w:val="nil"/>
              <w:right w:val="nil"/>
            </w:tcBorders>
            <w:shd w:val="clear" w:color="000000" w:fill="FFFFFF"/>
            <w:noWrap/>
            <w:vAlign w:val="bottom"/>
            <w:hideMark/>
          </w:tcPr>
          <w:p w14:paraId="7820A6D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30CDCB6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371CB832"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6DA4E23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03EA6D0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7B71FAA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56EB57F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23523A6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4ECD1CF" w14:textId="77777777" w:rsidTr="00222CC4">
        <w:trPr>
          <w:trHeight w:val="510"/>
        </w:trPr>
        <w:tc>
          <w:tcPr>
            <w:tcW w:w="249" w:type="pct"/>
            <w:tcBorders>
              <w:top w:val="nil"/>
              <w:left w:val="nil"/>
              <w:bottom w:val="nil"/>
              <w:right w:val="nil"/>
            </w:tcBorders>
            <w:shd w:val="clear" w:color="000000" w:fill="FFFFFF"/>
            <w:noWrap/>
            <w:vAlign w:val="bottom"/>
            <w:hideMark/>
          </w:tcPr>
          <w:p w14:paraId="27801973"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2BFF1F0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During the year Age Concern Camden did not make any payments to members of staff in relation to redundancy "packages" (2019: £nil).</w:t>
            </w:r>
          </w:p>
        </w:tc>
      </w:tr>
      <w:tr w:rsidR="000D18D1" w:rsidRPr="002417A8" w14:paraId="544C9B02" w14:textId="77777777" w:rsidTr="00222CC4">
        <w:trPr>
          <w:trHeight w:val="255"/>
        </w:trPr>
        <w:tc>
          <w:tcPr>
            <w:tcW w:w="249" w:type="pct"/>
            <w:tcBorders>
              <w:top w:val="nil"/>
              <w:left w:val="nil"/>
              <w:bottom w:val="nil"/>
              <w:right w:val="nil"/>
            </w:tcBorders>
            <w:shd w:val="clear" w:color="000000" w:fill="FFFFFF"/>
            <w:noWrap/>
            <w:vAlign w:val="bottom"/>
            <w:hideMark/>
          </w:tcPr>
          <w:p w14:paraId="694A0C91"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7C3AA4B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53204E1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7FDADE4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549117C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472CFA2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7AAEBA62"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574B2F3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DCC4A03" w14:textId="77777777" w:rsidTr="00222CC4">
        <w:trPr>
          <w:trHeight w:val="510"/>
        </w:trPr>
        <w:tc>
          <w:tcPr>
            <w:tcW w:w="249" w:type="pct"/>
            <w:tcBorders>
              <w:top w:val="nil"/>
              <w:left w:val="nil"/>
              <w:bottom w:val="nil"/>
              <w:right w:val="nil"/>
            </w:tcBorders>
            <w:shd w:val="clear" w:color="000000" w:fill="FFFFFF"/>
            <w:noWrap/>
            <w:vAlign w:val="bottom"/>
            <w:hideMark/>
          </w:tcPr>
          <w:p w14:paraId="03C9C31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06C36D6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Cognisant of its responsibilities for charitable and public money, Age Concern Camden pays only statutory redundancy pay but occasionally enhances settlements with, for example, pay in lieu of notice.</w:t>
            </w:r>
          </w:p>
        </w:tc>
      </w:tr>
      <w:tr w:rsidR="000D18D1" w:rsidRPr="002417A8" w14:paraId="6045925C" w14:textId="77777777" w:rsidTr="00222CC4">
        <w:trPr>
          <w:trHeight w:val="255"/>
        </w:trPr>
        <w:tc>
          <w:tcPr>
            <w:tcW w:w="249" w:type="pct"/>
            <w:tcBorders>
              <w:top w:val="nil"/>
              <w:left w:val="nil"/>
              <w:bottom w:val="nil"/>
              <w:right w:val="nil"/>
            </w:tcBorders>
            <w:shd w:val="clear" w:color="000000" w:fill="FFFFFF"/>
            <w:noWrap/>
            <w:vAlign w:val="bottom"/>
            <w:hideMark/>
          </w:tcPr>
          <w:p w14:paraId="4241A69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12E3B40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4D516B6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533588A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0717873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3426139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27195B7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6DC485E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F72B502" w14:textId="77777777" w:rsidTr="00222CC4">
        <w:trPr>
          <w:trHeight w:val="765"/>
        </w:trPr>
        <w:tc>
          <w:tcPr>
            <w:tcW w:w="249" w:type="pct"/>
            <w:tcBorders>
              <w:top w:val="nil"/>
              <w:left w:val="nil"/>
              <w:bottom w:val="nil"/>
              <w:right w:val="nil"/>
            </w:tcBorders>
            <w:shd w:val="clear" w:color="000000" w:fill="FFFFFF"/>
            <w:noWrap/>
            <w:vAlign w:val="bottom"/>
            <w:hideMark/>
          </w:tcPr>
          <w:p w14:paraId="20AE7EC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51A3C5B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Under company law and accountancy regulations, disclosure is required on staff earning over £60,000 per annum in bands of £10,000.  It is confirmed that 1 employee of the Charity earned more than £60,000 during the year.</w:t>
            </w:r>
          </w:p>
        </w:tc>
      </w:tr>
      <w:tr w:rsidR="000D18D1" w:rsidRPr="002417A8" w14:paraId="13010F23" w14:textId="77777777" w:rsidTr="00222CC4">
        <w:trPr>
          <w:trHeight w:val="255"/>
        </w:trPr>
        <w:tc>
          <w:tcPr>
            <w:tcW w:w="249" w:type="pct"/>
            <w:tcBorders>
              <w:top w:val="nil"/>
              <w:left w:val="nil"/>
              <w:bottom w:val="nil"/>
              <w:right w:val="nil"/>
            </w:tcBorders>
            <w:shd w:val="clear" w:color="000000" w:fill="FFFFFF"/>
            <w:noWrap/>
            <w:vAlign w:val="bottom"/>
            <w:hideMark/>
          </w:tcPr>
          <w:p w14:paraId="6AC9F6D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48C5CC6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0C23DDF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4EE3CB6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116859E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2CA422C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146419E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34AFF26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28C3803" w14:textId="77777777" w:rsidTr="00222CC4">
        <w:trPr>
          <w:trHeight w:val="1200"/>
        </w:trPr>
        <w:tc>
          <w:tcPr>
            <w:tcW w:w="249" w:type="pct"/>
            <w:tcBorders>
              <w:top w:val="nil"/>
              <w:left w:val="nil"/>
              <w:bottom w:val="nil"/>
              <w:right w:val="nil"/>
            </w:tcBorders>
            <w:shd w:val="clear" w:color="000000" w:fill="FFFFFF"/>
            <w:noWrap/>
            <w:vAlign w:val="bottom"/>
            <w:hideMark/>
          </w:tcPr>
          <w:p w14:paraId="6505713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463CE55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The National Council for Voluntary Organisations (NCVO) recommends that charities go further in terms of disclosure and name the highest paid staff. In the interest of transparency, the Charity hereby discloses that in the year ended 31st March 2020, the Chief Executive Officer's salary was in the range between £60,000 and £65,000.  As indicated in the Directors Report, the CEO and Company Secretary is Nicola Morris.</w:t>
            </w:r>
          </w:p>
        </w:tc>
      </w:tr>
      <w:tr w:rsidR="000D18D1" w:rsidRPr="002417A8" w14:paraId="34D8185E" w14:textId="77777777" w:rsidTr="00222CC4">
        <w:trPr>
          <w:trHeight w:val="255"/>
        </w:trPr>
        <w:tc>
          <w:tcPr>
            <w:tcW w:w="249" w:type="pct"/>
            <w:tcBorders>
              <w:top w:val="nil"/>
              <w:left w:val="nil"/>
              <w:bottom w:val="nil"/>
              <w:right w:val="nil"/>
            </w:tcBorders>
            <w:shd w:val="clear" w:color="000000" w:fill="FFFFFF"/>
            <w:noWrap/>
            <w:vAlign w:val="bottom"/>
            <w:hideMark/>
          </w:tcPr>
          <w:p w14:paraId="7EA428FF"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189E369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6D91E60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431D03F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3B598BE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730AEA7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1B8F8D1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05BA7CF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79747596" w14:textId="77777777" w:rsidTr="00222CC4">
        <w:trPr>
          <w:trHeight w:val="510"/>
        </w:trPr>
        <w:tc>
          <w:tcPr>
            <w:tcW w:w="249" w:type="pct"/>
            <w:tcBorders>
              <w:top w:val="nil"/>
              <w:left w:val="nil"/>
              <w:bottom w:val="nil"/>
              <w:right w:val="nil"/>
            </w:tcBorders>
            <w:shd w:val="clear" w:color="000000" w:fill="FFFFFF"/>
            <w:noWrap/>
            <w:vAlign w:val="bottom"/>
            <w:hideMark/>
          </w:tcPr>
          <w:p w14:paraId="0320D339"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7A2261C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Age Concern Camden was proud in 2013-14 to be awarded the accreditation for the London Living Wage and the accreditation was maintained for 2019-20</w:t>
            </w:r>
          </w:p>
        </w:tc>
      </w:tr>
      <w:tr w:rsidR="000D18D1" w:rsidRPr="002417A8" w14:paraId="4E9042E0" w14:textId="77777777" w:rsidTr="00222CC4">
        <w:trPr>
          <w:trHeight w:val="255"/>
        </w:trPr>
        <w:tc>
          <w:tcPr>
            <w:tcW w:w="249" w:type="pct"/>
            <w:tcBorders>
              <w:top w:val="nil"/>
              <w:left w:val="nil"/>
              <w:bottom w:val="nil"/>
              <w:right w:val="nil"/>
            </w:tcBorders>
            <w:shd w:val="clear" w:color="000000" w:fill="FFFFFF"/>
            <w:noWrap/>
            <w:vAlign w:val="bottom"/>
            <w:hideMark/>
          </w:tcPr>
          <w:p w14:paraId="6D458E5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lastRenderedPageBreak/>
              <w:t> </w:t>
            </w:r>
          </w:p>
        </w:tc>
        <w:tc>
          <w:tcPr>
            <w:tcW w:w="1679" w:type="pct"/>
            <w:gridSpan w:val="5"/>
            <w:tcBorders>
              <w:top w:val="nil"/>
              <w:left w:val="nil"/>
              <w:bottom w:val="nil"/>
              <w:right w:val="nil"/>
            </w:tcBorders>
            <w:shd w:val="clear" w:color="000000" w:fill="FFFFFF"/>
            <w:noWrap/>
            <w:vAlign w:val="bottom"/>
            <w:hideMark/>
          </w:tcPr>
          <w:p w14:paraId="05E9FB40"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054DA3A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1D9E3BE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288E270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30AAD93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0582E17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3F2A3CD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C0150D2" w14:textId="77777777" w:rsidTr="00222CC4">
        <w:trPr>
          <w:trHeight w:val="1020"/>
        </w:trPr>
        <w:tc>
          <w:tcPr>
            <w:tcW w:w="249" w:type="pct"/>
            <w:tcBorders>
              <w:top w:val="nil"/>
              <w:left w:val="nil"/>
              <w:bottom w:val="nil"/>
              <w:right w:val="nil"/>
            </w:tcBorders>
            <w:shd w:val="clear" w:color="000000" w:fill="FFFFFF"/>
            <w:noWrap/>
            <w:vAlign w:val="bottom"/>
            <w:hideMark/>
          </w:tcPr>
          <w:p w14:paraId="07E0671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648FE27A"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7AD1A456"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F48F411"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71AE6454" w14:textId="77777777" w:rsidR="00D66139" w:rsidRDefault="00D66139" w:rsidP="000D18D1">
            <w:pPr>
              <w:spacing w:after="0" w:line="240" w:lineRule="auto"/>
              <w:rPr>
                <w:rFonts w:ascii="Arial" w:eastAsia="Times New Roman" w:hAnsi="Arial" w:cs="Arial"/>
                <w:sz w:val="20"/>
                <w:szCs w:val="20"/>
                <w:lang w:eastAsia="en-GB"/>
              </w:rPr>
            </w:pPr>
          </w:p>
          <w:p w14:paraId="43136B93" w14:textId="77777777" w:rsidR="00D66139" w:rsidRDefault="00D66139" w:rsidP="000D18D1">
            <w:pPr>
              <w:spacing w:after="0" w:line="240" w:lineRule="auto"/>
              <w:rPr>
                <w:rFonts w:ascii="Arial" w:eastAsia="Times New Roman" w:hAnsi="Arial" w:cs="Arial"/>
                <w:sz w:val="20"/>
                <w:szCs w:val="20"/>
                <w:lang w:eastAsia="en-GB"/>
              </w:rPr>
            </w:pPr>
          </w:p>
          <w:p w14:paraId="023B077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The charity trustees were not paid nor received any other benefits from employment within the Charity or its subsidiaries in the year (2019: £nil).  They were reimbursed expenses of £729 as stated in note 6 during the year (2019: £359).  No charity of subsidiary trustee received payment for professional or other services supplied to the Charity (2019: £nil).</w:t>
            </w:r>
          </w:p>
        </w:tc>
      </w:tr>
      <w:tr w:rsidR="000D18D1" w:rsidRPr="002417A8" w14:paraId="04C7458D" w14:textId="77777777" w:rsidTr="00222CC4">
        <w:trPr>
          <w:trHeight w:val="255"/>
        </w:trPr>
        <w:tc>
          <w:tcPr>
            <w:tcW w:w="249" w:type="pct"/>
            <w:tcBorders>
              <w:top w:val="nil"/>
              <w:left w:val="nil"/>
              <w:bottom w:val="nil"/>
              <w:right w:val="nil"/>
            </w:tcBorders>
            <w:shd w:val="clear" w:color="000000" w:fill="FFFFFF"/>
            <w:noWrap/>
            <w:vAlign w:val="bottom"/>
            <w:hideMark/>
          </w:tcPr>
          <w:p w14:paraId="7380DB7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2135056F" w14:textId="77777777" w:rsidR="000D18D1" w:rsidRPr="000D18D1" w:rsidRDefault="000D18D1" w:rsidP="000D18D1">
            <w:pPr>
              <w:spacing w:after="0" w:line="240" w:lineRule="auto"/>
              <w:rPr>
                <w:rFonts w:ascii="Arial" w:eastAsia="Times New Roman" w:hAnsi="Arial" w:cs="Arial"/>
                <w:sz w:val="20"/>
                <w:szCs w:val="20"/>
                <w:lang w:eastAsia="en-GB"/>
              </w:rPr>
            </w:pPr>
          </w:p>
        </w:tc>
        <w:tc>
          <w:tcPr>
            <w:tcW w:w="500" w:type="pct"/>
            <w:gridSpan w:val="3"/>
            <w:tcBorders>
              <w:top w:val="nil"/>
              <w:left w:val="nil"/>
              <w:bottom w:val="nil"/>
              <w:right w:val="nil"/>
            </w:tcBorders>
            <w:shd w:val="clear" w:color="000000" w:fill="FFFFFF"/>
            <w:noWrap/>
            <w:vAlign w:val="bottom"/>
            <w:hideMark/>
          </w:tcPr>
          <w:p w14:paraId="39CD301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396FECB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7DEDAFA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6D9EE0F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492A326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5F483BD0"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56BC0E6E" w14:textId="77777777" w:rsidTr="00222CC4">
        <w:trPr>
          <w:trHeight w:val="1275"/>
        </w:trPr>
        <w:tc>
          <w:tcPr>
            <w:tcW w:w="249" w:type="pct"/>
            <w:tcBorders>
              <w:top w:val="nil"/>
              <w:left w:val="nil"/>
              <w:bottom w:val="nil"/>
              <w:right w:val="nil"/>
            </w:tcBorders>
            <w:shd w:val="clear" w:color="000000" w:fill="FFFFFF"/>
            <w:noWrap/>
            <w:vAlign w:val="bottom"/>
            <w:hideMark/>
          </w:tcPr>
          <w:p w14:paraId="409B12D5"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34C9DB5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The key management personnel of the parent charity were, the 0.8 FTE (full-time equivalent) Chief Executive Officer, two Services Managers, the Human Resources Manager, the Head </w:t>
            </w:r>
            <w:r w:rsidR="00AA1AD4" w:rsidRPr="000D18D1">
              <w:rPr>
                <w:rFonts w:ascii="Arial" w:eastAsia="Times New Roman" w:hAnsi="Arial" w:cs="Arial"/>
                <w:sz w:val="20"/>
                <w:szCs w:val="20"/>
                <w:lang w:eastAsia="en-GB"/>
              </w:rPr>
              <w:t xml:space="preserve">of </w:t>
            </w:r>
            <w:proofErr w:type="gramStart"/>
            <w:r w:rsidR="00AA1AD4" w:rsidRPr="000D18D1">
              <w:rPr>
                <w:rFonts w:ascii="Arial" w:eastAsia="Times New Roman" w:hAnsi="Arial" w:cs="Arial"/>
                <w:sz w:val="20"/>
                <w:szCs w:val="20"/>
                <w:lang w:eastAsia="en-GB"/>
              </w:rPr>
              <w:t>Finance</w:t>
            </w:r>
            <w:proofErr w:type="gramEnd"/>
            <w:r w:rsidRPr="000D18D1">
              <w:rPr>
                <w:rFonts w:ascii="Arial" w:eastAsia="Times New Roman" w:hAnsi="Arial" w:cs="Arial"/>
                <w:sz w:val="20"/>
                <w:szCs w:val="20"/>
                <w:lang w:eastAsia="en-GB"/>
              </w:rPr>
              <w:t xml:space="preserve"> and the Ageing Better in Camden Programme Manager.  Total salaries and wages of the key management personnel of the charity were £268,256 (2019: £254,614).  Total employer NIC contributions were £28,801 (2019: £26,929). Pension contributions were £5,917 (2019: £6,600).</w:t>
            </w:r>
          </w:p>
        </w:tc>
      </w:tr>
      <w:tr w:rsidR="000D18D1" w:rsidRPr="002417A8" w14:paraId="7EDDFAEC" w14:textId="77777777" w:rsidTr="00222CC4">
        <w:trPr>
          <w:trHeight w:val="255"/>
        </w:trPr>
        <w:tc>
          <w:tcPr>
            <w:tcW w:w="249" w:type="pct"/>
            <w:tcBorders>
              <w:top w:val="nil"/>
              <w:left w:val="nil"/>
              <w:bottom w:val="nil"/>
              <w:right w:val="nil"/>
            </w:tcBorders>
            <w:shd w:val="clear" w:color="000000" w:fill="FFFFFF"/>
            <w:noWrap/>
            <w:vAlign w:val="bottom"/>
            <w:hideMark/>
          </w:tcPr>
          <w:p w14:paraId="4901A7E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00ECADE2" w14:textId="77777777" w:rsidR="000D18D1" w:rsidRPr="000D18D1" w:rsidRDefault="000D18D1" w:rsidP="000D18D1">
            <w:pPr>
              <w:spacing w:after="0" w:line="240" w:lineRule="auto"/>
              <w:rPr>
                <w:rFonts w:ascii="Arial" w:eastAsia="Times New Roman" w:hAnsi="Arial" w:cs="Arial"/>
                <w:sz w:val="20"/>
                <w:szCs w:val="20"/>
                <w:lang w:eastAsia="en-GB"/>
              </w:rPr>
            </w:pPr>
          </w:p>
        </w:tc>
        <w:tc>
          <w:tcPr>
            <w:tcW w:w="500" w:type="pct"/>
            <w:gridSpan w:val="3"/>
            <w:tcBorders>
              <w:top w:val="nil"/>
              <w:left w:val="nil"/>
              <w:bottom w:val="nil"/>
              <w:right w:val="nil"/>
            </w:tcBorders>
            <w:shd w:val="clear" w:color="000000" w:fill="FFFFFF"/>
            <w:noWrap/>
            <w:vAlign w:val="bottom"/>
            <w:hideMark/>
          </w:tcPr>
          <w:p w14:paraId="336D5D0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1E28DEC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6D78E84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0AE41D1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5C4E85C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7E14246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D4F6C22" w14:textId="77777777" w:rsidTr="00222CC4">
        <w:trPr>
          <w:trHeight w:val="1530"/>
        </w:trPr>
        <w:tc>
          <w:tcPr>
            <w:tcW w:w="249" w:type="pct"/>
            <w:tcBorders>
              <w:top w:val="nil"/>
              <w:left w:val="nil"/>
              <w:bottom w:val="nil"/>
              <w:right w:val="nil"/>
            </w:tcBorders>
            <w:shd w:val="clear" w:color="000000" w:fill="FFFFFF"/>
            <w:noWrap/>
            <w:vAlign w:val="bottom"/>
            <w:hideMark/>
          </w:tcPr>
          <w:p w14:paraId="1AEE1EA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244EA04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The key management personnel of the group </w:t>
            </w:r>
            <w:r w:rsidR="00AA1AD4" w:rsidRPr="000D18D1">
              <w:rPr>
                <w:rFonts w:ascii="Arial" w:eastAsia="Times New Roman" w:hAnsi="Arial" w:cs="Arial"/>
                <w:sz w:val="20"/>
                <w:szCs w:val="20"/>
                <w:lang w:eastAsia="en-GB"/>
              </w:rPr>
              <w:t>comprise</w:t>
            </w:r>
            <w:r w:rsidRPr="000D18D1">
              <w:rPr>
                <w:rFonts w:ascii="Arial" w:eastAsia="Times New Roman" w:hAnsi="Arial" w:cs="Arial"/>
                <w:sz w:val="20"/>
                <w:szCs w:val="20"/>
                <w:lang w:eastAsia="en-GB"/>
              </w:rPr>
              <w:t xml:space="preserve"> those of the Charity and the key management personnel of its wholly owned subsidiaries Personalisation Support in Camden (PSIC) and Opening Doors London (ODL).  The key management personnel of PSIC are the Subsidiary Manager and the 0.1 FTE CEO of the parent charity whose salaries and wages total in the year were £46,957 (2019: £46,000). Total employer NIC contributions were £5,170 (2019: £5,058) and total employer pension contributions for the key management personnel of PSIC were £2,696 (2019: £2,702).</w:t>
            </w:r>
          </w:p>
        </w:tc>
      </w:tr>
      <w:tr w:rsidR="000D18D1" w:rsidRPr="002417A8" w14:paraId="41AE77F3" w14:textId="77777777" w:rsidTr="00222CC4">
        <w:trPr>
          <w:trHeight w:val="255"/>
        </w:trPr>
        <w:tc>
          <w:tcPr>
            <w:tcW w:w="249" w:type="pct"/>
            <w:tcBorders>
              <w:top w:val="nil"/>
              <w:left w:val="nil"/>
              <w:bottom w:val="nil"/>
              <w:right w:val="nil"/>
            </w:tcBorders>
            <w:shd w:val="clear" w:color="000000" w:fill="FFFFFF"/>
            <w:noWrap/>
            <w:vAlign w:val="bottom"/>
            <w:hideMark/>
          </w:tcPr>
          <w:p w14:paraId="78655D07"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60461305" w14:textId="77777777" w:rsidR="000D18D1" w:rsidRPr="000D18D1" w:rsidRDefault="000D18D1" w:rsidP="000D18D1">
            <w:pPr>
              <w:spacing w:after="0" w:line="240" w:lineRule="auto"/>
              <w:rPr>
                <w:rFonts w:ascii="Arial" w:eastAsia="Times New Roman" w:hAnsi="Arial" w:cs="Arial"/>
                <w:sz w:val="20"/>
                <w:szCs w:val="20"/>
                <w:lang w:eastAsia="en-GB"/>
              </w:rPr>
            </w:pPr>
          </w:p>
        </w:tc>
        <w:tc>
          <w:tcPr>
            <w:tcW w:w="500" w:type="pct"/>
            <w:gridSpan w:val="3"/>
            <w:tcBorders>
              <w:top w:val="nil"/>
              <w:left w:val="nil"/>
              <w:bottom w:val="nil"/>
              <w:right w:val="nil"/>
            </w:tcBorders>
            <w:shd w:val="clear" w:color="000000" w:fill="FFFFFF"/>
            <w:noWrap/>
            <w:vAlign w:val="bottom"/>
            <w:hideMark/>
          </w:tcPr>
          <w:p w14:paraId="315F6BB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7DE6006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128E8B5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5F281D3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34B2027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2C94D91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3C41FF5C" w14:textId="77777777" w:rsidTr="00222CC4">
        <w:trPr>
          <w:trHeight w:val="1020"/>
        </w:trPr>
        <w:tc>
          <w:tcPr>
            <w:tcW w:w="249" w:type="pct"/>
            <w:tcBorders>
              <w:top w:val="nil"/>
              <w:left w:val="nil"/>
              <w:bottom w:val="nil"/>
              <w:right w:val="nil"/>
            </w:tcBorders>
            <w:shd w:val="clear" w:color="000000" w:fill="FFFFFF"/>
            <w:noWrap/>
            <w:vAlign w:val="bottom"/>
            <w:hideMark/>
          </w:tcPr>
          <w:p w14:paraId="0655970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hideMark/>
          </w:tcPr>
          <w:p w14:paraId="6A890EF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The key management personnel of ODL are the Subsidiary Manager and the 0.1 FTE CEO of the parent charity whose salaries and wages total in the year were £49,870 (2019: £49,600). Total employer NIC contributions were £5,572 (2019: £5,528) and total employer pension contributions were £2,502 (2019: £2,430).</w:t>
            </w:r>
          </w:p>
        </w:tc>
      </w:tr>
      <w:tr w:rsidR="000D18D1" w:rsidRPr="002417A8" w14:paraId="4A37BEA8" w14:textId="77777777" w:rsidTr="00E81688">
        <w:trPr>
          <w:trHeight w:val="255"/>
        </w:trPr>
        <w:tc>
          <w:tcPr>
            <w:tcW w:w="249" w:type="pct"/>
            <w:tcBorders>
              <w:top w:val="nil"/>
              <w:left w:val="nil"/>
              <w:bottom w:val="nil"/>
              <w:right w:val="nil"/>
            </w:tcBorders>
            <w:shd w:val="clear" w:color="000000" w:fill="FFFFFF"/>
            <w:noWrap/>
            <w:vAlign w:val="bottom"/>
            <w:hideMark/>
          </w:tcPr>
          <w:p w14:paraId="0F701BB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nil"/>
              <w:left w:val="nil"/>
              <w:bottom w:val="nil"/>
              <w:right w:val="nil"/>
            </w:tcBorders>
            <w:shd w:val="clear" w:color="000000" w:fill="FFFFFF"/>
            <w:noWrap/>
            <w:hideMark/>
          </w:tcPr>
          <w:p w14:paraId="6E582E2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The total employee benefits of key management personnel for the group was £415,741 (2019: £399,461).</w:t>
            </w:r>
          </w:p>
        </w:tc>
      </w:tr>
      <w:tr w:rsidR="000D18D1" w:rsidRPr="002417A8" w14:paraId="26CB3E71" w14:textId="77777777" w:rsidTr="00E81688">
        <w:trPr>
          <w:trHeight w:val="255"/>
        </w:trPr>
        <w:tc>
          <w:tcPr>
            <w:tcW w:w="249" w:type="pct"/>
            <w:tcBorders>
              <w:top w:val="nil"/>
              <w:left w:val="nil"/>
              <w:bottom w:val="nil"/>
              <w:right w:val="nil"/>
            </w:tcBorders>
            <w:shd w:val="clear" w:color="000000" w:fill="FFFFFF"/>
            <w:noWrap/>
            <w:vAlign w:val="bottom"/>
            <w:hideMark/>
          </w:tcPr>
          <w:p w14:paraId="786BF4C9"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nil"/>
              <w:left w:val="nil"/>
              <w:bottom w:val="nil"/>
              <w:right w:val="nil"/>
            </w:tcBorders>
            <w:shd w:val="clear" w:color="000000" w:fill="FFFFFF"/>
            <w:noWrap/>
            <w:vAlign w:val="bottom"/>
            <w:hideMark/>
          </w:tcPr>
          <w:p w14:paraId="570A21AC" w14:textId="77777777" w:rsidR="00B45E21" w:rsidRDefault="00B45E21" w:rsidP="000D18D1">
            <w:pPr>
              <w:spacing w:after="0" w:line="240" w:lineRule="auto"/>
              <w:rPr>
                <w:rFonts w:ascii="Arial" w:eastAsia="Times New Roman" w:hAnsi="Arial" w:cs="Arial"/>
                <w:sz w:val="20"/>
                <w:szCs w:val="20"/>
                <w:lang w:eastAsia="en-GB"/>
              </w:rPr>
            </w:pPr>
          </w:p>
          <w:p w14:paraId="6E52D402" w14:textId="77777777" w:rsidR="00B45E21" w:rsidRPr="000D18D1" w:rsidRDefault="00B45E21" w:rsidP="000D18D1">
            <w:pPr>
              <w:spacing w:after="0" w:line="240" w:lineRule="auto"/>
              <w:rPr>
                <w:rFonts w:ascii="Arial" w:eastAsia="Times New Roman" w:hAnsi="Arial" w:cs="Arial"/>
                <w:sz w:val="20"/>
                <w:szCs w:val="20"/>
                <w:lang w:eastAsia="en-GB"/>
              </w:rPr>
            </w:pPr>
          </w:p>
        </w:tc>
        <w:tc>
          <w:tcPr>
            <w:tcW w:w="500" w:type="pct"/>
            <w:gridSpan w:val="3"/>
            <w:tcBorders>
              <w:top w:val="nil"/>
              <w:left w:val="nil"/>
              <w:bottom w:val="nil"/>
              <w:right w:val="nil"/>
            </w:tcBorders>
            <w:shd w:val="clear" w:color="000000" w:fill="FFFFFF"/>
            <w:noWrap/>
            <w:vAlign w:val="bottom"/>
            <w:hideMark/>
          </w:tcPr>
          <w:p w14:paraId="5D7A9C3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3E335EE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3EAC196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2517EAA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2F95AB5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023BE30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25BCCAD" w14:textId="77777777" w:rsidTr="00E81688">
        <w:trPr>
          <w:trHeight w:val="255"/>
        </w:trPr>
        <w:tc>
          <w:tcPr>
            <w:tcW w:w="249" w:type="pct"/>
            <w:tcBorders>
              <w:top w:val="nil"/>
              <w:left w:val="nil"/>
            </w:tcBorders>
            <w:shd w:val="clear" w:color="000000" w:fill="FFFFFF"/>
            <w:noWrap/>
            <w:vAlign w:val="bottom"/>
            <w:hideMark/>
          </w:tcPr>
          <w:p w14:paraId="60A85B29"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single" w:sz="4" w:space="0" w:color="auto"/>
            </w:tcBorders>
            <w:shd w:val="clear" w:color="000000" w:fill="FFFFFF"/>
            <w:noWrap/>
            <w:vAlign w:val="bottom"/>
            <w:hideMark/>
          </w:tcPr>
          <w:p w14:paraId="6386BC2B" w14:textId="77777777" w:rsidR="000D18D1" w:rsidRPr="00222CC4" w:rsidRDefault="00222CC4" w:rsidP="000D18D1">
            <w:pPr>
              <w:spacing w:after="0" w:line="240" w:lineRule="auto"/>
              <w:rPr>
                <w:rFonts w:ascii="Arial" w:eastAsia="Times New Roman" w:hAnsi="Arial" w:cs="Arial"/>
                <w:b/>
                <w:bCs/>
                <w:sz w:val="20"/>
                <w:szCs w:val="20"/>
                <w:lang w:eastAsia="en-GB"/>
              </w:rPr>
            </w:pPr>
            <w:r w:rsidRPr="00222CC4">
              <w:rPr>
                <w:rFonts w:ascii="Arial" w:eastAsia="Times New Roman" w:hAnsi="Arial" w:cs="Arial"/>
                <w:b/>
                <w:bCs/>
                <w:sz w:val="20"/>
                <w:szCs w:val="20"/>
                <w:lang w:eastAsia="en-GB"/>
              </w:rPr>
              <w:t>Staff numbers</w:t>
            </w:r>
          </w:p>
        </w:tc>
        <w:tc>
          <w:tcPr>
            <w:tcW w:w="500" w:type="pct"/>
            <w:gridSpan w:val="3"/>
            <w:tcBorders>
              <w:top w:val="single" w:sz="4" w:space="0" w:color="auto"/>
            </w:tcBorders>
            <w:shd w:val="clear" w:color="000000" w:fill="FFFFFF"/>
            <w:noWrap/>
            <w:vAlign w:val="bottom"/>
            <w:hideMark/>
          </w:tcPr>
          <w:p w14:paraId="67C22C80"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single" w:sz="4" w:space="0" w:color="auto"/>
            </w:tcBorders>
            <w:shd w:val="clear" w:color="000000" w:fill="FFFFFF"/>
            <w:noWrap/>
            <w:vAlign w:val="bottom"/>
            <w:hideMark/>
          </w:tcPr>
          <w:p w14:paraId="04E9CDC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single" w:sz="4" w:space="0" w:color="auto"/>
            </w:tcBorders>
            <w:shd w:val="clear" w:color="000000" w:fill="FFFFFF"/>
            <w:noWrap/>
            <w:vAlign w:val="bottom"/>
            <w:hideMark/>
          </w:tcPr>
          <w:p w14:paraId="3521A0F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single" w:sz="4" w:space="0" w:color="auto"/>
            </w:tcBorders>
            <w:shd w:val="clear" w:color="000000" w:fill="FFFFFF"/>
            <w:noWrap/>
            <w:vAlign w:val="bottom"/>
            <w:hideMark/>
          </w:tcPr>
          <w:p w14:paraId="037A9C1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single" w:sz="4" w:space="0" w:color="auto"/>
            </w:tcBorders>
            <w:shd w:val="clear" w:color="000000" w:fill="FFFFFF"/>
            <w:noWrap/>
            <w:vAlign w:val="bottom"/>
            <w:hideMark/>
          </w:tcPr>
          <w:p w14:paraId="3D5413A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single" w:sz="4" w:space="0" w:color="auto"/>
            </w:tcBorders>
            <w:shd w:val="clear" w:color="000000" w:fill="FFFFFF"/>
            <w:noWrap/>
            <w:vAlign w:val="bottom"/>
            <w:hideMark/>
          </w:tcPr>
          <w:p w14:paraId="4C3407B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595B5EB4" w14:textId="77777777" w:rsidTr="00F17D4D">
        <w:trPr>
          <w:trHeight w:val="255"/>
        </w:trPr>
        <w:tc>
          <w:tcPr>
            <w:tcW w:w="249" w:type="pct"/>
            <w:shd w:val="clear" w:color="000000" w:fill="FFFFFF"/>
            <w:noWrap/>
            <w:vAlign w:val="bottom"/>
            <w:hideMark/>
          </w:tcPr>
          <w:p w14:paraId="07C5548D"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70D2AC7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436A585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129" w:type="pct"/>
            <w:gridSpan w:val="6"/>
            <w:shd w:val="clear" w:color="000000" w:fill="FFFFFF"/>
            <w:noWrap/>
            <w:vAlign w:val="bottom"/>
            <w:hideMark/>
          </w:tcPr>
          <w:p w14:paraId="22E01CE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Headcount</w:t>
            </w:r>
          </w:p>
        </w:tc>
        <w:tc>
          <w:tcPr>
            <w:tcW w:w="1033" w:type="pct"/>
            <w:gridSpan w:val="5"/>
            <w:shd w:val="clear" w:color="000000" w:fill="FFFFFF"/>
            <w:noWrap/>
            <w:vAlign w:val="bottom"/>
            <w:hideMark/>
          </w:tcPr>
          <w:p w14:paraId="275ACFB7"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Full-time equivalent</w:t>
            </w:r>
          </w:p>
        </w:tc>
        <w:tc>
          <w:tcPr>
            <w:tcW w:w="410" w:type="pct"/>
            <w:gridSpan w:val="2"/>
            <w:shd w:val="clear" w:color="000000" w:fill="FFFFFF"/>
            <w:noWrap/>
            <w:vAlign w:val="bottom"/>
            <w:hideMark/>
          </w:tcPr>
          <w:p w14:paraId="29C6E4C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0290342A" w14:textId="77777777" w:rsidTr="00F17D4D">
        <w:trPr>
          <w:trHeight w:val="255"/>
        </w:trPr>
        <w:tc>
          <w:tcPr>
            <w:tcW w:w="249" w:type="pct"/>
            <w:shd w:val="clear" w:color="000000" w:fill="FFFFFF"/>
            <w:noWrap/>
            <w:vAlign w:val="bottom"/>
            <w:hideMark/>
          </w:tcPr>
          <w:p w14:paraId="2E40ADC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0EB28FB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4B64DE8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6399AA13"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58" w:type="pct"/>
            <w:gridSpan w:val="3"/>
            <w:shd w:val="clear" w:color="000000" w:fill="FFFFFF"/>
            <w:noWrap/>
            <w:vAlign w:val="bottom"/>
            <w:hideMark/>
          </w:tcPr>
          <w:p w14:paraId="27CB810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565" w:type="pct"/>
            <w:gridSpan w:val="3"/>
            <w:shd w:val="clear" w:color="000000" w:fill="FFFFFF"/>
            <w:noWrap/>
            <w:vAlign w:val="bottom"/>
            <w:hideMark/>
          </w:tcPr>
          <w:p w14:paraId="6192651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468" w:type="pct"/>
            <w:gridSpan w:val="2"/>
            <w:shd w:val="clear" w:color="000000" w:fill="FFFFFF"/>
            <w:noWrap/>
            <w:vAlign w:val="bottom"/>
            <w:hideMark/>
          </w:tcPr>
          <w:p w14:paraId="7AB91E0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410" w:type="pct"/>
            <w:gridSpan w:val="2"/>
            <w:shd w:val="clear" w:color="000000" w:fill="FFFFFF"/>
            <w:noWrap/>
            <w:vAlign w:val="bottom"/>
            <w:hideMark/>
          </w:tcPr>
          <w:p w14:paraId="26A5BAB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F56682C" w14:textId="77777777" w:rsidTr="00F17D4D">
        <w:trPr>
          <w:trHeight w:val="255"/>
        </w:trPr>
        <w:tc>
          <w:tcPr>
            <w:tcW w:w="249" w:type="pct"/>
            <w:shd w:val="clear" w:color="000000" w:fill="FFFFFF"/>
            <w:noWrap/>
            <w:vAlign w:val="bottom"/>
            <w:hideMark/>
          </w:tcPr>
          <w:p w14:paraId="1ADDB4F8"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4F8FC75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shd w:val="clear" w:color="000000" w:fill="FFFFFF"/>
            <w:noWrap/>
            <w:vAlign w:val="bottom"/>
            <w:hideMark/>
          </w:tcPr>
          <w:p w14:paraId="68FD510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7446D490"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shd w:val="clear" w:color="000000" w:fill="FFFFFF"/>
            <w:noWrap/>
            <w:vAlign w:val="bottom"/>
            <w:hideMark/>
          </w:tcPr>
          <w:p w14:paraId="3288274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shd w:val="clear" w:color="000000" w:fill="FFFFFF"/>
            <w:noWrap/>
            <w:vAlign w:val="bottom"/>
            <w:hideMark/>
          </w:tcPr>
          <w:p w14:paraId="1ACA6A0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shd w:val="clear" w:color="000000" w:fill="FFFFFF"/>
            <w:noWrap/>
            <w:vAlign w:val="bottom"/>
            <w:hideMark/>
          </w:tcPr>
          <w:p w14:paraId="671AE913"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shd w:val="clear" w:color="000000" w:fill="FFFFFF"/>
            <w:noWrap/>
            <w:vAlign w:val="bottom"/>
            <w:hideMark/>
          </w:tcPr>
          <w:p w14:paraId="32468BF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2BEEB8C" w14:textId="77777777" w:rsidTr="00F17D4D">
        <w:trPr>
          <w:trHeight w:val="255"/>
        </w:trPr>
        <w:tc>
          <w:tcPr>
            <w:tcW w:w="249" w:type="pct"/>
            <w:shd w:val="clear" w:color="000000" w:fill="FFFFFF"/>
            <w:noWrap/>
            <w:vAlign w:val="bottom"/>
            <w:hideMark/>
          </w:tcPr>
          <w:p w14:paraId="5768CCE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1E4CFD9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Costs of generating income</w:t>
            </w:r>
          </w:p>
        </w:tc>
        <w:tc>
          <w:tcPr>
            <w:tcW w:w="500" w:type="pct"/>
            <w:gridSpan w:val="3"/>
            <w:shd w:val="clear" w:color="000000" w:fill="FFFFFF"/>
            <w:noWrap/>
            <w:vAlign w:val="bottom"/>
            <w:hideMark/>
          </w:tcPr>
          <w:p w14:paraId="763E206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68D9363B"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w:t>
            </w:r>
          </w:p>
        </w:tc>
        <w:tc>
          <w:tcPr>
            <w:tcW w:w="558" w:type="pct"/>
            <w:gridSpan w:val="3"/>
            <w:shd w:val="clear" w:color="000000" w:fill="FFFFFF"/>
            <w:noWrap/>
            <w:vAlign w:val="bottom"/>
            <w:hideMark/>
          </w:tcPr>
          <w:p w14:paraId="57AB747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w:t>
            </w:r>
          </w:p>
        </w:tc>
        <w:tc>
          <w:tcPr>
            <w:tcW w:w="565" w:type="pct"/>
            <w:gridSpan w:val="3"/>
            <w:shd w:val="clear" w:color="000000" w:fill="FFFFFF"/>
            <w:noWrap/>
            <w:vAlign w:val="bottom"/>
            <w:hideMark/>
          </w:tcPr>
          <w:p w14:paraId="451AB481"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1.8</w:t>
            </w:r>
          </w:p>
        </w:tc>
        <w:tc>
          <w:tcPr>
            <w:tcW w:w="468" w:type="pct"/>
            <w:gridSpan w:val="2"/>
            <w:shd w:val="clear" w:color="000000" w:fill="FFFFFF"/>
            <w:noWrap/>
            <w:vAlign w:val="bottom"/>
            <w:hideMark/>
          </w:tcPr>
          <w:p w14:paraId="46D6F5A1"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w:t>
            </w:r>
          </w:p>
        </w:tc>
        <w:tc>
          <w:tcPr>
            <w:tcW w:w="410" w:type="pct"/>
            <w:gridSpan w:val="2"/>
            <w:shd w:val="clear" w:color="000000" w:fill="FFFFFF"/>
            <w:noWrap/>
            <w:vAlign w:val="bottom"/>
            <w:hideMark/>
          </w:tcPr>
          <w:p w14:paraId="00896E7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3F371256" w14:textId="77777777" w:rsidTr="00F17D4D">
        <w:trPr>
          <w:trHeight w:val="255"/>
        </w:trPr>
        <w:tc>
          <w:tcPr>
            <w:tcW w:w="249" w:type="pct"/>
            <w:shd w:val="clear" w:color="000000" w:fill="FFFFFF"/>
            <w:noWrap/>
            <w:vAlign w:val="bottom"/>
            <w:hideMark/>
          </w:tcPr>
          <w:p w14:paraId="5742406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7A9FE560"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Resource centres</w:t>
            </w:r>
          </w:p>
        </w:tc>
        <w:tc>
          <w:tcPr>
            <w:tcW w:w="500" w:type="pct"/>
            <w:gridSpan w:val="3"/>
            <w:shd w:val="clear" w:color="000000" w:fill="FFFFFF"/>
            <w:noWrap/>
            <w:vAlign w:val="bottom"/>
            <w:hideMark/>
          </w:tcPr>
          <w:p w14:paraId="620F46E2"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632BF140"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w:t>
            </w:r>
          </w:p>
        </w:tc>
        <w:tc>
          <w:tcPr>
            <w:tcW w:w="558" w:type="pct"/>
            <w:gridSpan w:val="3"/>
            <w:shd w:val="clear" w:color="000000" w:fill="FFFFFF"/>
            <w:noWrap/>
            <w:vAlign w:val="bottom"/>
            <w:hideMark/>
          </w:tcPr>
          <w:p w14:paraId="339EFE5D"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w:t>
            </w:r>
          </w:p>
        </w:tc>
        <w:tc>
          <w:tcPr>
            <w:tcW w:w="565" w:type="pct"/>
            <w:gridSpan w:val="3"/>
            <w:shd w:val="clear" w:color="000000" w:fill="FFFFFF"/>
            <w:noWrap/>
            <w:vAlign w:val="bottom"/>
            <w:hideMark/>
          </w:tcPr>
          <w:p w14:paraId="75C9310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w:t>
            </w:r>
            <w:r w:rsidR="00D82E79">
              <w:rPr>
                <w:rFonts w:ascii="Arial" w:eastAsia="Times New Roman" w:hAnsi="Arial" w:cs="Arial"/>
                <w:sz w:val="20"/>
                <w:szCs w:val="20"/>
                <w:lang w:eastAsia="en-GB"/>
              </w:rPr>
              <w:t>3</w:t>
            </w:r>
          </w:p>
        </w:tc>
        <w:tc>
          <w:tcPr>
            <w:tcW w:w="468" w:type="pct"/>
            <w:gridSpan w:val="2"/>
            <w:shd w:val="clear" w:color="000000" w:fill="FFFFFF"/>
            <w:noWrap/>
            <w:vAlign w:val="bottom"/>
            <w:hideMark/>
          </w:tcPr>
          <w:p w14:paraId="4737E36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w:t>
            </w:r>
          </w:p>
        </w:tc>
        <w:tc>
          <w:tcPr>
            <w:tcW w:w="410" w:type="pct"/>
            <w:gridSpan w:val="2"/>
            <w:shd w:val="clear" w:color="000000" w:fill="FFFFFF"/>
            <w:noWrap/>
            <w:vAlign w:val="bottom"/>
            <w:hideMark/>
          </w:tcPr>
          <w:p w14:paraId="63927BB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037B215" w14:textId="77777777" w:rsidTr="00F17D4D">
        <w:trPr>
          <w:trHeight w:val="255"/>
        </w:trPr>
        <w:tc>
          <w:tcPr>
            <w:tcW w:w="249" w:type="pct"/>
            <w:shd w:val="clear" w:color="000000" w:fill="FFFFFF"/>
            <w:noWrap/>
            <w:vAlign w:val="bottom"/>
            <w:hideMark/>
          </w:tcPr>
          <w:p w14:paraId="0B0ADDCB"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3DE82BF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Volunteer &amp; community services</w:t>
            </w:r>
          </w:p>
        </w:tc>
        <w:tc>
          <w:tcPr>
            <w:tcW w:w="500" w:type="pct"/>
            <w:gridSpan w:val="3"/>
            <w:shd w:val="clear" w:color="000000" w:fill="FFFFFF"/>
            <w:noWrap/>
            <w:vAlign w:val="bottom"/>
            <w:hideMark/>
          </w:tcPr>
          <w:p w14:paraId="5EAB8E9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6C375A72"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21</w:t>
            </w:r>
          </w:p>
        </w:tc>
        <w:tc>
          <w:tcPr>
            <w:tcW w:w="558" w:type="pct"/>
            <w:gridSpan w:val="3"/>
            <w:shd w:val="clear" w:color="000000" w:fill="FFFFFF"/>
            <w:noWrap/>
            <w:vAlign w:val="bottom"/>
            <w:hideMark/>
          </w:tcPr>
          <w:p w14:paraId="07581EC8"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22</w:t>
            </w:r>
          </w:p>
        </w:tc>
        <w:tc>
          <w:tcPr>
            <w:tcW w:w="565" w:type="pct"/>
            <w:gridSpan w:val="3"/>
            <w:shd w:val="clear" w:color="000000" w:fill="FFFFFF"/>
            <w:noWrap/>
            <w:vAlign w:val="bottom"/>
            <w:hideMark/>
          </w:tcPr>
          <w:p w14:paraId="5A4E3F9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11.5</w:t>
            </w:r>
          </w:p>
        </w:tc>
        <w:tc>
          <w:tcPr>
            <w:tcW w:w="468" w:type="pct"/>
            <w:gridSpan w:val="2"/>
            <w:shd w:val="clear" w:color="000000" w:fill="FFFFFF"/>
            <w:noWrap/>
            <w:vAlign w:val="bottom"/>
            <w:hideMark/>
          </w:tcPr>
          <w:p w14:paraId="7D8AD9AD"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10.9</w:t>
            </w:r>
          </w:p>
        </w:tc>
        <w:tc>
          <w:tcPr>
            <w:tcW w:w="410" w:type="pct"/>
            <w:gridSpan w:val="2"/>
            <w:shd w:val="clear" w:color="000000" w:fill="FFFFFF"/>
            <w:noWrap/>
            <w:vAlign w:val="bottom"/>
            <w:hideMark/>
          </w:tcPr>
          <w:p w14:paraId="42189A9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763BB7AF" w14:textId="77777777" w:rsidTr="00F17D4D">
        <w:trPr>
          <w:trHeight w:val="255"/>
        </w:trPr>
        <w:tc>
          <w:tcPr>
            <w:tcW w:w="249" w:type="pct"/>
            <w:shd w:val="clear" w:color="000000" w:fill="FFFFFF"/>
            <w:noWrap/>
            <w:vAlign w:val="bottom"/>
            <w:hideMark/>
          </w:tcPr>
          <w:p w14:paraId="6EE44F14"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379676C6"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Advice &amp; support</w:t>
            </w:r>
          </w:p>
        </w:tc>
        <w:tc>
          <w:tcPr>
            <w:tcW w:w="500" w:type="pct"/>
            <w:gridSpan w:val="3"/>
            <w:shd w:val="clear" w:color="000000" w:fill="FFFFFF"/>
            <w:noWrap/>
            <w:vAlign w:val="bottom"/>
            <w:hideMark/>
          </w:tcPr>
          <w:p w14:paraId="7F0F576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7C675C08"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w:t>
            </w:r>
          </w:p>
        </w:tc>
        <w:tc>
          <w:tcPr>
            <w:tcW w:w="558" w:type="pct"/>
            <w:gridSpan w:val="3"/>
            <w:shd w:val="clear" w:color="000000" w:fill="FFFFFF"/>
            <w:noWrap/>
            <w:vAlign w:val="bottom"/>
            <w:hideMark/>
          </w:tcPr>
          <w:p w14:paraId="33CFEC6B"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w:t>
            </w:r>
          </w:p>
        </w:tc>
        <w:tc>
          <w:tcPr>
            <w:tcW w:w="565" w:type="pct"/>
            <w:gridSpan w:val="3"/>
            <w:shd w:val="clear" w:color="000000" w:fill="FFFFFF"/>
            <w:noWrap/>
            <w:vAlign w:val="bottom"/>
            <w:hideMark/>
          </w:tcPr>
          <w:p w14:paraId="5C975E0F"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w:t>
            </w:r>
            <w:r w:rsidR="00D82E79">
              <w:rPr>
                <w:rFonts w:ascii="Arial" w:eastAsia="Times New Roman" w:hAnsi="Arial" w:cs="Arial"/>
                <w:sz w:val="20"/>
                <w:szCs w:val="20"/>
                <w:lang w:eastAsia="en-GB"/>
              </w:rPr>
              <w:t>8</w:t>
            </w:r>
          </w:p>
        </w:tc>
        <w:tc>
          <w:tcPr>
            <w:tcW w:w="468" w:type="pct"/>
            <w:gridSpan w:val="2"/>
            <w:shd w:val="clear" w:color="000000" w:fill="FFFFFF"/>
            <w:noWrap/>
            <w:vAlign w:val="bottom"/>
            <w:hideMark/>
          </w:tcPr>
          <w:p w14:paraId="280B52B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11.1</w:t>
            </w:r>
          </w:p>
        </w:tc>
        <w:tc>
          <w:tcPr>
            <w:tcW w:w="410" w:type="pct"/>
            <w:gridSpan w:val="2"/>
            <w:shd w:val="clear" w:color="000000" w:fill="FFFFFF"/>
            <w:noWrap/>
            <w:vAlign w:val="bottom"/>
            <w:hideMark/>
          </w:tcPr>
          <w:p w14:paraId="2F27719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3DCA86E" w14:textId="77777777" w:rsidTr="00F17D4D">
        <w:trPr>
          <w:trHeight w:val="255"/>
        </w:trPr>
        <w:tc>
          <w:tcPr>
            <w:tcW w:w="249" w:type="pct"/>
            <w:shd w:val="clear" w:color="000000" w:fill="FFFFFF"/>
            <w:noWrap/>
            <w:vAlign w:val="bottom"/>
            <w:hideMark/>
          </w:tcPr>
          <w:p w14:paraId="720D747A"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6E7BE12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Support costs</w:t>
            </w:r>
          </w:p>
        </w:tc>
        <w:tc>
          <w:tcPr>
            <w:tcW w:w="500" w:type="pct"/>
            <w:gridSpan w:val="3"/>
            <w:shd w:val="clear" w:color="000000" w:fill="FFFFFF"/>
            <w:noWrap/>
            <w:vAlign w:val="bottom"/>
            <w:hideMark/>
          </w:tcPr>
          <w:p w14:paraId="7BBD517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735DA4F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w:t>
            </w:r>
          </w:p>
        </w:tc>
        <w:tc>
          <w:tcPr>
            <w:tcW w:w="558" w:type="pct"/>
            <w:gridSpan w:val="3"/>
            <w:shd w:val="clear" w:color="000000" w:fill="FFFFFF"/>
            <w:noWrap/>
            <w:vAlign w:val="bottom"/>
            <w:hideMark/>
          </w:tcPr>
          <w:p w14:paraId="4B73E58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w:t>
            </w:r>
          </w:p>
        </w:tc>
        <w:tc>
          <w:tcPr>
            <w:tcW w:w="565" w:type="pct"/>
            <w:gridSpan w:val="3"/>
            <w:shd w:val="clear" w:color="000000" w:fill="FFFFFF"/>
            <w:noWrap/>
            <w:vAlign w:val="bottom"/>
            <w:hideMark/>
          </w:tcPr>
          <w:p w14:paraId="2CB70498"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9.3</w:t>
            </w:r>
          </w:p>
        </w:tc>
        <w:tc>
          <w:tcPr>
            <w:tcW w:w="468" w:type="pct"/>
            <w:gridSpan w:val="2"/>
            <w:shd w:val="clear" w:color="000000" w:fill="FFFFFF"/>
            <w:noWrap/>
            <w:vAlign w:val="bottom"/>
            <w:hideMark/>
          </w:tcPr>
          <w:p w14:paraId="5536428B"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9.7</w:t>
            </w:r>
          </w:p>
        </w:tc>
        <w:tc>
          <w:tcPr>
            <w:tcW w:w="410" w:type="pct"/>
            <w:gridSpan w:val="2"/>
            <w:shd w:val="clear" w:color="000000" w:fill="FFFFFF"/>
            <w:noWrap/>
            <w:vAlign w:val="bottom"/>
            <w:hideMark/>
          </w:tcPr>
          <w:p w14:paraId="49878FA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ADA7B72" w14:textId="77777777" w:rsidTr="00F17D4D">
        <w:trPr>
          <w:trHeight w:val="255"/>
        </w:trPr>
        <w:tc>
          <w:tcPr>
            <w:tcW w:w="249" w:type="pct"/>
            <w:shd w:val="clear" w:color="000000" w:fill="FFFFFF"/>
            <w:noWrap/>
            <w:vAlign w:val="bottom"/>
            <w:hideMark/>
          </w:tcPr>
          <w:p w14:paraId="0D9FACC6"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6A1B408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Governance costs</w:t>
            </w:r>
          </w:p>
        </w:tc>
        <w:tc>
          <w:tcPr>
            <w:tcW w:w="500" w:type="pct"/>
            <w:gridSpan w:val="3"/>
            <w:shd w:val="clear" w:color="000000" w:fill="FFFFFF"/>
            <w:noWrap/>
            <w:vAlign w:val="bottom"/>
            <w:hideMark/>
          </w:tcPr>
          <w:p w14:paraId="6B1DDC3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4B584315"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0</w:t>
            </w:r>
          </w:p>
        </w:tc>
        <w:tc>
          <w:tcPr>
            <w:tcW w:w="558" w:type="pct"/>
            <w:gridSpan w:val="3"/>
            <w:shd w:val="clear" w:color="000000" w:fill="FFFFFF"/>
            <w:noWrap/>
            <w:vAlign w:val="bottom"/>
            <w:hideMark/>
          </w:tcPr>
          <w:p w14:paraId="2322F001"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0</w:t>
            </w:r>
          </w:p>
        </w:tc>
        <w:tc>
          <w:tcPr>
            <w:tcW w:w="565" w:type="pct"/>
            <w:gridSpan w:val="3"/>
            <w:shd w:val="clear" w:color="000000" w:fill="FFFFFF"/>
            <w:noWrap/>
            <w:vAlign w:val="bottom"/>
            <w:hideMark/>
          </w:tcPr>
          <w:p w14:paraId="4E679C30"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0.00</w:t>
            </w:r>
          </w:p>
        </w:tc>
        <w:tc>
          <w:tcPr>
            <w:tcW w:w="468" w:type="pct"/>
            <w:gridSpan w:val="2"/>
            <w:shd w:val="clear" w:color="000000" w:fill="FFFFFF"/>
            <w:noWrap/>
            <w:vAlign w:val="bottom"/>
            <w:hideMark/>
          </w:tcPr>
          <w:p w14:paraId="5BEE17DA"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0.00</w:t>
            </w:r>
          </w:p>
        </w:tc>
        <w:tc>
          <w:tcPr>
            <w:tcW w:w="410" w:type="pct"/>
            <w:gridSpan w:val="2"/>
            <w:shd w:val="clear" w:color="000000" w:fill="FFFFFF"/>
            <w:noWrap/>
            <w:vAlign w:val="bottom"/>
            <w:hideMark/>
          </w:tcPr>
          <w:p w14:paraId="53E0D26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260BEFF3" w14:textId="77777777" w:rsidTr="00F17D4D">
        <w:trPr>
          <w:trHeight w:val="255"/>
        </w:trPr>
        <w:tc>
          <w:tcPr>
            <w:tcW w:w="249" w:type="pct"/>
            <w:shd w:val="clear" w:color="000000" w:fill="FFFFFF"/>
            <w:noWrap/>
            <w:vAlign w:val="bottom"/>
            <w:hideMark/>
          </w:tcPr>
          <w:p w14:paraId="308AC10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0689BF1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Ageing Better </w:t>
            </w:r>
            <w:proofErr w:type="gramStart"/>
            <w:r w:rsidRPr="000D18D1">
              <w:rPr>
                <w:rFonts w:ascii="Arial" w:eastAsia="Times New Roman" w:hAnsi="Arial" w:cs="Arial"/>
                <w:sz w:val="20"/>
                <w:szCs w:val="20"/>
                <w:lang w:eastAsia="en-GB"/>
              </w:rPr>
              <w:t>In</w:t>
            </w:r>
            <w:proofErr w:type="gramEnd"/>
            <w:r w:rsidRPr="000D18D1">
              <w:rPr>
                <w:rFonts w:ascii="Arial" w:eastAsia="Times New Roman" w:hAnsi="Arial" w:cs="Arial"/>
                <w:sz w:val="20"/>
                <w:szCs w:val="20"/>
                <w:lang w:eastAsia="en-GB"/>
              </w:rPr>
              <w:t xml:space="preserve"> Camden</w:t>
            </w:r>
          </w:p>
        </w:tc>
        <w:tc>
          <w:tcPr>
            <w:tcW w:w="500" w:type="pct"/>
            <w:gridSpan w:val="3"/>
            <w:shd w:val="clear" w:color="000000" w:fill="FFFFFF"/>
            <w:noWrap/>
            <w:vAlign w:val="bottom"/>
            <w:hideMark/>
          </w:tcPr>
          <w:p w14:paraId="0A82822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109B848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w:t>
            </w:r>
          </w:p>
        </w:tc>
        <w:tc>
          <w:tcPr>
            <w:tcW w:w="558" w:type="pct"/>
            <w:gridSpan w:val="3"/>
            <w:shd w:val="clear" w:color="000000" w:fill="FFFFFF"/>
            <w:noWrap/>
            <w:vAlign w:val="bottom"/>
            <w:hideMark/>
          </w:tcPr>
          <w:p w14:paraId="5D9A48CF"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6</w:t>
            </w:r>
          </w:p>
        </w:tc>
        <w:tc>
          <w:tcPr>
            <w:tcW w:w="565" w:type="pct"/>
            <w:gridSpan w:val="3"/>
            <w:shd w:val="clear" w:color="000000" w:fill="FFFFFF"/>
            <w:noWrap/>
            <w:vAlign w:val="bottom"/>
            <w:hideMark/>
          </w:tcPr>
          <w:p w14:paraId="0E03A3D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w:t>
            </w:r>
            <w:r w:rsidR="00D82E79">
              <w:rPr>
                <w:rFonts w:ascii="Arial" w:eastAsia="Times New Roman" w:hAnsi="Arial" w:cs="Arial"/>
                <w:sz w:val="20"/>
                <w:szCs w:val="20"/>
                <w:lang w:eastAsia="en-GB"/>
              </w:rPr>
              <w:t>9</w:t>
            </w:r>
          </w:p>
        </w:tc>
        <w:tc>
          <w:tcPr>
            <w:tcW w:w="468" w:type="pct"/>
            <w:gridSpan w:val="2"/>
            <w:shd w:val="clear" w:color="000000" w:fill="FFFFFF"/>
            <w:noWrap/>
            <w:vAlign w:val="bottom"/>
            <w:hideMark/>
          </w:tcPr>
          <w:p w14:paraId="1E01AE08"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3.5</w:t>
            </w:r>
          </w:p>
        </w:tc>
        <w:tc>
          <w:tcPr>
            <w:tcW w:w="410" w:type="pct"/>
            <w:gridSpan w:val="2"/>
            <w:shd w:val="clear" w:color="000000" w:fill="FFFFFF"/>
            <w:noWrap/>
            <w:vAlign w:val="bottom"/>
            <w:hideMark/>
          </w:tcPr>
          <w:p w14:paraId="1B508D9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49942224" w14:textId="77777777" w:rsidTr="00F17D4D">
        <w:trPr>
          <w:trHeight w:val="255"/>
        </w:trPr>
        <w:tc>
          <w:tcPr>
            <w:tcW w:w="249" w:type="pct"/>
            <w:shd w:val="clear" w:color="000000" w:fill="FFFFFF"/>
            <w:noWrap/>
            <w:vAlign w:val="bottom"/>
            <w:hideMark/>
          </w:tcPr>
          <w:p w14:paraId="57B37962"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shd w:val="clear" w:color="000000" w:fill="FFFFFF"/>
            <w:noWrap/>
            <w:vAlign w:val="bottom"/>
            <w:hideMark/>
          </w:tcPr>
          <w:p w14:paraId="017100A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PSIC</w:t>
            </w:r>
          </w:p>
        </w:tc>
        <w:tc>
          <w:tcPr>
            <w:tcW w:w="500" w:type="pct"/>
            <w:gridSpan w:val="3"/>
            <w:shd w:val="clear" w:color="000000" w:fill="FFFFFF"/>
            <w:noWrap/>
            <w:vAlign w:val="bottom"/>
            <w:hideMark/>
          </w:tcPr>
          <w:p w14:paraId="5A2F2FFC"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shd w:val="clear" w:color="000000" w:fill="FFFFFF"/>
            <w:noWrap/>
            <w:vAlign w:val="bottom"/>
            <w:hideMark/>
          </w:tcPr>
          <w:p w14:paraId="089009E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w:t>
            </w:r>
          </w:p>
        </w:tc>
        <w:tc>
          <w:tcPr>
            <w:tcW w:w="558" w:type="pct"/>
            <w:gridSpan w:val="3"/>
            <w:shd w:val="clear" w:color="000000" w:fill="FFFFFF"/>
            <w:noWrap/>
            <w:vAlign w:val="bottom"/>
            <w:hideMark/>
          </w:tcPr>
          <w:p w14:paraId="0385369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w:t>
            </w:r>
          </w:p>
        </w:tc>
        <w:tc>
          <w:tcPr>
            <w:tcW w:w="565" w:type="pct"/>
            <w:gridSpan w:val="3"/>
            <w:shd w:val="clear" w:color="000000" w:fill="FFFFFF"/>
            <w:noWrap/>
            <w:vAlign w:val="bottom"/>
            <w:hideMark/>
          </w:tcPr>
          <w:p w14:paraId="78900AA6"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6.8</w:t>
            </w:r>
          </w:p>
        </w:tc>
        <w:tc>
          <w:tcPr>
            <w:tcW w:w="468" w:type="pct"/>
            <w:gridSpan w:val="2"/>
            <w:shd w:val="clear" w:color="000000" w:fill="FFFFFF"/>
            <w:noWrap/>
            <w:vAlign w:val="bottom"/>
            <w:hideMark/>
          </w:tcPr>
          <w:p w14:paraId="0997E62C"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5.8</w:t>
            </w:r>
          </w:p>
        </w:tc>
        <w:tc>
          <w:tcPr>
            <w:tcW w:w="410" w:type="pct"/>
            <w:gridSpan w:val="2"/>
            <w:shd w:val="clear" w:color="000000" w:fill="FFFFFF"/>
            <w:noWrap/>
            <w:vAlign w:val="bottom"/>
            <w:hideMark/>
          </w:tcPr>
          <w:p w14:paraId="07CF16F7"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38D8FAA3" w14:textId="77777777" w:rsidTr="00222CC4">
        <w:trPr>
          <w:trHeight w:val="255"/>
        </w:trPr>
        <w:tc>
          <w:tcPr>
            <w:tcW w:w="249" w:type="pct"/>
            <w:tcBorders>
              <w:bottom w:val="single" w:sz="4" w:space="0" w:color="auto"/>
            </w:tcBorders>
            <w:shd w:val="clear" w:color="000000" w:fill="FFFFFF"/>
            <w:noWrap/>
            <w:vAlign w:val="bottom"/>
            <w:hideMark/>
          </w:tcPr>
          <w:p w14:paraId="04D12A90"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bottom w:val="single" w:sz="4" w:space="0" w:color="auto"/>
            </w:tcBorders>
            <w:shd w:val="clear" w:color="000000" w:fill="FFFFFF"/>
            <w:noWrap/>
            <w:vAlign w:val="bottom"/>
            <w:hideMark/>
          </w:tcPr>
          <w:p w14:paraId="487EBCA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ODL</w:t>
            </w:r>
          </w:p>
        </w:tc>
        <w:tc>
          <w:tcPr>
            <w:tcW w:w="500" w:type="pct"/>
            <w:gridSpan w:val="3"/>
            <w:tcBorders>
              <w:bottom w:val="single" w:sz="4" w:space="0" w:color="auto"/>
            </w:tcBorders>
            <w:shd w:val="clear" w:color="000000" w:fill="FFFFFF"/>
            <w:noWrap/>
            <w:vAlign w:val="bottom"/>
            <w:hideMark/>
          </w:tcPr>
          <w:p w14:paraId="7304C38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bottom w:val="single" w:sz="4" w:space="0" w:color="auto"/>
            </w:tcBorders>
            <w:shd w:val="clear" w:color="000000" w:fill="FFFFFF"/>
            <w:noWrap/>
            <w:vAlign w:val="bottom"/>
            <w:hideMark/>
          </w:tcPr>
          <w:p w14:paraId="48DF98D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w:t>
            </w:r>
          </w:p>
        </w:tc>
        <w:tc>
          <w:tcPr>
            <w:tcW w:w="558" w:type="pct"/>
            <w:gridSpan w:val="3"/>
            <w:tcBorders>
              <w:bottom w:val="single" w:sz="4" w:space="0" w:color="auto"/>
            </w:tcBorders>
            <w:shd w:val="clear" w:color="000000" w:fill="FFFFFF"/>
            <w:noWrap/>
            <w:vAlign w:val="bottom"/>
            <w:hideMark/>
          </w:tcPr>
          <w:p w14:paraId="394C502F"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w:t>
            </w:r>
          </w:p>
        </w:tc>
        <w:tc>
          <w:tcPr>
            <w:tcW w:w="565" w:type="pct"/>
            <w:gridSpan w:val="3"/>
            <w:tcBorders>
              <w:bottom w:val="single" w:sz="4" w:space="0" w:color="auto"/>
            </w:tcBorders>
            <w:shd w:val="clear" w:color="000000" w:fill="FFFFFF"/>
            <w:noWrap/>
            <w:vAlign w:val="bottom"/>
            <w:hideMark/>
          </w:tcPr>
          <w:p w14:paraId="021CCB40"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8.7</w:t>
            </w:r>
          </w:p>
        </w:tc>
        <w:tc>
          <w:tcPr>
            <w:tcW w:w="468" w:type="pct"/>
            <w:gridSpan w:val="2"/>
            <w:tcBorders>
              <w:bottom w:val="single" w:sz="4" w:space="0" w:color="auto"/>
            </w:tcBorders>
            <w:shd w:val="clear" w:color="000000" w:fill="FFFFFF"/>
            <w:noWrap/>
            <w:vAlign w:val="bottom"/>
            <w:hideMark/>
          </w:tcPr>
          <w:p w14:paraId="635AF377"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7.0</w:t>
            </w:r>
          </w:p>
        </w:tc>
        <w:tc>
          <w:tcPr>
            <w:tcW w:w="410" w:type="pct"/>
            <w:gridSpan w:val="2"/>
            <w:tcBorders>
              <w:bottom w:val="single" w:sz="4" w:space="0" w:color="auto"/>
            </w:tcBorders>
            <w:shd w:val="clear" w:color="000000" w:fill="FFFFFF"/>
            <w:noWrap/>
            <w:vAlign w:val="bottom"/>
            <w:hideMark/>
          </w:tcPr>
          <w:p w14:paraId="46C13401"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1D56C383" w14:textId="77777777" w:rsidTr="00D82E79">
        <w:trPr>
          <w:trHeight w:val="270"/>
        </w:trPr>
        <w:tc>
          <w:tcPr>
            <w:tcW w:w="249" w:type="pct"/>
            <w:tcBorders>
              <w:bottom w:val="single" w:sz="4" w:space="0" w:color="auto"/>
            </w:tcBorders>
            <w:shd w:val="clear" w:color="000000" w:fill="FFFFFF"/>
            <w:noWrap/>
            <w:vAlign w:val="bottom"/>
            <w:hideMark/>
          </w:tcPr>
          <w:p w14:paraId="2149409C"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bottom w:val="single" w:sz="4" w:space="0" w:color="auto"/>
            </w:tcBorders>
            <w:shd w:val="clear" w:color="000000" w:fill="FFFFFF"/>
            <w:noWrap/>
            <w:vAlign w:val="bottom"/>
            <w:hideMark/>
          </w:tcPr>
          <w:p w14:paraId="7C8809D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bottom w:val="single" w:sz="4" w:space="0" w:color="auto"/>
            </w:tcBorders>
            <w:shd w:val="clear" w:color="000000" w:fill="FFFFFF"/>
            <w:noWrap/>
            <w:vAlign w:val="bottom"/>
            <w:hideMark/>
          </w:tcPr>
          <w:p w14:paraId="5D2CA10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bottom w:val="single" w:sz="4" w:space="0" w:color="auto"/>
            </w:tcBorders>
            <w:shd w:val="clear" w:color="000000" w:fill="FFFFFF"/>
            <w:noWrap/>
            <w:vAlign w:val="bottom"/>
            <w:hideMark/>
          </w:tcPr>
          <w:p w14:paraId="3A9150B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95</w:t>
            </w:r>
          </w:p>
        </w:tc>
        <w:tc>
          <w:tcPr>
            <w:tcW w:w="558" w:type="pct"/>
            <w:gridSpan w:val="3"/>
            <w:tcBorders>
              <w:bottom w:val="single" w:sz="4" w:space="0" w:color="auto"/>
            </w:tcBorders>
            <w:shd w:val="clear" w:color="000000" w:fill="FFFFFF"/>
            <w:noWrap/>
            <w:vAlign w:val="bottom"/>
            <w:hideMark/>
          </w:tcPr>
          <w:p w14:paraId="662CABB4" w14:textId="77777777" w:rsidR="000D18D1" w:rsidRPr="000D18D1" w:rsidRDefault="000D18D1" w:rsidP="000D18D1">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94</w:t>
            </w:r>
          </w:p>
        </w:tc>
        <w:tc>
          <w:tcPr>
            <w:tcW w:w="565" w:type="pct"/>
            <w:gridSpan w:val="3"/>
            <w:tcBorders>
              <w:bottom w:val="single" w:sz="4" w:space="0" w:color="auto"/>
            </w:tcBorders>
            <w:shd w:val="clear" w:color="000000" w:fill="FFFFFF"/>
            <w:noWrap/>
            <w:vAlign w:val="bottom"/>
          </w:tcPr>
          <w:p w14:paraId="2ED6B67B" w14:textId="77777777" w:rsidR="000D18D1" w:rsidRPr="000D18D1" w:rsidRDefault="00D82E79" w:rsidP="000D18D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65.1</w:t>
            </w:r>
          </w:p>
        </w:tc>
        <w:tc>
          <w:tcPr>
            <w:tcW w:w="468" w:type="pct"/>
            <w:gridSpan w:val="2"/>
            <w:tcBorders>
              <w:bottom w:val="single" w:sz="4" w:space="0" w:color="auto"/>
            </w:tcBorders>
            <w:shd w:val="clear" w:color="000000" w:fill="FFFFFF"/>
            <w:noWrap/>
            <w:vAlign w:val="bottom"/>
          </w:tcPr>
          <w:p w14:paraId="072D182F" w14:textId="77777777" w:rsidR="000D18D1" w:rsidRPr="000D18D1" w:rsidRDefault="00D82E79" w:rsidP="000D18D1">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60.6</w:t>
            </w:r>
          </w:p>
        </w:tc>
        <w:tc>
          <w:tcPr>
            <w:tcW w:w="410" w:type="pct"/>
            <w:gridSpan w:val="2"/>
            <w:tcBorders>
              <w:bottom w:val="single" w:sz="4" w:space="0" w:color="auto"/>
            </w:tcBorders>
            <w:shd w:val="clear" w:color="000000" w:fill="FFFFFF"/>
            <w:noWrap/>
            <w:vAlign w:val="bottom"/>
            <w:hideMark/>
          </w:tcPr>
          <w:p w14:paraId="5C529C5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713067B8" w14:textId="77777777" w:rsidTr="00222CC4">
        <w:trPr>
          <w:trHeight w:val="270"/>
        </w:trPr>
        <w:tc>
          <w:tcPr>
            <w:tcW w:w="249" w:type="pct"/>
            <w:tcBorders>
              <w:top w:val="single" w:sz="4" w:space="0" w:color="auto"/>
              <w:left w:val="nil"/>
              <w:bottom w:val="nil"/>
              <w:right w:val="nil"/>
            </w:tcBorders>
            <w:shd w:val="clear" w:color="000000" w:fill="FFFFFF"/>
            <w:noWrap/>
            <w:vAlign w:val="bottom"/>
            <w:hideMark/>
          </w:tcPr>
          <w:p w14:paraId="7795521E" w14:textId="77777777" w:rsidR="000D18D1" w:rsidRPr="000D18D1" w:rsidRDefault="000D18D1" w:rsidP="000D18D1">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679" w:type="pct"/>
            <w:gridSpan w:val="5"/>
            <w:tcBorders>
              <w:top w:val="single" w:sz="4" w:space="0" w:color="auto"/>
              <w:left w:val="nil"/>
              <w:bottom w:val="nil"/>
              <w:right w:val="nil"/>
            </w:tcBorders>
            <w:shd w:val="clear" w:color="000000" w:fill="FFFFFF"/>
            <w:noWrap/>
            <w:vAlign w:val="bottom"/>
            <w:hideMark/>
          </w:tcPr>
          <w:p w14:paraId="664491F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00" w:type="pct"/>
            <w:gridSpan w:val="3"/>
            <w:tcBorders>
              <w:top w:val="single" w:sz="4" w:space="0" w:color="auto"/>
              <w:left w:val="nil"/>
              <w:bottom w:val="nil"/>
              <w:right w:val="nil"/>
            </w:tcBorders>
            <w:shd w:val="clear" w:color="000000" w:fill="FFFFFF"/>
            <w:noWrap/>
            <w:vAlign w:val="bottom"/>
            <w:hideMark/>
          </w:tcPr>
          <w:p w14:paraId="7B39F7B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single" w:sz="4" w:space="0" w:color="auto"/>
              <w:left w:val="nil"/>
              <w:bottom w:val="nil"/>
              <w:right w:val="nil"/>
            </w:tcBorders>
            <w:shd w:val="clear" w:color="000000" w:fill="FFFFFF"/>
            <w:noWrap/>
            <w:vAlign w:val="bottom"/>
            <w:hideMark/>
          </w:tcPr>
          <w:p w14:paraId="2CA1A1D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single" w:sz="4" w:space="0" w:color="auto"/>
              <w:left w:val="nil"/>
              <w:bottom w:val="nil"/>
              <w:right w:val="nil"/>
            </w:tcBorders>
            <w:shd w:val="clear" w:color="000000" w:fill="FFFFFF"/>
            <w:noWrap/>
            <w:vAlign w:val="bottom"/>
            <w:hideMark/>
          </w:tcPr>
          <w:p w14:paraId="0C489CDB"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single" w:sz="4" w:space="0" w:color="auto"/>
              <w:left w:val="nil"/>
              <w:bottom w:val="nil"/>
              <w:right w:val="nil"/>
            </w:tcBorders>
            <w:shd w:val="clear" w:color="000000" w:fill="FFFFFF"/>
            <w:noWrap/>
            <w:vAlign w:val="bottom"/>
            <w:hideMark/>
          </w:tcPr>
          <w:p w14:paraId="1C8EFD89"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single" w:sz="4" w:space="0" w:color="auto"/>
              <w:left w:val="nil"/>
              <w:bottom w:val="nil"/>
              <w:right w:val="nil"/>
            </w:tcBorders>
            <w:shd w:val="clear" w:color="000000" w:fill="FFFFFF"/>
            <w:noWrap/>
            <w:vAlign w:val="bottom"/>
            <w:hideMark/>
          </w:tcPr>
          <w:p w14:paraId="59CD0CB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single" w:sz="4" w:space="0" w:color="auto"/>
              <w:left w:val="nil"/>
              <w:bottom w:val="nil"/>
              <w:right w:val="nil"/>
            </w:tcBorders>
            <w:shd w:val="clear" w:color="000000" w:fill="FFFFFF"/>
            <w:noWrap/>
            <w:vAlign w:val="bottom"/>
            <w:hideMark/>
          </w:tcPr>
          <w:p w14:paraId="503FA215"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0D18D1" w:rsidRPr="002417A8" w14:paraId="63BF83F9" w14:textId="77777777" w:rsidTr="0045692B">
        <w:trPr>
          <w:trHeight w:val="255"/>
        </w:trPr>
        <w:tc>
          <w:tcPr>
            <w:tcW w:w="249" w:type="pct"/>
            <w:tcBorders>
              <w:top w:val="nil"/>
              <w:left w:val="nil"/>
              <w:bottom w:val="single" w:sz="4" w:space="0" w:color="auto"/>
              <w:right w:val="nil"/>
            </w:tcBorders>
            <w:shd w:val="clear" w:color="000000" w:fill="FFFFFF"/>
            <w:noWrap/>
            <w:vAlign w:val="bottom"/>
          </w:tcPr>
          <w:p w14:paraId="0F516707" w14:textId="77777777" w:rsidR="000D18D1" w:rsidRPr="000D18D1" w:rsidRDefault="000D18D1" w:rsidP="00B45E21">
            <w:pPr>
              <w:spacing w:after="0" w:line="240" w:lineRule="auto"/>
              <w:jc w:val="center"/>
              <w:rPr>
                <w:rFonts w:ascii="Arial" w:eastAsia="Times New Roman" w:hAnsi="Arial" w:cs="Arial"/>
                <w:sz w:val="20"/>
                <w:szCs w:val="20"/>
                <w:lang w:eastAsia="en-GB"/>
              </w:rPr>
            </w:pPr>
          </w:p>
        </w:tc>
        <w:tc>
          <w:tcPr>
            <w:tcW w:w="1679" w:type="pct"/>
            <w:gridSpan w:val="5"/>
            <w:tcBorders>
              <w:top w:val="nil"/>
              <w:left w:val="nil"/>
              <w:bottom w:val="single" w:sz="4" w:space="0" w:color="auto"/>
              <w:right w:val="nil"/>
            </w:tcBorders>
            <w:shd w:val="clear" w:color="000000" w:fill="FFFFFF"/>
            <w:noWrap/>
            <w:vAlign w:val="bottom"/>
          </w:tcPr>
          <w:p w14:paraId="6313D4C8" w14:textId="77777777" w:rsidR="000D18D1" w:rsidRPr="000D18D1" w:rsidRDefault="000D18D1" w:rsidP="000D18D1">
            <w:pPr>
              <w:spacing w:after="0" w:line="240" w:lineRule="auto"/>
              <w:rPr>
                <w:rFonts w:ascii="Arial" w:eastAsia="Times New Roman" w:hAnsi="Arial" w:cs="Arial"/>
                <w:sz w:val="20"/>
                <w:szCs w:val="20"/>
                <w:lang w:eastAsia="en-GB"/>
              </w:rPr>
            </w:pPr>
          </w:p>
        </w:tc>
        <w:tc>
          <w:tcPr>
            <w:tcW w:w="500" w:type="pct"/>
            <w:gridSpan w:val="3"/>
            <w:tcBorders>
              <w:top w:val="nil"/>
              <w:left w:val="nil"/>
              <w:bottom w:val="nil"/>
              <w:right w:val="nil"/>
            </w:tcBorders>
            <w:shd w:val="clear" w:color="000000" w:fill="FFFFFF"/>
            <w:noWrap/>
            <w:vAlign w:val="bottom"/>
            <w:hideMark/>
          </w:tcPr>
          <w:p w14:paraId="7BF7C12D"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55AEF3FE"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5D698F28"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086D70E4"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5DF24F3F"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429DFFFA" w14:textId="77777777" w:rsidR="000D18D1" w:rsidRPr="000D18D1" w:rsidRDefault="000D18D1" w:rsidP="000D18D1">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8A59593" w14:textId="77777777" w:rsidTr="0045692B">
        <w:trPr>
          <w:trHeight w:val="255"/>
        </w:trPr>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369756" w14:textId="77777777" w:rsidR="0045692B" w:rsidRPr="000D18D1" w:rsidRDefault="0045692B" w:rsidP="0045692B">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1679"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049A4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TAXATION</w:t>
            </w:r>
          </w:p>
        </w:tc>
        <w:tc>
          <w:tcPr>
            <w:tcW w:w="500" w:type="pct"/>
            <w:gridSpan w:val="3"/>
            <w:tcBorders>
              <w:top w:val="nil"/>
              <w:left w:val="single" w:sz="4" w:space="0" w:color="auto"/>
              <w:bottom w:val="nil"/>
              <w:right w:val="nil"/>
            </w:tcBorders>
            <w:shd w:val="clear" w:color="000000" w:fill="FFFFFF"/>
            <w:noWrap/>
            <w:vAlign w:val="bottom"/>
            <w:hideMark/>
          </w:tcPr>
          <w:p w14:paraId="54A3039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71" w:type="pct"/>
            <w:gridSpan w:val="3"/>
            <w:tcBorders>
              <w:top w:val="nil"/>
              <w:left w:val="nil"/>
              <w:bottom w:val="nil"/>
              <w:right w:val="nil"/>
            </w:tcBorders>
            <w:shd w:val="clear" w:color="000000" w:fill="FFFFFF"/>
            <w:noWrap/>
            <w:vAlign w:val="bottom"/>
            <w:hideMark/>
          </w:tcPr>
          <w:p w14:paraId="1C831C7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58" w:type="pct"/>
            <w:gridSpan w:val="3"/>
            <w:tcBorders>
              <w:top w:val="nil"/>
              <w:left w:val="nil"/>
              <w:bottom w:val="nil"/>
              <w:right w:val="nil"/>
            </w:tcBorders>
            <w:shd w:val="clear" w:color="000000" w:fill="FFFFFF"/>
            <w:noWrap/>
            <w:vAlign w:val="bottom"/>
            <w:hideMark/>
          </w:tcPr>
          <w:p w14:paraId="1B993F0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65" w:type="pct"/>
            <w:gridSpan w:val="3"/>
            <w:tcBorders>
              <w:top w:val="nil"/>
              <w:left w:val="nil"/>
              <w:bottom w:val="nil"/>
              <w:right w:val="nil"/>
            </w:tcBorders>
            <w:shd w:val="clear" w:color="000000" w:fill="FFFFFF"/>
            <w:noWrap/>
            <w:vAlign w:val="bottom"/>
            <w:hideMark/>
          </w:tcPr>
          <w:p w14:paraId="5C2E708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68" w:type="pct"/>
            <w:gridSpan w:val="2"/>
            <w:tcBorders>
              <w:top w:val="nil"/>
              <w:left w:val="nil"/>
              <w:bottom w:val="nil"/>
              <w:right w:val="nil"/>
            </w:tcBorders>
            <w:shd w:val="clear" w:color="000000" w:fill="FFFFFF"/>
            <w:noWrap/>
            <w:vAlign w:val="bottom"/>
            <w:hideMark/>
          </w:tcPr>
          <w:p w14:paraId="667CF7F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10" w:type="pct"/>
            <w:gridSpan w:val="2"/>
            <w:tcBorders>
              <w:top w:val="nil"/>
              <w:left w:val="nil"/>
              <w:bottom w:val="nil"/>
              <w:right w:val="nil"/>
            </w:tcBorders>
            <w:shd w:val="clear" w:color="000000" w:fill="FFFFFF"/>
            <w:noWrap/>
            <w:vAlign w:val="bottom"/>
            <w:hideMark/>
          </w:tcPr>
          <w:p w14:paraId="29283A7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E7497C7" w14:textId="77777777" w:rsidTr="0045692B">
        <w:trPr>
          <w:trHeight w:val="765"/>
        </w:trPr>
        <w:tc>
          <w:tcPr>
            <w:tcW w:w="24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4F95C7"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751" w:type="pct"/>
            <w:gridSpan w:val="21"/>
            <w:tcBorders>
              <w:top w:val="single" w:sz="4" w:space="0" w:color="auto"/>
              <w:left w:val="single" w:sz="4" w:space="0" w:color="auto"/>
              <w:bottom w:val="single" w:sz="4" w:space="0" w:color="auto"/>
              <w:right w:val="single" w:sz="4" w:space="0" w:color="auto"/>
            </w:tcBorders>
            <w:shd w:val="clear" w:color="000000" w:fill="FFFFFF"/>
            <w:hideMark/>
          </w:tcPr>
          <w:p w14:paraId="290B821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The charity is exempt from tax on income and gains falling within section 505 of the Taxes Act 1988 or section 252 of the Taxation of Chargeable Gains Act 1992 to the extent that these are applied to its charitable objects.</w:t>
            </w:r>
          </w:p>
        </w:tc>
      </w:tr>
      <w:tr w:rsidR="00D66139" w:rsidRPr="002417A8" w14:paraId="0D5A51A3" w14:textId="77777777" w:rsidTr="00D66139">
        <w:trPr>
          <w:gridAfter w:val="1"/>
          <w:wAfter w:w="101" w:type="pct"/>
          <w:trHeight w:val="255"/>
        </w:trPr>
        <w:tc>
          <w:tcPr>
            <w:tcW w:w="4899" w:type="pct"/>
            <w:gridSpan w:val="21"/>
            <w:tcBorders>
              <w:top w:val="nil"/>
              <w:left w:val="nil"/>
              <w:bottom w:val="single" w:sz="4" w:space="0" w:color="auto"/>
              <w:right w:val="nil"/>
            </w:tcBorders>
            <w:shd w:val="clear" w:color="000000" w:fill="FFFFFF"/>
            <w:noWrap/>
            <w:vAlign w:val="bottom"/>
            <w:hideMark/>
          </w:tcPr>
          <w:p w14:paraId="1F9E7281" w14:textId="77777777" w:rsidR="00D66139"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41CD0B13"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183D9767" w14:textId="77777777" w:rsidR="00D66139" w:rsidRDefault="00D66139" w:rsidP="00D66139">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2C821F3A" w14:textId="77777777" w:rsidR="00D66139" w:rsidRDefault="00D66139" w:rsidP="00D66139">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118136F6"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3A6CA74B"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46FE412C"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20FAB47C"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249D8AA9"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794C7B85"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76F7E902" w14:textId="77777777" w:rsidR="00D66139" w:rsidRPr="000D18D1" w:rsidRDefault="00D66139" w:rsidP="0045692B">
            <w:pPr>
              <w:spacing w:after="0" w:line="240" w:lineRule="auto"/>
              <w:rPr>
                <w:rFonts w:ascii="Arial" w:eastAsia="Times New Roman" w:hAnsi="Arial" w:cs="Arial"/>
                <w:sz w:val="20"/>
                <w:szCs w:val="20"/>
                <w:lang w:eastAsia="en-GB"/>
              </w:rPr>
            </w:pPr>
          </w:p>
          <w:p w14:paraId="3A2B155C"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25D21450"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5EF9B53C"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AA5D1EB" w14:textId="77777777" w:rsidTr="00222CC4">
        <w:trPr>
          <w:gridAfter w:val="1"/>
          <w:wAfter w:w="101" w:type="pct"/>
          <w:trHeight w:val="255"/>
        </w:trPr>
        <w:tc>
          <w:tcPr>
            <w:tcW w:w="312" w:type="pct"/>
            <w:gridSpan w:val="3"/>
            <w:tcBorders>
              <w:top w:val="single" w:sz="4" w:space="0" w:color="auto"/>
            </w:tcBorders>
            <w:shd w:val="clear" w:color="000000" w:fill="FFFFFF"/>
            <w:noWrap/>
            <w:vAlign w:val="bottom"/>
            <w:hideMark/>
          </w:tcPr>
          <w:p w14:paraId="7A62217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lastRenderedPageBreak/>
              <w:t>11</w:t>
            </w:r>
          </w:p>
        </w:tc>
        <w:tc>
          <w:tcPr>
            <w:tcW w:w="2328" w:type="pct"/>
            <w:gridSpan w:val="8"/>
            <w:tcBorders>
              <w:top w:val="single" w:sz="4" w:space="0" w:color="auto"/>
            </w:tcBorders>
            <w:shd w:val="clear" w:color="000000" w:fill="FFFFFF"/>
            <w:noWrap/>
            <w:vAlign w:val="bottom"/>
            <w:hideMark/>
          </w:tcPr>
          <w:p w14:paraId="7E93C3C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TANGIBLE FIXED ASSETS - GROUP</w:t>
            </w:r>
          </w:p>
        </w:tc>
        <w:tc>
          <w:tcPr>
            <w:tcW w:w="530" w:type="pct"/>
            <w:gridSpan w:val="2"/>
            <w:tcBorders>
              <w:top w:val="single" w:sz="4" w:space="0" w:color="auto"/>
            </w:tcBorders>
            <w:shd w:val="clear" w:color="000000" w:fill="FFFFFF"/>
            <w:noWrap/>
            <w:vAlign w:val="bottom"/>
            <w:hideMark/>
          </w:tcPr>
          <w:p w14:paraId="402A2B9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tcBorders>
            <w:shd w:val="clear" w:color="000000" w:fill="FFFFFF"/>
            <w:noWrap/>
            <w:vAlign w:val="bottom"/>
            <w:hideMark/>
          </w:tcPr>
          <w:p w14:paraId="228A8EB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6979397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tcBorders>
            <w:shd w:val="clear" w:color="000000" w:fill="FFFFFF"/>
            <w:noWrap/>
            <w:vAlign w:val="bottom"/>
            <w:hideMark/>
          </w:tcPr>
          <w:p w14:paraId="544E68E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65E59B6" w14:textId="77777777" w:rsidTr="00F17D4D">
        <w:trPr>
          <w:gridAfter w:val="1"/>
          <w:wAfter w:w="101" w:type="pct"/>
          <w:trHeight w:val="255"/>
        </w:trPr>
        <w:tc>
          <w:tcPr>
            <w:tcW w:w="312" w:type="pct"/>
            <w:gridSpan w:val="3"/>
            <w:shd w:val="clear" w:color="000000" w:fill="FFFFFF"/>
            <w:noWrap/>
            <w:vAlign w:val="bottom"/>
            <w:hideMark/>
          </w:tcPr>
          <w:p w14:paraId="529FBDF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BC9034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311967E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0951AFB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CC7A96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2A2654E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4986BFA" w14:textId="77777777" w:rsidTr="00F17D4D">
        <w:trPr>
          <w:gridAfter w:val="1"/>
          <w:wAfter w:w="101" w:type="pct"/>
          <w:trHeight w:val="510"/>
        </w:trPr>
        <w:tc>
          <w:tcPr>
            <w:tcW w:w="312" w:type="pct"/>
            <w:gridSpan w:val="3"/>
            <w:shd w:val="clear" w:color="000000" w:fill="FFFFFF"/>
            <w:noWrap/>
            <w:vAlign w:val="bottom"/>
            <w:hideMark/>
          </w:tcPr>
          <w:p w14:paraId="44A1CF85"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163F701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hideMark/>
          </w:tcPr>
          <w:p w14:paraId="3F1F249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hideMark/>
          </w:tcPr>
          <w:p w14:paraId="22514140"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Leasehold improvements</w:t>
            </w:r>
          </w:p>
        </w:tc>
        <w:tc>
          <w:tcPr>
            <w:tcW w:w="596" w:type="pct"/>
            <w:gridSpan w:val="3"/>
            <w:shd w:val="clear" w:color="000000" w:fill="FFFFFF"/>
            <w:hideMark/>
          </w:tcPr>
          <w:p w14:paraId="160B2EEB"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Equipment</w:t>
            </w:r>
          </w:p>
        </w:tc>
        <w:tc>
          <w:tcPr>
            <w:tcW w:w="534" w:type="pct"/>
            <w:gridSpan w:val="2"/>
            <w:shd w:val="clear" w:color="000000" w:fill="FFFFFF"/>
            <w:hideMark/>
          </w:tcPr>
          <w:p w14:paraId="2B9D4B37"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Total</w:t>
            </w:r>
          </w:p>
        </w:tc>
      </w:tr>
      <w:tr w:rsidR="0045692B" w:rsidRPr="002417A8" w14:paraId="47F1DC7F" w14:textId="77777777" w:rsidTr="00F17D4D">
        <w:trPr>
          <w:gridAfter w:val="1"/>
          <w:wAfter w:w="101" w:type="pct"/>
          <w:trHeight w:val="255"/>
        </w:trPr>
        <w:tc>
          <w:tcPr>
            <w:tcW w:w="312" w:type="pct"/>
            <w:gridSpan w:val="3"/>
            <w:shd w:val="clear" w:color="000000" w:fill="FFFFFF"/>
            <w:noWrap/>
            <w:vAlign w:val="bottom"/>
            <w:hideMark/>
          </w:tcPr>
          <w:p w14:paraId="3742A5F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1C24572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2ACB8CA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47742EE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9595E6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3E16A76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1A7B5D3" w14:textId="77777777" w:rsidTr="00F17D4D">
        <w:trPr>
          <w:gridAfter w:val="1"/>
          <w:wAfter w:w="101" w:type="pct"/>
          <w:trHeight w:val="255"/>
        </w:trPr>
        <w:tc>
          <w:tcPr>
            <w:tcW w:w="312" w:type="pct"/>
            <w:gridSpan w:val="3"/>
            <w:shd w:val="clear" w:color="000000" w:fill="FFFFFF"/>
            <w:noWrap/>
            <w:vAlign w:val="bottom"/>
            <w:hideMark/>
          </w:tcPr>
          <w:p w14:paraId="52DEB6E5"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BC178B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Cost</w:t>
            </w:r>
          </w:p>
        </w:tc>
        <w:tc>
          <w:tcPr>
            <w:tcW w:w="530" w:type="pct"/>
            <w:gridSpan w:val="2"/>
            <w:shd w:val="clear" w:color="000000" w:fill="FFFFFF"/>
            <w:noWrap/>
            <w:vAlign w:val="bottom"/>
            <w:hideMark/>
          </w:tcPr>
          <w:p w14:paraId="228435A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38209C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69BE65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55ACC22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36A48DA" w14:textId="77777777" w:rsidTr="00F17D4D">
        <w:trPr>
          <w:gridAfter w:val="1"/>
          <w:wAfter w:w="101" w:type="pct"/>
          <w:trHeight w:val="255"/>
        </w:trPr>
        <w:tc>
          <w:tcPr>
            <w:tcW w:w="312" w:type="pct"/>
            <w:gridSpan w:val="3"/>
            <w:shd w:val="clear" w:color="000000" w:fill="FFFFFF"/>
            <w:noWrap/>
            <w:vAlign w:val="bottom"/>
            <w:hideMark/>
          </w:tcPr>
          <w:p w14:paraId="386366E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F22A47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Cost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 2019</w:t>
            </w:r>
          </w:p>
        </w:tc>
        <w:tc>
          <w:tcPr>
            <w:tcW w:w="530" w:type="pct"/>
            <w:gridSpan w:val="2"/>
            <w:shd w:val="clear" w:color="000000" w:fill="FFFFFF"/>
            <w:noWrap/>
            <w:vAlign w:val="bottom"/>
            <w:hideMark/>
          </w:tcPr>
          <w:p w14:paraId="1DD293E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C21F56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251,911</w:t>
            </w:r>
          </w:p>
        </w:tc>
        <w:tc>
          <w:tcPr>
            <w:tcW w:w="596" w:type="pct"/>
            <w:gridSpan w:val="3"/>
            <w:shd w:val="clear" w:color="000000" w:fill="FFFFFF"/>
            <w:noWrap/>
            <w:vAlign w:val="bottom"/>
            <w:hideMark/>
          </w:tcPr>
          <w:p w14:paraId="55DE3E5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132,511</w:t>
            </w:r>
          </w:p>
        </w:tc>
        <w:tc>
          <w:tcPr>
            <w:tcW w:w="534" w:type="pct"/>
            <w:gridSpan w:val="2"/>
            <w:shd w:val="clear" w:color="000000" w:fill="FFFFFF"/>
            <w:noWrap/>
            <w:vAlign w:val="bottom"/>
            <w:hideMark/>
          </w:tcPr>
          <w:p w14:paraId="4D8C439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384,422</w:t>
            </w:r>
          </w:p>
        </w:tc>
      </w:tr>
      <w:tr w:rsidR="0045692B" w:rsidRPr="002417A8" w14:paraId="4C955AE8" w14:textId="77777777" w:rsidTr="00F17D4D">
        <w:trPr>
          <w:gridAfter w:val="1"/>
          <w:wAfter w:w="101" w:type="pct"/>
          <w:trHeight w:val="255"/>
        </w:trPr>
        <w:tc>
          <w:tcPr>
            <w:tcW w:w="312" w:type="pct"/>
            <w:gridSpan w:val="3"/>
            <w:shd w:val="clear" w:color="000000" w:fill="FFFFFF"/>
            <w:noWrap/>
            <w:vAlign w:val="bottom"/>
            <w:hideMark/>
          </w:tcPr>
          <w:p w14:paraId="43FEDEB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B89DC3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Additions in the year</w:t>
            </w:r>
          </w:p>
        </w:tc>
        <w:tc>
          <w:tcPr>
            <w:tcW w:w="530" w:type="pct"/>
            <w:gridSpan w:val="2"/>
            <w:shd w:val="clear" w:color="000000" w:fill="FFFFFF"/>
            <w:noWrap/>
            <w:vAlign w:val="bottom"/>
            <w:hideMark/>
          </w:tcPr>
          <w:p w14:paraId="1EF4707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16D5D9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17,982</w:t>
            </w:r>
          </w:p>
        </w:tc>
        <w:tc>
          <w:tcPr>
            <w:tcW w:w="596" w:type="pct"/>
            <w:gridSpan w:val="3"/>
            <w:shd w:val="clear" w:color="000000" w:fill="FFFFFF"/>
            <w:noWrap/>
            <w:vAlign w:val="bottom"/>
            <w:hideMark/>
          </w:tcPr>
          <w:p w14:paraId="1B030A9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39,656</w:t>
            </w:r>
          </w:p>
        </w:tc>
        <w:tc>
          <w:tcPr>
            <w:tcW w:w="534" w:type="pct"/>
            <w:gridSpan w:val="2"/>
            <w:shd w:val="clear" w:color="000000" w:fill="FFFFFF"/>
            <w:noWrap/>
            <w:vAlign w:val="bottom"/>
            <w:hideMark/>
          </w:tcPr>
          <w:p w14:paraId="6294A77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57,638</w:t>
            </w:r>
          </w:p>
        </w:tc>
      </w:tr>
      <w:tr w:rsidR="0045692B" w:rsidRPr="002417A8" w14:paraId="0FBBFE2E" w14:textId="77777777" w:rsidTr="00F17D4D">
        <w:trPr>
          <w:gridAfter w:val="1"/>
          <w:wAfter w:w="101" w:type="pct"/>
          <w:trHeight w:val="255"/>
        </w:trPr>
        <w:tc>
          <w:tcPr>
            <w:tcW w:w="312" w:type="pct"/>
            <w:gridSpan w:val="3"/>
            <w:shd w:val="clear" w:color="000000" w:fill="FFFFFF"/>
            <w:noWrap/>
            <w:vAlign w:val="bottom"/>
            <w:hideMark/>
          </w:tcPr>
          <w:p w14:paraId="12D91DD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6C7002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Disposal in the year</w:t>
            </w:r>
          </w:p>
        </w:tc>
        <w:tc>
          <w:tcPr>
            <w:tcW w:w="530" w:type="pct"/>
            <w:gridSpan w:val="2"/>
            <w:shd w:val="clear" w:color="000000" w:fill="FFFFFF"/>
            <w:noWrap/>
            <w:vAlign w:val="bottom"/>
            <w:hideMark/>
          </w:tcPr>
          <w:p w14:paraId="7EF438E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8B94D6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96" w:type="pct"/>
            <w:gridSpan w:val="3"/>
            <w:shd w:val="clear" w:color="000000" w:fill="FFFFFF"/>
            <w:noWrap/>
            <w:vAlign w:val="bottom"/>
            <w:hideMark/>
          </w:tcPr>
          <w:p w14:paraId="5BAA3B8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34" w:type="pct"/>
            <w:gridSpan w:val="2"/>
            <w:shd w:val="clear" w:color="000000" w:fill="FFFFFF"/>
            <w:noWrap/>
            <w:vAlign w:val="bottom"/>
            <w:hideMark/>
          </w:tcPr>
          <w:p w14:paraId="134D5963"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45692B" w:rsidRPr="002417A8" w14:paraId="622BB9AE" w14:textId="77777777" w:rsidTr="00F17D4D">
        <w:trPr>
          <w:gridAfter w:val="1"/>
          <w:wAfter w:w="101" w:type="pct"/>
          <w:trHeight w:val="255"/>
        </w:trPr>
        <w:tc>
          <w:tcPr>
            <w:tcW w:w="312" w:type="pct"/>
            <w:gridSpan w:val="3"/>
            <w:shd w:val="clear" w:color="000000" w:fill="FFFFFF"/>
            <w:noWrap/>
            <w:vAlign w:val="bottom"/>
            <w:hideMark/>
          </w:tcPr>
          <w:p w14:paraId="2D2A2057"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5F3AED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Cost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 2020</w:t>
            </w:r>
          </w:p>
        </w:tc>
        <w:tc>
          <w:tcPr>
            <w:tcW w:w="530" w:type="pct"/>
            <w:gridSpan w:val="2"/>
            <w:shd w:val="clear" w:color="000000" w:fill="FFFFFF"/>
            <w:noWrap/>
            <w:vAlign w:val="bottom"/>
            <w:hideMark/>
          </w:tcPr>
          <w:p w14:paraId="4E94C7A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059EDAC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269,893</w:t>
            </w:r>
          </w:p>
        </w:tc>
        <w:tc>
          <w:tcPr>
            <w:tcW w:w="596" w:type="pct"/>
            <w:gridSpan w:val="3"/>
            <w:shd w:val="clear" w:color="000000" w:fill="FFFFFF"/>
            <w:noWrap/>
            <w:vAlign w:val="bottom"/>
            <w:hideMark/>
          </w:tcPr>
          <w:p w14:paraId="6EFE31A3"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172,167</w:t>
            </w:r>
          </w:p>
        </w:tc>
        <w:tc>
          <w:tcPr>
            <w:tcW w:w="534" w:type="pct"/>
            <w:gridSpan w:val="2"/>
            <w:shd w:val="clear" w:color="000000" w:fill="FFFFFF"/>
            <w:noWrap/>
            <w:vAlign w:val="bottom"/>
            <w:hideMark/>
          </w:tcPr>
          <w:p w14:paraId="2432718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442,060</w:t>
            </w:r>
          </w:p>
        </w:tc>
      </w:tr>
      <w:tr w:rsidR="0045692B" w:rsidRPr="002417A8" w14:paraId="3D79A919" w14:textId="77777777" w:rsidTr="00F17D4D">
        <w:trPr>
          <w:gridAfter w:val="1"/>
          <w:wAfter w:w="101" w:type="pct"/>
          <w:trHeight w:val="255"/>
        </w:trPr>
        <w:tc>
          <w:tcPr>
            <w:tcW w:w="312" w:type="pct"/>
            <w:gridSpan w:val="3"/>
            <w:shd w:val="clear" w:color="000000" w:fill="FFFFFF"/>
            <w:noWrap/>
            <w:vAlign w:val="bottom"/>
            <w:hideMark/>
          </w:tcPr>
          <w:p w14:paraId="53440D8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D1D720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64D9E5E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040A5C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475EDB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03BB81E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48ECA7EE" w14:textId="77777777" w:rsidTr="00F17D4D">
        <w:trPr>
          <w:gridAfter w:val="1"/>
          <w:wAfter w:w="101" w:type="pct"/>
          <w:trHeight w:val="255"/>
        </w:trPr>
        <w:tc>
          <w:tcPr>
            <w:tcW w:w="312" w:type="pct"/>
            <w:gridSpan w:val="3"/>
            <w:shd w:val="clear" w:color="000000" w:fill="FFFFFF"/>
            <w:noWrap/>
            <w:vAlign w:val="bottom"/>
            <w:hideMark/>
          </w:tcPr>
          <w:p w14:paraId="3668CFF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15A4042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Depreciation</w:t>
            </w:r>
          </w:p>
        </w:tc>
        <w:tc>
          <w:tcPr>
            <w:tcW w:w="530" w:type="pct"/>
            <w:gridSpan w:val="2"/>
            <w:shd w:val="clear" w:color="000000" w:fill="FFFFFF"/>
            <w:noWrap/>
            <w:vAlign w:val="bottom"/>
            <w:hideMark/>
          </w:tcPr>
          <w:p w14:paraId="6743D40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54247AD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02D09C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1A8DE72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7E3F40E" w14:textId="77777777" w:rsidTr="00F17D4D">
        <w:trPr>
          <w:gridAfter w:val="1"/>
          <w:wAfter w:w="101" w:type="pct"/>
          <w:trHeight w:val="255"/>
        </w:trPr>
        <w:tc>
          <w:tcPr>
            <w:tcW w:w="312" w:type="pct"/>
            <w:gridSpan w:val="3"/>
            <w:shd w:val="clear" w:color="000000" w:fill="FFFFFF"/>
            <w:noWrap/>
            <w:vAlign w:val="bottom"/>
            <w:hideMark/>
          </w:tcPr>
          <w:p w14:paraId="63C00AC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E1B48C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Depreciation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 2019</w:t>
            </w:r>
          </w:p>
        </w:tc>
        <w:tc>
          <w:tcPr>
            <w:tcW w:w="530" w:type="pct"/>
            <w:gridSpan w:val="2"/>
            <w:shd w:val="clear" w:color="000000" w:fill="FFFFFF"/>
            <w:noWrap/>
            <w:vAlign w:val="bottom"/>
            <w:hideMark/>
          </w:tcPr>
          <w:p w14:paraId="5A4B541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79765AA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91,617</w:t>
            </w:r>
          </w:p>
        </w:tc>
        <w:tc>
          <w:tcPr>
            <w:tcW w:w="596" w:type="pct"/>
            <w:gridSpan w:val="3"/>
            <w:shd w:val="clear" w:color="000000" w:fill="FFFFFF"/>
            <w:noWrap/>
            <w:vAlign w:val="bottom"/>
            <w:hideMark/>
          </w:tcPr>
          <w:p w14:paraId="1F12747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121,657</w:t>
            </w:r>
          </w:p>
        </w:tc>
        <w:tc>
          <w:tcPr>
            <w:tcW w:w="534" w:type="pct"/>
            <w:gridSpan w:val="2"/>
            <w:shd w:val="clear" w:color="000000" w:fill="FFFFFF"/>
            <w:noWrap/>
            <w:vAlign w:val="bottom"/>
            <w:hideMark/>
          </w:tcPr>
          <w:p w14:paraId="21261A5B"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213,274</w:t>
            </w:r>
          </w:p>
        </w:tc>
      </w:tr>
      <w:tr w:rsidR="0045692B" w:rsidRPr="002417A8" w14:paraId="599094A9" w14:textId="77777777" w:rsidTr="00F17D4D">
        <w:trPr>
          <w:gridAfter w:val="1"/>
          <w:wAfter w:w="101" w:type="pct"/>
          <w:trHeight w:val="255"/>
        </w:trPr>
        <w:tc>
          <w:tcPr>
            <w:tcW w:w="312" w:type="pct"/>
            <w:gridSpan w:val="3"/>
            <w:shd w:val="clear" w:color="000000" w:fill="FFFFFF"/>
            <w:noWrap/>
            <w:vAlign w:val="bottom"/>
            <w:hideMark/>
          </w:tcPr>
          <w:p w14:paraId="040AE397"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E5F734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Charge for the year</w:t>
            </w:r>
          </w:p>
        </w:tc>
        <w:tc>
          <w:tcPr>
            <w:tcW w:w="530" w:type="pct"/>
            <w:gridSpan w:val="2"/>
            <w:shd w:val="clear" w:color="000000" w:fill="FFFFFF"/>
            <w:noWrap/>
            <w:vAlign w:val="bottom"/>
            <w:hideMark/>
          </w:tcPr>
          <w:p w14:paraId="012C70D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E6360A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13,333</w:t>
            </w:r>
          </w:p>
        </w:tc>
        <w:tc>
          <w:tcPr>
            <w:tcW w:w="596" w:type="pct"/>
            <w:gridSpan w:val="3"/>
            <w:shd w:val="clear" w:color="000000" w:fill="FFFFFF"/>
            <w:noWrap/>
            <w:vAlign w:val="bottom"/>
            <w:hideMark/>
          </w:tcPr>
          <w:p w14:paraId="3B3D0E02"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9,681</w:t>
            </w:r>
          </w:p>
        </w:tc>
        <w:tc>
          <w:tcPr>
            <w:tcW w:w="534" w:type="pct"/>
            <w:gridSpan w:val="2"/>
            <w:shd w:val="clear" w:color="000000" w:fill="FFFFFF"/>
            <w:noWrap/>
            <w:vAlign w:val="bottom"/>
            <w:hideMark/>
          </w:tcPr>
          <w:p w14:paraId="40A9FEE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23,014</w:t>
            </w:r>
          </w:p>
        </w:tc>
      </w:tr>
      <w:tr w:rsidR="0045692B" w:rsidRPr="002417A8" w14:paraId="672EA7B1" w14:textId="77777777" w:rsidTr="00F17D4D">
        <w:trPr>
          <w:gridAfter w:val="1"/>
          <w:wAfter w:w="101" w:type="pct"/>
          <w:trHeight w:val="255"/>
        </w:trPr>
        <w:tc>
          <w:tcPr>
            <w:tcW w:w="312" w:type="pct"/>
            <w:gridSpan w:val="3"/>
            <w:shd w:val="clear" w:color="000000" w:fill="FFFFFF"/>
            <w:noWrap/>
            <w:vAlign w:val="bottom"/>
            <w:hideMark/>
          </w:tcPr>
          <w:p w14:paraId="7606370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157A4A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Disposals in the year</w:t>
            </w:r>
          </w:p>
        </w:tc>
        <w:tc>
          <w:tcPr>
            <w:tcW w:w="530" w:type="pct"/>
            <w:gridSpan w:val="2"/>
            <w:shd w:val="clear" w:color="000000" w:fill="FFFFFF"/>
            <w:noWrap/>
            <w:vAlign w:val="bottom"/>
            <w:hideMark/>
          </w:tcPr>
          <w:p w14:paraId="0FC6B39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00EE18F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96" w:type="pct"/>
            <w:gridSpan w:val="3"/>
            <w:shd w:val="clear" w:color="000000" w:fill="FFFFFF"/>
            <w:noWrap/>
            <w:vAlign w:val="bottom"/>
            <w:hideMark/>
          </w:tcPr>
          <w:p w14:paraId="1C45522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34" w:type="pct"/>
            <w:gridSpan w:val="2"/>
            <w:shd w:val="clear" w:color="000000" w:fill="FFFFFF"/>
            <w:noWrap/>
            <w:vAlign w:val="bottom"/>
            <w:hideMark/>
          </w:tcPr>
          <w:p w14:paraId="64594C8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45692B" w:rsidRPr="002417A8" w14:paraId="310DB7F1" w14:textId="77777777" w:rsidTr="00F17D4D">
        <w:trPr>
          <w:gridAfter w:val="1"/>
          <w:wAfter w:w="101" w:type="pct"/>
          <w:trHeight w:val="255"/>
        </w:trPr>
        <w:tc>
          <w:tcPr>
            <w:tcW w:w="312" w:type="pct"/>
            <w:gridSpan w:val="3"/>
            <w:shd w:val="clear" w:color="000000" w:fill="FFFFFF"/>
            <w:noWrap/>
            <w:vAlign w:val="bottom"/>
            <w:hideMark/>
          </w:tcPr>
          <w:p w14:paraId="44B3313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6D579F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Depreciation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 2020</w:t>
            </w:r>
          </w:p>
        </w:tc>
        <w:tc>
          <w:tcPr>
            <w:tcW w:w="530" w:type="pct"/>
            <w:gridSpan w:val="2"/>
            <w:shd w:val="clear" w:color="000000" w:fill="FFFFFF"/>
            <w:noWrap/>
            <w:vAlign w:val="bottom"/>
            <w:hideMark/>
          </w:tcPr>
          <w:p w14:paraId="67CA35D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CCB349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104,950</w:t>
            </w:r>
          </w:p>
        </w:tc>
        <w:tc>
          <w:tcPr>
            <w:tcW w:w="596" w:type="pct"/>
            <w:gridSpan w:val="3"/>
            <w:shd w:val="clear" w:color="000000" w:fill="FFFFFF"/>
            <w:noWrap/>
            <w:vAlign w:val="bottom"/>
            <w:hideMark/>
          </w:tcPr>
          <w:p w14:paraId="6391FE8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131,338</w:t>
            </w:r>
          </w:p>
        </w:tc>
        <w:tc>
          <w:tcPr>
            <w:tcW w:w="534" w:type="pct"/>
            <w:gridSpan w:val="2"/>
            <w:shd w:val="clear" w:color="000000" w:fill="FFFFFF"/>
            <w:noWrap/>
            <w:vAlign w:val="bottom"/>
            <w:hideMark/>
          </w:tcPr>
          <w:p w14:paraId="5DA7087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236,288</w:t>
            </w:r>
          </w:p>
        </w:tc>
      </w:tr>
      <w:tr w:rsidR="0045692B" w:rsidRPr="002417A8" w14:paraId="44C403F9" w14:textId="77777777" w:rsidTr="00F17D4D">
        <w:trPr>
          <w:gridAfter w:val="1"/>
          <w:wAfter w:w="101" w:type="pct"/>
          <w:trHeight w:val="255"/>
        </w:trPr>
        <w:tc>
          <w:tcPr>
            <w:tcW w:w="312" w:type="pct"/>
            <w:gridSpan w:val="3"/>
            <w:shd w:val="clear" w:color="000000" w:fill="FFFFFF"/>
            <w:noWrap/>
            <w:vAlign w:val="bottom"/>
            <w:hideMark/>
          </w:tcPr>
          <w:p w14:paraId="34CE155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7C1318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04D3B4B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434EB87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5CE2060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36BFEBF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1724348" w14:textId="77777777" w:rsidTr="00F17D4D">
        <w:trPr>
          <w:gridAfter w:val="1"/>
          <w:wAfter w:w="101" w:type="pct"/>
          <w:trHeight w:val="270"/>
        </w:trPr>
        <w:tc>
          <w:tcPr>
            <w:tcW w:w="312" w:type="pct"/>
            <w:gridSpan w:val="3"/>
            <w:shd w:val="clear" w:color="000000" w:fill="FFFFFF"/>
            <w:noWrap/>
            <w:vAlign w:val="bottom"/>
            <w:hideMark/>
          </w:tcPr>
          <w:p w14:paraId="6BA0EC4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4E199C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Net book value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 2020</w:t>
            </w:r>
          </w:p>
        </w:tc>
        <w:tc>
          <w:tcPr>
            <w:tcW w:w="530" w:type="pct"/>
            <w:gridSpan w:val="2"/>
            <w:shd w:val="clear" w:color="000000" w:fill="FFFFFF"/>
            <w:noWrap/>
            <w:vAlign w:val="bottom"/>
            <w:hideMark/>
          </w:tcPr>
          <w:p w14:paraId="3EBC6FD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7390DB5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164,943</w:t>
            </w:r>
          </w:p>
        </w:tc>
        <w:tc>
          <w:tcPr>
            <w:tcW w:w="596" w:type="pct"/>
            <w:gridSpan w:val="3"/>
            <w:shd w:val="clear" w:color="000000" w:fill="FFFFFF"/>
            <w:noWrap/>
            <w:vAlign w:val="bottom"/>
            <w:hideMark/>
          </w:tcPr>
          <w:p w14:paraId="0BB49FF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40,829</w:t>
            </w:r>
          </w:p>
        </w:tc>
        <w:tc>
          <w:tcPr>
            <w:tcW w:w="534" w:type="pct"/>
            <w:gridSpan w:val="2"/>
            <w:shd w:val="clear" w:color="000000" w:fill="FFFFFF"/>
            <w:noWrap/>
            <w:vAlign w:val="bottom"/>
            <w:hideMark/>
          </w:tcPr>
          <w:p w14:paraId="0B84AF8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205,772</w:t>
            </w:r>
          </w:p>
        </w:tc>
      </w:tr>
      <w:tr w:rsidR="0045692B" w:rsidRPr="002417A8" w14:paraId="45FA1AC5" w14:textId="77777777" w:rsidTr="00F17D4D">
        <w:trPr>
          <w:gridAfter w:val="1"/>
          <w:wAfter w:w="101" w:type="pct"/>
          <w:trHeight w:val="270"/>
        </w:trPr>
        <w:tc>
          <w:tcPr>
            <w:tcW w:w="312" w:type="pct"/>
            <w:gridSpan w:val="3"/>
            <w:shd w:val="clear" w:color="000000" w:fill="FFFFFF"/>
            <w:noWrap/>
            <w:vAlign w:val="bottom"/>
            <w:hideMark/>
          </w:tcPr>
          <w:p w14:paraId="6786E1D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0AC1DC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5E09006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FCA850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4E1630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09DC3C7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64D7402" w14:textId="77777777" w:rsidTr="00F17D4D">
        <w:trPr>
          <w:gridAfter w:val="1"/>
          <w:wAfter w:w="101" w:type="pct"/>
          <w:trHeight w:val="270"/>
        </w:trPr>
        <w:tc>
          <w:tcPr>
            <w:tcW w:w="312" w:type="pct"/>
            <w:gridSpan w:val="3"/>
            <w:shd w:val="clear" w:color="000000" w:fill="FFFFFF"/>
            <w:noWrap/>
            <w:vAlign w:val="bottom"/>
            <w:hideMark/>
          </w:tcPr>
          <w:p w14:paraId="3B98C10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3E5C37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Net book value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 2019</w:t>
            </w:r>
          </w:p>
        </w:tc>
        <w:tc>
          <w:tcPr>
            <w:tcW w:w="530" w:type="pct"/>
            <w:gridSpan w:val="2"/>
            <w:shd w:val="clear" w:color="000000" w:fill="FFFFFF"/>
            <w:noWrap/>
            <w:vAlign w:val="bottom"/>
            <w:hideMark/>
          </w:tcPr>
          <w:p w14:paraId="037C5C7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C248C0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160,294</w:t>
            </w:r>
          </w:p>
        </w:tc>
        <w:tc>
          <w:tcPr>
            <w:tcW w:w="596" w:type="pct"/>
            <w:gridSpan w:val="3"/>
            <w:shd w:val="clear" w:color="000000" w:fill="FFFFFF"/>
            <w:noWrap/>
            <w:vAlign w:val="bottom"/>
            <w:hideMark/>
          </w:tcPr>
          <w:p w14:paraId="287AACA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10,854</w:t>
            </w:r>
          </w:p>
        </w:tc>
        <w:tc>
          <w:tcPr>
            <w:tcW w:w="534" w:type="pct"/>
            <w:gridSpan w:val="2"/>
            <w:shd w:val="clear" w:color="000000" w:fill="FFFFFF"/>
            <w:noWrap/>
            <w:vAlign w:val="bottom"/>
            <w:hideMark/>
          </w:tcPr>
          <w:p w14:paraId="34C61373"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171,148</w:t>
            </w:r>
          </w:p>
        </w:tc>
      </w:tr>
      <w:tr w:rsidR="0045692B" w:rsidRPr="002417A8" w14:paraId="3890A162" w14:textId="77777777" w:rsidTr="00F17D4D">
        <w:trPr>
          <w:gridAfter w:val="1"/>
          <w:wAfter w:w="101" w:type="pct"/>
          <w:trHeight w:val="270"/>
        </w:trPr>
        <w:tc>
          <w:tcPr>
            <w:tcW w:w="312" w:type="pct"/>
            <w:gridSpan w:val="3"/>
            <w:shd w:val="clear" w:color="000000" w:fill="FFFFFF"/>
            <w:noWrap/>
            <w:vAlign w:val="bottom"/>
            <w:hideMark/>
          </w:tcPr>
          <w:p w14:paraId="48E2F8D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0E7289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1E7DEB4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31C630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7F0BDEA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0539707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4940C4B7" w14:textId="77777777" w:rsidTr="0045692B">
        <w:trPr>
          <w:gridAfter w:val="1"/>
          <w:wAfter w:w="101" w:type="pct"/>
          <w:trHeight w:val="255"/>
        </w:trPr>
        <w:tc>
          <w:tcPr>
            <w:tcW w:w="312" w:type="pct"/>
            <w:gridSpan w:val="3"/>
            <w:tcBorders>
              <w:bottom w:val="single" w:sz="4" w:space="0" w:color="auto"/>
            </w:tcBorders>
            <w:shd w:val="clear" w:color="000000" w:fill="FFFFFF"/>
            <w:noWrap/>
            <w:vAlign w:val="bottom"/>
            <w:hideMark/>
          </w:tcPr>
          <w:p w14:paraId="0E1AECA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6C17551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All assets are used in the operation of the group</w:t>
            </w:r>
          </w:p>
        </w:tc>
        <w:tc>
          <w:tcPr>
            <w:tcW w:w="530" w:type="pct"/>
            <w:gridSpan w:val="2"/>
            <w:tcBorders>
              <w:bottom w:val="single" w:sz="4" w:space="0" w:color="auto"/>
            </w:tcBorders>
            <w:shd w:val="clear" w:color="000000" w:fill="FFFFFF"/>
            <w:noWrap/>
            <w:vAlign w:val="bottom"/>
            <w:hideMark/>
          </w:tcPr>
          <w:p w14:paraId="24ADF79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00393F1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4B007A9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bottom w:val="single" w:sz="4" w:space="0" w:color="auto"/>
            </w:tcBorders>
            <w:shd w:val="clear" w:color="000000" w:fill="FFFFFF"/>
            <w:noWrap/>
            <w:vAlign w:val="bottom"/>
            <w:hideMark/>
          </w:tcPr>
          <w:p w14:paraId="4A2AD95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083749D8" w14:textId="77777777" w:rsidTr="0045692B">
        <w:trPr>
          <w:gridAfter w:val="1"/>
          <w:wAfter w:w="101" w:type="pct"/>
          <w:trHeight w:val="255"/>
        </w:trPr>
        <w:tc>
          <w:tcPr>
            <w:tcW w:w="312" w:type="pct"/>
            <w:gridSpan w:val="3"/>
            <w:tcBorders>
              <w:top w:val="single" w:sz="4" w:space="0" w:color="auto"/>
              <w:left w:val="nil"/>
              <w:bottom w:val="nil"/>
              <w:right w:val="nil"/>
            </w:tcBorders>
            <w:shd w:val="clear" w:color="000000" w:fill="FFFFFF"/>
            <w:noWrap/>
            <w:vAlign w:val="bottom"/>
            <w:hideMark/>
          </w:tcPr>
          <w:p w14:paraId="6AAE452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left w:val="nil"/>
              <w:bottom w:val="nil"/>
              <w:right w:val="nil"/>
            </w:tcBorders>
            <w:shd w:val="clear" w:color="000000" w:fill="FFFFFF"/>
            <w:noWrap/>
            <w:vAlign w:val="bottom"/>
            <w:hideMark/>
          </w:tcPr>
          <w:p w14:paraId="53ADE21B" w14:textId="77777777" w:rsidR="00E64D7E"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1A64B853" w14:textId="77777777" w:rsidR="00E64D7E" w:rsidRPr="000D18D1" w:rsidRDefault="00E64D7E" w:rsidP="0045692B">
            <w:pPr>
              <w:spacing w:after="0" w:line="240" w:lineRule="auto"/>
              <w:rPr>
                <w:rFonts w:ascii="Arial" w:eastAsia="Times New Roman" w:hAnsi="Arial" w:cs="Arial"/>
                <w:sz w:val="20"/>
                <w:szCs w:val="20"/>
                <w:lang w:eastAsia="en-GB"/>
              </w:rPr>
            </w:pPr>
          </w:p>
        </w:tc>
        <w:tc>
          <w:tcPr>
            <w:tcW w:w="530" w:type="pct"/>
            <w:gridSpan w:val="2"/>
            <w:tcBorders>
              <w:top w:val="single" w:sz="4" w:space="0" w:color="auto"/>
              <w:left w:val="nil"/>
              <w:bottom w:val="nil"/>
              <w:right w:val="nil"/>
            </w:tcBorders>
            <w:shd w:val="clear" w:color="000000" w:fill="FFFFFF"/>
            <w:noWrap/>
            <w:vAlign w:val="bottom"/>
            <w:hideMark/>
          </w:tcPr>
          <w:p w14:paraId="5B3ECBF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left w:val="nil"/>
              <w:bottom w:val="nil"/>
              <w:right w:val="nil"/>
            </w:tcBorders>
            <w:shd w:val="clear" w:color="000000" w:fill="FFFFFF"/>
            <w:noWrap/>
            <w:vAlign w:val="bottom"/>
            <w:hideMark/>
          </w:tcPr>
          <w:p w14:paraId="525141F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03A6957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left w:val="nil"/>
              <w:bottom w:val="nil"/>
              <w:right w:val="nil"/>
            </w:tcBorders>
            <w:shd w:val="clear" w:color="000000" w:fill="FFFFFF"/>
            <w:noWrap/>
            <w:vAlign w:val="bottom"/>
            <w:hideMark/>
          </w:tcPr>
          <w:p w14:paraId="16D5237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37994EBD" w14:textId="77777777" w:rsidTr="0096200C">
        <w:trPr>
          <w:gridAfter w:val="1"/>
          <w:wAfter w:w="101" w:type="pct"/>
          <w:trHeight w:val="255"/>
        </w:trPr>
        <w:tc>
          <w:tcPr>
            <w:tcW w:w="312" w:type="pct"/>
            <w:gridSpan w:val="3"/>
            <w:tcBorders>
              <w:top w:val="nil"/>
              <w:left w:val="nil"/>
              <w:bottom w:val="single" w:sz="4" w:space="0" w:color="auto"/>
              <w:right w:val="nil"/>
            </w:tcBorders>
            <w:shd w:val="clear" w:color="000000" w:fill="FFFFFF"/>
            <w:noWrap/>
            <w:vAlign w:val="bottom"/>
            <w:hideMark/>
          </w:tcPr>
          <w:p w14:paraId="3AF0A7E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nil"/>
              <w:left w:val="nil"/>
              <w:bottom w:val="single" w:sz="4" w:space="0" w:color="auto"/>
              <w:right w:val="nil"/>
            </w:tcBorders>
            <w:shd w:val="clear" w:color="000000" w:fill="FFFFFF"/>
            <w:noWrap/>
            <w:vAlign w:val="bottom"/>
          </w:tcPr>
          <w:p w14:paraId="670EA63D"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0" w:type="pct"/>
            <w:gridSpan w:val="2"/>
            <w:tcBorders>
              <w:top w:val="nil"/>
              <w:left w:val="nil"/>
              <w:bottom w:val="single" w:sz="4" w:space="0" w:color="auto"/>
              <w:right w:val="nil"/>
            </w:tcBorders>
            <w:shd w:val="clear" w:color="000000" w:fill="FFFFFF"/>
            <w:noWrap/>
            <w:vAlign w:val="bottom"/>
          </w:tcPr>
          <w:p w14:paraId="22C5B2D8"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99" w:type="pct"/>
            <w:gridSpan w:val="3"/>
            <w:tcBorders>
              <w:top w:val="nil"/>
              <w:left w:val="nil"/>
              <w:bottom w:val="single" w:sz="4" w:space="0" w:color="auto"/>
              <w:right w:val="nil"/>
            </w:tcBorders>
            <w:shd w:val="clear" w:color="000000" w:fill="FFFFFF"/>
            <w:noWrap/>
            <w:vAlign w:val="bottom"/>
          </w:tcPr>
          <w:p w14:paraId="7829CC3B"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96" w:type="pct"/>
            <w:gridSpan w:val="3"/>
            <w:tcBorders>
              <w:top w:val="nil"/>
              <w:left w:val="nil"/>
              <w:bottom w:val="single" w:sz="4" w:space="0" w:color="auto"/>
              <w:right w:val="nil"/>
            </w:tcBorders>
            <w:shd w:val="clear" w:color="000000" w:fill="FFFFFF"/>
            <w:noWrap/>
            <w:vAlign w:val="bottom"/>
          </w:tcPr>
          <w:p w14:paraId="1E0D2375"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4" w:type="pct"/>
            <w:gridSpan w:val="2"/>
            <w:tcBorders>
              <w:top w:val="nil"/>
              <w:left w:val="nil"/>
              <w:bottom w:val="single" w:sz="4" w:space="0" w:color="auto"/>
              <w:right w:val="nil"/>
            </w:tcBorders>
            <w:shd w:val="clear" w:color="000000" w:fill="FFFFFF"/>
            <w:noWrap/>
            <w:vAlign w:val="bottom"/>
          </w:tcPr>
          <w:p w14:paraId="16BD86AF" w14:textId="77777777" w:rsidR="0045692B" w:rsidRPr="000D18D1" w:rsidRDefault="0045692B" w:rsidP="0045692B">
            <w:pPr>
              <w:spacing w:after="0" w:line="240" w:lineRule="auto"/>
              <w:rPr>
                <w:rFonts w:ascii="Arial" w:eastAsia="Times New Roman" w:hAnsi="Arial" w:cs="Arial"/>
                <w:sz w:val="20"/>
                <w:szCs w:val="20"/>
                <w:lang w:eastAsia="en-GB"/>
              </w:rPr>
            </w:pPr>
          </w:p>
        </w:tc>
      </w:tr>
      <w:tr w:rsidR="0045692B" w:rsidRPr="002417A8" w14:paraId="601E21CD" w14:textId="77777777" w:rsidTr="0096200C">
        <w:trPr>
          <w:gridAfter w:val="1"/>
          <w:wAfter w:w="101" w:type="pct"/>
          <w:trHeight w:val="255"/>
        </w:trPr>
        <w:tc>
          <w:tcPr>
            <w:tcW w:w="312" w:type="pct"/>
            <w:gridSpan w:val="3"/>
            <w:tcBorders>
              <w:top w:val="single" w:sz="4" w:space="0" w:color="auto"/>
            </w:tcBorders>
            <w:shd w:val="clear" w:color="000000" w:fill="FFFFFF"/>
            <w:noWrap/>
            <w:vAlign w:val="bottom"/>
            <w:hideMark/>
          </w:tcPr>
          <w:p w14:paraId="6F61166B"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tcBorders>
            <w:shd w:val="clear" w:color="000000" w:fill="FFFFFF"/>
            <w:noWrap/>
            <w:vAlign w:val="bottom"/>
            <w:hideMark/>
          </w:tcPr>
          <w:p w14:paraId="702EFAA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TANGIBLE FIXED ASSETS - CHARITY</w:t>
            </w:r>
          </w:p>
        </w:tc>
        <w:tc>
          <w:tcPr>
            <w:tcW w:w="530" w:type="pct"/>
            <w:gridSpan w:val="2"/>
            <w:tcBorders>
              <w:top w:val="single" w:sz="4" w:space="0" w:color="auto"/>
            </w:tcBorders>
            <w:shd w:val="clear" w:color="000000" w:fill="FFFFFF"/>
            <w:noWrap/>
            <w:vAlign w:val="bottom"/>
            <w:hideMark/>
          </w:tcPr>
          <w:p w14:paraId="0309FE5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tcBorders>
            <w:shd w:val="clear" w:color="000000" w:fill="FFFFFF"/>
            <w:noWrap/>
            <w:vAlign w:val="bottom"/>
            <w:hideMark/>
          </w:tcPr>
          <w:p w14:paraId="1538C35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0E416B4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tcBorders>
            <w:shd w:val="clear" w:color="000000" w:fill="FFFFFF"/>
            <w:noWrap/>
            <w:vAlign w:val="bottom"/>
            <w:hideMark/>
          </w:tcPr>
          <w:p w14:paraId="09979C8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00227005" w14:textId="77777777" w:rsidTr="00F17D4D">
        <w:trPr>
          <w:gridAfter w:val="1"/>
          <w:wAfter w:w="101" w:type="pct"/>
          <w:trHeight w:val="510"/>
        </w:trPr>
        <w:tc>
          <w:tcPr>
            <w:tcW w:w="312" w:type="pct"/>
            <w:gridSpan w:val="3"/>
            <w:shd w:val="clear" w:color="000000" w:fill="FFFFFF"/>
            <w:noWrap/>
            <w:vAlign w:val="bottom"/>
            <w:hideMark/>
          </w:tcPr>
          <w:p w14:paraId="2C94911A"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B7F1EA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hideMark/>
          </w:tcPr>
          <w:p w14:paraId="00A4FC6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hideMark/>
          </w:tcPr>
          <w:p w14:paraId="26380A1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Leasehold improvements</w:t>
            </w:r>
          </w:p>
        </w:tc>
        <w:tc>
          <w:tcPr>
            <w:tcW w:w="596" w:type="pct"/>
            <w:gridSpan w:val="3"/>
            <w:shd w:val="clear" w:color="000000" w:fill="FFFFFF"/>
            <w:hideMark/>
          </w:tcPr>
          <w:p w14:paraId="7479138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Equipment</w:t>
            </w:r>
          </w:p>
        </w:tc>
        <w:tc>
          <w:tcPr>
            <w:tcW w:w="534" w:type="pct"/>
            <w:gridSpan w:val="2"/>
            <w:shd w:val="clear" w:color="000000" w:fill="FFFFFF"/>
            <w:hideMark/>
          </w:tcPr>
          <w:p w14:paraId="645114B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Total</w:t>
            </w:r>
          </w:p>
        </w:tc>
      </w:tr>
      <w:tr w:rsidR="0045692B" w:rsidRPr="002417A8" w14:paraId="5AC48111" w14:textId="77777777" w:rsidTr="00F17D4D">
        <w:trPr>
          <w:gridAfter w:val="1"/>
          <w:wAfter w:w="101" w:type="pct"/>
          <w:trHeight w:val="255"/>
        </w:trPr>
        <w:tc>
          <w:tcPr>
            <w:tcW w:w="312" w:type="pct"/>
            <w:gridSpan w:val="3"/>
            <w:shd w:val="clear" w:color="000000" w:fill="FFFFFF"/>
            <w:noWrap/>
            <w:vAlign w:val="bottom"/>
            <w:hideMark/>
          </w:tcPr>
          <w:p w14:paraId="2EFFE8E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B39698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6059AFB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3C2B263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5F7E0A8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60689B7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D409744" w14:textId="77777777" w:rsidTr="00F17D4D">
        <w:trPr>
          <w:gridAfter w:val="1"/>
          <w:wAfter w:w="101" w:type="pct"/>
          <w:trHeight w:val="255"/>
        </w:trPr>
        <w:tc>
          <w:tcPr>
            <w:tcW w:w="312" w:type="pct"/>
            <w:gridSpan w:val="3"/>
            <w:shd w:val="clear" w:color="000000" w:fill="FFFFFF"/>
            <w:noWrap/>
            <w:vAlign w:val="bottom"/>
            <w:hideMark/>
          </w:tcPr>
          <w:p w14:paraId="0016133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5C0D96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Cost</w:t>
            </w:r>
          </w:p>
        </w:tc>
        <w:tc>
          <w:tcPr>
            <w:tcW w:w="530" w:type="pct"/>
            <w:gridSpan w:val="2"/>
            <w:shd w:val="clear" w:color="000000" w:fill="FFFFFF"/>
            <w:noWrap/>
            <w:vAlign w:val="bottom"/>
            <w:hideMark/>
          </w:tcPr>
          <w:p w14:paraId="3B7FC32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39B87F6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CBF978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677A377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3A08FEA" w14:textId="77777777" w:rsidTr="00F17D4D">
        <w:trPr>
          <w:gridAfter w:val="1"/>
          <w:wAfter w:w="101" w:type="pct"/>
          <w:trHeight w:val="255"/>
        </w:trPr>
        <w:tc>
          <w:tcPr>
            <w:tcW w:w="312" w:type="pct"/>
            <w:gridSpan w:val="3"/>
            <w:shd w:val="clear" w:color="000000" w:fill="FFFFFF"/>
            <w:noWrap/>
            <w:vAlign w:val="bottom"/>
            <w:hideMark/>
          </w:tcPr>
          <w:p w14:paraId="0A49ADC0"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9142C3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Cost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 2019</w:t>
            </w:r>
          </w:p>
        </w:tc>
        <w:tc>
          <w:tcPr>
            <w:tcW w:w="530" w:type="pct"/>
            <w:gridSpan w:val="2"/>
            <w:shd w:val="clear" w:color="000000" w:fill="FFFFFF"/>
            <w:noWrap/>
            <w:vAlign w:val="bottom"/>
            <w:hideMark/>
          </w:tcPr>
          <w:p w14:paraId="546B404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58421788"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251,911</w:t>
            </w:r>
          </w:p>
        </w:tc>
        <w:tc>
          <w:tcPr>
            <w:tcW w:w="596" w:type="pct"/>
            <w:gridSpan w:val="3"/>
            <w:shd w:val="clear" w:color="000000" w:fill="FFFFFF"/>
            <w:noWrap/>
            <w:vAlign w:val="bottom"/>
            <w:hideMark/>
          </w:tcPr>
          <w:p w14:paraId="26CD6B0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125,378</w:t>
            </w:r>
          </w:p>
        </w:tc>
        <w:tc>
          <w:tcPr>
            <w:tcW w:w="534" w:type="pct"/>
            <w:gridSpan w:val="2"/>
            <w:shd w:val="clear" w:color="000000" w:fill="FFFFFF"/>
            <w:noWrap/>
            <w:vAlign w:val="bottom"/>
            <w:hideMark/>
          </w:tcPr>
          <w:p w14:paraId="5A9CA82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377,289</w:t>
            </w:r>
          </w:p>
        </w:tc>
      </w:tr>
      <w:tr w:rsidR="0045692B" w:rsidRPr="002417A8" w14:paraId="521235E6" w14:textId="77777777" w:rsidTr="00F17D4D">
        <w:trPr>
          <w:gridAfter w:val="1"/>
          <w:wAfter w:w="101" w:type="pct"/>
          <w:trHeight w:val="255"/>
        </w:trPr>
        <w:tc>
          <w:tcPr>
            <w:tcW w:w="312" w:type="pct"/>
            <w:gridSpan w:val="3"/>
            <w:shd w:val="clear" w:color="000000" w:fill="FFFFFF"/>
            <w:noWrap/>
            <w:vAlign w:val="bottom"/>
            <w:hideMark/>
          </w:tcPr>
          <w:p w14:paraId="730CC56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C27987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Additions in the year</w:t>
            </w:r>
          </w:p>
        </w:tc>
        <w:tc>
          <w:tcPr>
            <w:tcW w:w="530" w:type="pct"/>
            <w:gridSpan w:val="2"/>
            <w:shd w:val="clear" w:color="000000" w:fill="FFFFFF"/>
            <w:noWrap/>
            <w:vAlign w:val="bottom"/>
            <w:hideMark/>
          </w:tcPr>
          <w:p w14:paraId="3BBBB7E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2F5668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17,982</w:t>
            </w:r>
          </w:p>
        </w:tc>
        <w:tc>
          <w:tcPr>
            <w:tcW w:w="596" w:type="pct"/>
            <w:gridSpan w:val="3"/>
            <w:shd w:val="clear" w:color="000000" w:fill="FFFFFF"/>
            <w:noWrap/>
            <w:vAlign w:val="bottom"/>
            <w:hideMark/>
          </w:tcPr>
          <w:p w14:paraId="4BA9318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39,656</w:t>
            </w:r>
          </w:p>
        </w:tc>
        <w:tc>
          <w:tcPr>
            <w:tcW w:w="534" w:type="pct"/>
            <w:gridSpan w:val="2"/>
            <w:shd w:val="clear" w:color="000000" w:fill="FFFFFF"/>
            <w:noWrap/>
            <w:vAlign w:val="bottom"/>
            <w:hideMark/>
          </w:tcPr>
          <w:p w14:paraId="6284345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57,638</w:t>
            </w:r>
          </w:p>
        </w:tc>
      </w:tr>
      <w:tr w:rsidR="0045692B" w:rsidRPr="002417A8" w14:paraId="28D519F5" w14:textId="77777777" w:rsidTr="00F17D4D">
        <w:trPr>
          <w:gridAfter w:val="1"/>
          <w:wAfter w:w="101" w:type="pct"/>
          <w:trHeight w:val="255"/>
        </w:trPr>
        <w:tc>
          <w:tcPr>
            <w:tcW w:w="312" w:type="pct"/>
            <w:gridSpan w:val="3"/>
            <w:shd w:val="clear" w:color="000000" w:fill="FFFFFF"/>
            <w:noWrap/>
            <w:vAlign w:val="bottom"/>
            <w:hideMark/>
          </w:tcPr>
          <w:p w14:paraId="4BD69A5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044B9E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Disposal in the year</w:t>
            </w:r>
          </w:p>
        </w:tc>
        <w:tc>
          <w:tcPr>
            <w:tcW w:w="530" w:type="pct"/>
            <w:gridSpan w:val="2"/>
            <w:shd w:val="clear" w:color="000000" w:fill="FFFFFF"/>
            <w:noWrap/>
            <w:vAlign w:val="bottom"/>
            <w:hideMark/>
          </w:tcPr>
          <w:p w14:paraId="126087D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0CB311A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96" w:type="pct"/>
            <w:gridSpan w:val="3"/>
            <w:shd w:val="clear" w:color="000000" w:fill="FFFFFF"/>
            <w:noWrap/>
            <w:vAlign w:val="bottom"/>
            <w:hideMark/>
          </w:tcPr>
          <w:p w14:paraId="0998282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34" w:type="pct"/>
            <w:gridSpan w:val="2"/>
            <w:shd w:val="clear" w:color="000000" w:fill="FFFFFF"/>
            <w:noWrap/>
            <w:vAlign w:val="bottom"/>
            <w:hideMark/>
          </w:tcPr>
          <w:p w14:paraId="3AEBBB6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45692B" w:rsidRPr="002417A8" w14:paraId="5E6440D9" w14:textId="77777777" w:rsidTr="00F17D4D">
        <w:trPr>
          <w:gridAfter w:val="1"/>
          <w:wAfter w:w="101" w:type="pct"/>
          <w:trHeight w:val="255"/>
        </w:trPr>
        <w:tc>
          <w:tcPr>
            <w:tcW w:w="312" w:type="pct"/>
            <w:gridSpan w:val="3"/>
            <w:shd w:val="clear" w:color="000000" w:fill="FFFFFF"/>
            <w:noWrap/>
            <w:vAlign w:val="bottom"/>
            <w:hideMark/>
          </w:tcPr>
          <w:p w14:paraId="5112EA0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385634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Cost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 2020</w:t>
            </w:r>
          </w:p>
        </w:tc>
        <w:tc>
          <w:tcPr>
            <w:tcW w:w="530" w:type="pct"/>
            <w:gridSpan w:val="2"/>
            <w:shd w:val="clear" w:color="000000" w:fill="FFFFFF"/>
            <w:noWrap/>
            <w:vAlign w:val="bottom"/>
            <w:hideMark/>
          </w:tcPr>
          <w:p w14:paraId="51EB4A9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7A45EBE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269,893</w:t>
            </w:r>
          </w:p>
        </w:tc>
        <w:tc>
          <w:tcPr>
            <w:tcW w:w="596" w:type="pct"/>
            <w:gridSpan w:val="3"/>
            <w:shd w:val="clear" w:color="000000" w:fill="FFFFFF"/>
            <w:noWrap/>
            <w:vAlign w:val="bottom"/>
            <w:hideMark/>
          </w:tcPr>
          <w:p w14:paraId="156E938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165,034</w:t>
            </w:r>
          </w:p>
        </w:tc>
        <w:tc>
          <w:tcPr>
            <w:tcW w:w="534" w:type="pct"/>
            <w:gridSpan w:val="2"/>
            <w:shd w:val="clear" w:color="000000" w:fill="FFFFFF"/>
            <w:noWrap/>
            <w:vAlign w:val="bottom"/>
            <w:hideMark/>
          </w:tcPr>
          <w:p w14:paraId="0C0C7AF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434,927</w:t>
            </w:r>
          </w:p>
        </w:tc>
      </w:tr>
      <w:tr w:rsidR="0045692B" w:rsidRPr="002417A8" w14:paraId="2BF448DE" w14:textId="77777777" w:rsidTr="00F17D4D">
        <w:trPr>
          <w:gridAfter w:val="1"/>
          <w:wAfter w:w="101" w:type="pct"/>
          <w:trHeight w:val="255"/>
        </w:trPr>
        <w:tc>
          <w:tcPr>
            <w:tcW w:w="312" w:type="pct"/>
            <w:gridSpan w:val="3"/>
            <w:shd w:val="clear" w:color="000000" w:fill="FFFFFF"/>
            <w:noWrap/>
            <w:vAlign w:val="bottom"/>
            <w:hideMark/>
          </w:tcPr>
          <w:p w14:paraId="4E04110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4C18D7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1BA3656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5EF33C7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4261071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626E00B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6915B6D" w14:textId="77777777" w:rsidTr="00F17D4D">
        <w:trPr>
          <w:gridAfter w:val="1"/>
          <w:wAfter w:w="101" w:type="pct"/>
          <w:trHeight w:val="255"/>
        </w:trPr>
        <w:tc>
          <w:tcPr>
            <w:tcW w:w="312" w:type="pct"/>
            <w:gridSpan w:val="3"/>
            <w:shd w:val="clear" w:color="000000" w:fill="FFFFFF"/>
            <w:noWrap/>
            <w:vAlign w:val="bottom"/>
            <w:hideMark/>
          </w:tcPr>
          <w:p w14:paraId="71035EF5"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08ED18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Depreciation</w:t>
            </w:r>
          </w:p>
        </w:tc>
        <w:tc>
          <w:tcPr>
            <w:tcW w:w="530" w:type="pct"/>
            <w:gridSpan w:val="2"/>
            <w:shd w:val="clear" w:color="000000" w:fill="FFFFFF"/>
            <w:noWrap/>
            <w:vAlign w:val="bottom"/>
            <w:hideMark/>
          </w:tcPr>
          <w:p w14:paraId="533B38A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627AF6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B7AFE7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7BF2DCF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3DCF8A7A" w14:textId="77777777" w:rsidTr="00F17D4D">
        <w:trPr>
          <w:gridAfter w:val="1"/>
          <w:wAfter w:w="101" w:type="pct"/>
          <w:trHeight w:val="255"/>
        </w:trPr>
        <w:tc>
          <w:tcPr>
            <w:tcW w:w="312" w:type="pct"/>
            <w:gridSpan w:val="3"/>
            <w:shd w:val="clear" w:color="000000" w:fill="FFFFFF"/>
            <w:noWrap/>
            <w:vAlign w:val="bottom"/>
            <w:hideMark/>
          </w:tcPr>
          <w:p w14:paraId="66B575D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C4AE06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Depreciation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 2019</w:t>
            </w:r>
          </w:p>
        </w:tc>
        <w:tc>
          <w:tcPr>
            <w:tcW w:w="530" w:type="pct"/>
            <w:gridSpan w:val="2"/>
            <w:shd w:val="clear" w:color="000000" w:fill="FFFFFF"/>
            <w:noWrap/>
            <w:vAlign w:val="bottom"/>
            <w:hideMark/>
          </w:tcPr>
          <w:p w14:paraId="79340DD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4987A2F3"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91,617</w:t>
            </w:r>
          </w:p>
        </w:tc>
        <w:tc>
          <w:tcPr>
            <w:tcW w:w="596" w:type="pct"/>
            <w:gridSpan w:val="3"/>
            <w:shd w:val="clear" w:color="000000" w:fill="FFFFFF"/>
            <w:noWrap/>
            <w:vAlign w:val="bottom"/>
            <w:hideMark/>
          </w:tcPr>
          <w:p w14:paraId="747514B3"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114,524</w:t>
            </w:r>
          </w:p>
        </w:tc>
        <w:tc>
          <w:tcPr>
            <w:tcW w:w="534" w:type="pct"/>
            <w:gridSpan w:val="2"/>
            <w:shd w:val="clear" w:color="000000" w:fill="FFFFFF"/>
            <w:noWrap/>
            <w:vAlign w:val="bottom"/>
            <w:hideMark/>
          </w:tcPr>
          <w:p w14:paraId="0188250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206,141</w:t>
            </w:r>
          </w:p>
        </w:tc>
      </w:tr>
      <w:tr w:rsidR="0045692B" w:rsidRPr="002417A8" w14:paraId="77A21987" w14:textId="77777777" w:rsidTr="00F17D4D">
        <w:trPr>
          <w:gridAfter w:val="1"/>
          <w:wAfter w:w="101" w:type="pct"/>
          <w:trHeight w:val="255"/>
        </w:trPr>
        <w:tc>
          <w:tcPr>
            <w:tcW w:w="312" w:type="pct"/>
            <w:gridSpan w:val="3"/>
            <w:shd w:val="clear" w:color="000000" w:fill="FFFFFF"/>
            <w:noWrap/>
            <w:vAlign w:val="bottom"/>
            <w:hideMark/>
          </w:tcPr>
          <w:p w14:paraId="274EAF05"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87586C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Charge for the year</w:t>
            </w:r>
          </w:p>
        </w:tc>
        <w:tc>
          <w:tcPr>
            <w:tcW w:w="530" w:type="pct"/>
            <w:gridSpan w:val="2"/>
            <w:shd w:val="clear" w:color="000000" w:fill="FFFFFF"/>
            <w:noWrap/>
            <w:vAlign w:val="bottom"/>
            <w:hideMark/>
          </w:tcPr>
          <w:p w14:paraId="129591C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F3AF02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13,333</w:t>
            </w:r>
          </w:p>
        </w:tc>
        <w:tc>
          <w:tcPr>
            <w:tcW w:w="596" w:type="pct"/>
            <w:gridSpan w:val="3"/>
            <w:shd w:val="clear" w:color="000000" w:fill="FFFFFF"/>
            <w:noWrap/>
            <w:vAlign w:val="bottom"/>
            <w:hideMark/>
          </w:tcPr>
          <w:p w14:paraId="16B4D0D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9,681</w:t>
            </w:r>
          </w:p>
        </w:tc>
        <w:tc>
          <w:tcPr>
            <w:tcW w:w="534" w:type="pct"/>
            <w:gridSpan w:val="2"/>
            <w:shd w:val="clear" w:color="000000" w:fill="FFFFFF"/>
            <w:noWrap/>
            <w:vAlign w:val="bottom"/>
            <w:hideMark/>
          </w:tcPr>
          <w:p w14:paraId="33A8572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23,014</w:t>
            </w:r>
          </w:p>
        </w:tc>
      </w:tr>
      <w:tr w:rsidR="0045692B" w:rsidRPr="002417A8" w14:paraId="23BADD43" w14:textId="77777777" w:rsidTr="00F17D4D">
        <w:trPr>
          <w:gridAfter w:val="1"/>
          <w:wAfter w:w="101" w:type="pct"/>
          <w:trHeight w:val="255"/>
        </w:trPr>
        <w:tc>
          <w:tcPr>
            <w:tcW w:w="312" w:type="pct"/>
            <w:gridSpan w:val="3"/>
            <w:shd w:val="clear" w:color="000000" w:fill="FFFFFF"/>
            <w:noWrap/>
            <w:vAlign w:val="bottom"/>
            <w:hideMark/>
          </w:tcPr>
          <w:p w14:paraId="54DC8F8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CEC9D6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Disposals in the year</w:t>
            </w:r>
          </w:p>
        </w:tc>
        <w:tc>
          <w:tcPr>
            <w:tcW w:w="530" w:type="pct"/>
            <w:gridSpan w:val="2"/>
            <w:shd w:val="clear" w:color="000000" w:fill="FFFFFF"/>
            <w:noWrap/>
            <w:vAlign w:val="bottom"/>
            <w:hideMark/>
          </w:tcPr>
          <w:p w14:paraId="5384BA4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73B1A6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96" w:type="pct"/>
            <w:gridSpan w:val="3"/>
            <w:shd w:val="clear" w:color="000000" w:fill="FFFFFF"/>
            <w:noWrap/>
            <w:vAlign w:val="bottom"/>
            <w:hideMark/>
          </w:tcPr>
          <w:p w14:paraId="6099E35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34" w:type="pct"/>
            <w:gridSpan w:val="2"/>
            <w:shd w:val="clear" w:color="000000" w:fill="FFFFFF"/>
            <w:noWrap/>
            <w:vAlign w:val="bottom"/>
            <w:hideMark/>
          </w:tcPr>
          <w:p w14:paraId="6EFB2DF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45692B" w:rsidRPr="002417A8" w14:paraId="54EFF816" w14:textId="77777777" w:rsidTr="00F17D4D">
        <w:trPr>
          <w:gridAfter w:val="1"/>
          <w:wAfter w:w="101" w:type="pct"/>
          <w:trHeight w:val="255"/>
        </w:trPr>
        <w:tc>
          <w:tcPr>
            <w:tcW w:w="312" w:type="pct"/>
            <w:gridSpan w:val="3"/>
            <w:shd w:val="clear" w:color="000000" w:fill="FFFFFF"/>
            <w:noWrap/>
            <w:vAlign w:val="bottom"/>
            <w:hideMark/>
          </w:tcPr>
          <w:p w14:paraId="5932136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49D7EF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Depreciation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 2020</w:t>
            </w:r>
          </w:p>
        </w:tc>
        <w:tc>
          <w:tcPr>
            <w:tcW w:w="530" w:type="pct"/>
            <w:gridSpan w:val="2"/>
            <w:shd w:val="clear" w:color="000000" w:fill="FFFFFF"/>
            <w:noWrap/>
            <w:vAlign w:val="bottom"/>
            <w:hideMark/>
          </w:tcPr>
          <w:p w14:paraId="00C7F6F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42F948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104,950</w:t>
            </w:r>
          </w:p>
        </w:tc>
        <w:tc>
          <w:tcPr>
            <w:tcW w:w="596" w:type="pct"/>
            <w:gridSpan w:val="3"/>
            <w:shd w:val="clear" w:color="000000" w:fill="FFFFFF"/>
            <w:noWrap/>
            <w:vAlign w:val="bottom"/>
            <w:hideMark/>
          </w:tcPr>
          <w:p w14:paraId="563BD6E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124,205</w:t>
            </w:r>
          </w:p>
        </w:tc>
        <w:tc>
          <w:tcPr>
            <w:tcW w:w="534" w:type="pct"/>
            <w:gridSpan w:val="2"/>
            <w:shd w:val="clear" w:color="000000" w:fill="FFFFFF"/>
            <w:noWrap/>
            <w:vAlign w:val="bottom"/>
            <w:hideMark/>
          </w:tcPr>
          <w:p w14:paraId="58F1249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229,155</w:t>
            </w:r>
          </w:p>
        </w:tc>
      </w:tr>
      <w:tr w:rsidR="0045692B" w:rsidRPr="002417A8" w14:paraId="407A97A2" w14:textId="77777777" w:rsidTr="00F17D4D">
        <w:trPr>
          <w:gridAfter w:val="1"/>
          <w:wAfter w:w="101" w:type="pct"/>
          <w:trHeight w:val="255"/>
        </w:trPr>
        <w:tc>
          <w:tcPr>
            <w:tcW w:w="312" w:type="pct"/>
            <w:gridSpan w:val="3"/>
            <w:shd w:val="clear" w:color="000000" w:fill="FFFFFF"/>
            <w:noWrap/>
            <w:vAlign w:val="bottom"/>
            <w:hideMark/>
          </w:tcPr>
          <w:p w14:paraId="3D9B812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C51EF3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4EDC27A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723C5F6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5F10A1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140F265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BE70AB8" w14:textId="77777777" w:rsidTr="00F17D4D">
        <w:trPr>
          <w:gridAfter w:val="1"/>
          <w:wAfter w:w="101" w:type="pct"/>
          <w:trHeight w:val="270"/>
        </w:trPr>
        <w:tc>
          <w:tcPr>
            <w:tcW w:w="312" w:type="pct"/>
            <w:gridSpan w:val="3"/>
            <w:shd w:val="clear" w:color="000000" w:fill="FFFFFF"/>
            <w:noWrap/>
            <w:vAlign w:val="bottom"/>
            <w:hideMark/>
          </w:tcPr>
          <w:p w14:paraId="3E14DEB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AC323D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Net book value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 2020</w:t>
            </w:r>
          </w:p>
        </w:tc>
        <w:tc>
          <w:tcPr>
            <w:tcW w:w="530" w:type="pct"/>
            <w:gridSpan w:val="2"/>
            <w:shd w:val="clear" w:color="000000" w:fill="FFFFFF"/>
            <w:noWrap/>
            <w:vAlign w:val="bottom"/>
            <w:hideMark/>
          </w:tcPr>
          <w:p w14:paraId="75768C6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58FFB8A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164,943</w:t>
            </w:r>
          </w:p>
        </w:tc>
        <w:tc>
          <w:tcPr>
            <w:tcW w:w="596" w:type="pct"/>
            <w:gridSpan w:val="3"/>
            <w:shd w:val="clear" w:color="000000" w:fill="FFFFFF"/>
            <w:noWrap/>
            <w:vAlign w:val="bottom"/>
            <w:hideMark/>
          </w:tcPr>
          <w:p w14:paraId="0A06C64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40,829</w:t>
            </w:r>
          </w:p>
        </w:tc>
        <w:tc>
          <w:tcPr>
            <w:tcW w:w="534" w:type="pct"/>
            <w:gridSpan w:val="2"/>
            <w:shd w:val="clear" w:color="000000" w:fill="FFFFFF"/>
            <w:noWrap/>
            <w:vAlign w:val="bottom"/>
            <w:hideMark/>
          </w:tcPr>
          <w:p w14:paraId="6EC9F548"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205,772</w:t>
            </w:r>
          </w:p>
        </w:tc>
      </w:tr>
      <w:tr w:rsidR="0045692B" w:rsidRPr="002417A8" w14:paraId="727132F5" w14:textId="77777777" w:rsidTr="0096200C">
        <w:trPr>
          <w:gridAfter w:val="1"/>
          <w:wAfter w:w="101" w:type="pct"/>
          <w:trHeight w:val="270"/>
        </w:trPr>
        <w:tc>
          <w:tcPr>
            <w:tcW w:w="312" w:type="pct"/>
            <w:gridSpan w:val="3"/>
            <w:tcBorders>
              <w:bottom w:val="single" w:sz="4" w:space="0" w:color="auto"/>
            </w:tcBorders>
            <w:shd w:val="clear" w:color="000000" w:fill="FFFFFF"/>
            <w:noWrap/>
            <w:vAlign w:val="bottom"/>
            <w:hideMark/>
          </w:tcPr>
          <w:p w14:paraId="3B045C3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5E54BE7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bottom w:val="single" w:sz="4" w:space="0" w:color="auto"/>
            </w:tcBorders>
            <w:shd w:val="clear" w:color="000000" w:fill="FFFFFF"/>
            <w:noWrap/>
            <w:vAlign w:val="bottom"/>
            <w:hideMark/>
          </w:tcPr>
          <w:p w14:paraId="196BAA2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33DB21F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39DCC46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bottom w:val="single" w:sz="4" w:space="0" w:color="auto"/>
            </w:tcBorders>
            <w:shd w:val="clear" w:color="000000" w:fill="FFFFFF"/>
            <w:noWrap/>
            <w:vAlign w:val="bottom"/>
            <w:hideMark/>
          </w:tcPr>
          <w:p w14:paraId="0CB534F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7AC6D2D" w14:textId="77777777" w:rsidTr="0096200C">
        <w:trPr>
          <w:gridAfter w:val="1"/>
          <w:wAfter w:w="101" w:type="pct"/>
          <w:trHeight w:val="270"/>
        </w:trPr>
        <w:tc>
          <w:tcPr>
            <w:tcW w:w="312" w:type="pct"/>
            <w:gridSpan w:val="3"/>
            <w:tcBorders>
              <w:bottom w:val="single" w:sz="4" w:space="0" w:color="auto"/>
            </w:tcBorders>
            <w:shd w:val="clear" w:color="000000" w:fill="FFFFFF"/>
            <w:noWrap/>
            <w:vAlign w:val="bottom"/>
            <w:hideMark/>
          </w:tcPr>
          <w:p w14:paraId="376ACCD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0736387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Net book value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 2019</w:t>
            </w:r>
          </w:p>
        </w:tc>
        <w:tc>
          <w:tcPr>
            <w:tcW w:w="530" w:type="pct"/>
            <w:gridSpan w:val="2"/>
            <w:tcBorders>
              <w:bottom w:val="single" w:sz="4" w:space="0" w:color="auto"/>
            </w:tcBorders>
            <w:shd w:val="clear" w:color="000000" w:fill="FFFFFF"/>
            <w:noWrap/>
            <w:vAlign w:val="bottom"/>
            <w:hideMark/>
          </w:tcPr>
          <w:p w14:paraId="1C84815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2B8F3F3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160,294</w:t>
            </w:r>
          </w:p>
        </w:tc>
        <w:tc>
          <w:tcPr>
            <w:tcW w:w="596" w:type="pct"/>
            <w:gridSpan w:val="3"/>
            <w:tcBorders>
              <w:bottom w:val="single" w:sz="4" w:space="0" w:color="auto"/>
            </w:tcBorders>
            <w:shd w:val="clear" w:color="000000" w:fill="FFFFFF"/>
            <w:noWrap/>
            <w:vAlign w:val="bottom"/>
            <w:hideMark/>
          </w:tcPr>
          <w:p w14:paraId="135BA3A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10,854</w:t>
            </w:r>
          </w:p>
        </w:tc>
        <w:tc>
          <w:tcPr>
            <w:tcW w:w="534" w:type="pct"/>
            <w:gridSpan w:val="2"/>
            <w:tcBorders>
              <w:bottom w:val="single" w:sz="4" w:space="0" w:color="auto"/>
            </w:tcBorders>
            <w:shd w:val="clear" w:color="000000" w:fill="FFFFFF"/>
            <w:noWrap/>
            <w:vAlign w:val="bottom"/>
            <w:hideMark/>
          </w:tcPr>
          <w:p w14:paraId="451C6BC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171,148</w:t>
            </w:r>
          </w:p>
        </w:tc>
      </w:tr>
      <w:tr w:rsidR="0045692B" w:rsidRPr="002417A8" w14:paraId="02D69CE8" w14:textId="77777777" w:rsidTr="0096200C">
        <w:trPr>
          <w:gridAfter w:val="1"/>
          <w:wAfter w:w="101" w:type="pct"/>
          <w:trHeight w:val="255"/>
        </w:trPr>
        <w:tc>
          <w:tcPr>
            <w:tcW w:w="312" w:type="pct"/>
            <w:gridSpan w:val="3"/>
            <w:tcBorders>
              <w:top w:val="single" w:sz="4" w:space="0" w:color="auto"/>
              <w:left w:val="nil"/>
              <w:bottom w:val="nil"/>
              <w:right w:val="nil"/>
            </w:tcBorders>
            <w:shd w:val="clear" w:color="000000" w:fill="FFFFFF"/>
            <w:noWrap/>
            <w:vAlign w:val="bottom"/>
            <w:hideMark/>
          </w:tcPr>
          <w:p w14:paraId="03F0061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left w:val="nil"/>
              <w:bottom w:val="nil"/>
              <w:right w:val="nil"/>
            </w:tcBorders>
            <w:shd w:val="clear" w:color="000000" w:fill="FFFFFF"/>
            <w:noWrap/>
            <w:vAlign w:val="bottom"/>
            <w:hideMark/>
          </w:tcPr>
          <w:p w14:paraId="19E5F49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top w:val="single" w:sz="4" w:space="0" w:color="auto"/>
              <w:left w:val="nil"/>
              <w:bottom w:val="nil"/>
              <w:right w:val="nil"/>
            </w:tcBorders>
            <w:shd w:val="clear" w:color="000000" w:fill="FFFFFF"/>
            <w:noWrap/>
            <w:vAlign w:val="bottom"/>
            <w:hideMark/>
          </w:tcPr>
          <w:p w14:paraId="2223FB0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left w:val="nil"/>
              <w:bottom w:val="nil"/>
              <w:right w:val="nil"/>
            </w:tcBorders>
            <w:shd w:val="clear" w:color="000000" w:fill="FFFFFF"/>
            <w:noWrap/>
            <w:vAlign w:val="bottom"/>
            <w:hideMark/>
          </w:tcPr>
          <w:p w14:paraId="31EC41D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65F2606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left w:val="nil"/>
              <w:bottom w:val="nil"/>
              <w:right w:val="nil"/>
            </w:tcBorders>
            <w:shd w:val="clear" w:color="000000" w:fill="FFFFFF"/>
            <w:noWrap/>
            <w:vAlign w:val="bottom"/>
            <w:hideMark/>
          </w:tcPr>
          <w:p w14:paraId="1EF55D0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D66139" w:rsidRPr="002417A8" w14:paraId="381F6933" w14:textId="77777777" w:rsidTr="00D66139">
        <w:trPr>
          <w:gridAfter w:val="1"/>
          <w:wAfter w:w="101" w:type="pct"/>
          <w:trHeight w:val="255"/>
        </w:trPr>
        <w:tc>
          <w:tcPr>
            <w:tcW w:w="4899" w:type="pct"/>
            <w:gridSpan w:val="21"/>
            <w:tcBorders>
              <w:top w:val="nil"/>
              <w:left w:val="nil"/>
              <w:bottom w:val="single" w:sz="4" w:space="0" w:color="auto"/>
              <w:right w:val="nil"/>
            </w:tcBorders>
            <w:shd w:val="clear" w:color="000000" w:fill="FFFFFF"/>
            <w:noWrap/>
            <w:vAlign w:val="bottom"/>
            <w:hideMark/>
          </w:tcPr>
          <w:p w14:paraId="3D9484B2" w14:textId="77777777" w:rsidR="00D66139" w:rsidRPr="000D18D1" w:rsidRDefault="00D66139"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331EEEA5"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lastRenderedPageBreak/>
              <w:t> </w:t>
            </w:r>
          </w:p>
          <w:p w14:paraId="58F11443"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59572079"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5DD8B9D1"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73F9B7F3"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692CE51E" w14:textId="77777777" w:rsidR="00D66139" w:rsidRPr="000D18D1" w:rsidRDefault="00D66139" w:rsidP="0045692B">
            <w:pPr>
              <w:spacing w:after="0" w:line="240" w:lineRule="auto"/>
              <w:rPr>
                <w:rFonts w:ascii="Arial" w:eastAsia="Times New Roman" w:hAnsi="Arial" w:cs="Arial"/>
                <w:sz w:val="20"/>
                <w:szCs w:val="20"/>
                <w:lang w:eastAsia="en-GB"/>
              </w:rPr>
            </w:pPr>
          </w:p>
          <w:p w14:paraId="08925C8A"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752D3CE6" w14:textId="77777777" w:rsidR="00D66139" w:rsidRPr="000D18D1" w:rsidRDefault="00D66139"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D4C7764" w14:textId="77777777" w:rsidTr="0096200C">
        <w:trPr>
          <w:gridAfter w:val="1"/>
          <w:wAfter w:w="101" w:type="pct"/>
          <w:trHeight w:val="255"/>
        </w:trPr>
        <w:tc>
          <w:tcPr>
            <w:tcW w:w="312" w:type="pct"/>
            <w:gridSpan w:val="3"/>
            <w:tcBorders>
              <w:top w:val="single" w:sz="4" w:space="0" w:color="auto"/>
            </w:tcBorders>
            <w:shd w:val="clear" w:color="000000" w:fill="FFFFFF"/>
            <w:noWrap/>
            <w:vAlign w:val="bottom"/>
            <w:hideMark/>
          </w:tcPr>
          <w:p w14:paraId="60063D6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lastRenderedPageBreak/>
              <w:t>12</w:t>
            </w:r>
          </w:p>
        </w:tc>
        <w:tc>
          <w:tcPr>
            <w:tcW w:w="2328" w:type="pct"/>
            <w:gridSpan w:val="8"/>
            <w:tcBorders>
              <w:top w:val="single" w:sz="4" w:space="0" w:color="auto"/>
            </w:tcBorders>
            <w:shd w:val="clear" w:color="000000" w:fill="FFFFFF"/>
            <w:noWrap/>
            <w:vAlign w:val="bottom"/>
            <w:hideMark/>
          </w:tcPr>
          <w:p w14:paraId="4D152AE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INSTRUMENTS - GROUP</w:t>
            </w:r>
          </w:p>
        </w:tc>
        <w:tc>
          <w:tcPr>
            <w:tcW w:w="530" w:type="pct"/>
            <w:gridSpan w:val="2"/>
            <w:tcBorders>
              <w:top w:val="single" w:sz="4" w:space="0" w:color="auto"/>
            </w:tcBorders>
            <w:shd w:val="clear" w:color="000000" w:fill="FFFFFF"/>
            <w:noWrap/>
            <w:vAlign w:val="bottom"/>
            <w:hideMark/>
          </w:tcPr>
          <w:p w14:paraId="593BABF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tcBorders>
            <w:shd w:val="clear" w:color="000000" w:fill="FFFFFF"/>
            <w:noWrap/>
            <w:vAlign w:val="bottom"/>
            <w:hideMark/>
          </w:tcPr>
          <w:p w14:paraId="669DAB2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5AE0D6A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tcBorders>
            <w:shd w:val="clear" w:color="000000" w:fill="FFFFFF"/>
            <w:noWrap/>
            <w:vAlign w:val="bottom"/>
            <w:hideMark/>
          </w:tcPr>
          <w:p w14:paraId="74E7C08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5420ABB" w14:textId="77777777" w:rsidTr="00F17D4D">
        <w:trPr>
          <w:gridAfter w:val="1"/>
          <w:wAfter w:w="101" w:type="pct"/>
          <w:trHeight w:val="255"/>
        </w:trPr>
        <w:tc>
          <w:tcPr>
            <w:tcW w:w="312" w:type="pct"/>
            <w:gridSpan w:val="3"/>
            <w:shd w:val="clear" w:color="000000" w:fill="FFFFFF"/>
            <w:noWrap/>
            <w:vAlign w:val="bottom"/>
            <w:hideMark/>
          </w:tcPr>
          <w:p w14:paraId="1FA355B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2F4BC8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2E961B2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Notes</w:t>
            </w:r>
          </w:p>
        </w:tc>
        <w:tc>
          <w:tcPr>
            <w:tcW w:w="599" w:type="pct"/>
            <w:gridSpan w:val="3"/>
            <w:shd w:val="clear" w:color="000000" w:fill="FFFFFF"/>
            <w:noWrap/>
            <w:vAlign w:val="bottom"/>
            <w:hideMark/>
          </w:tcPr>
          <w:p w14:paraId="2AC24BF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96" w:type="pct"/>
            <w:gridSpan w:val="3"/>
            <w:shd w:val="clear" w:color="000000" w:fill="FFFFFF"/>
            <w:noWrap/>
            <w:vAlign w:val="bottom"/>
            <w:hideMark/>
          </w:tcPr>
          <w:p w14:paraId="563F20E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534" w:type="pct"/>
            <w:gridSpan w:val="2"/>
            <w:shd w:val="clear" w:color="000000" w:fill="FFFFFF"/>
            <w:noWrap/>
            <w:vAlign w:val="bottom"/>
            <w:hideMark/>
          </w:tcPr>
          <w:p w14:paraId="1D6856C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BC11548" w14:textId="77777777" w:rsidTr="00F17D4D">
        <w:trPr>
          <w:gridAfter w:val="1"/>
          <w:wAfter w:w="101" w:type="pct"/>
          <w:trHeight w:val="255"/>
        </w:trPr>
        <w:tc>
          <w:tcPr>
            <w:tcW w:w="312" w:type="pct"/>
            <w:gridSpan w:val="3"/>
            <w:shd w:val="clear" w:color="000000" w:fill="FFFFFF"/>
            <w:noWrap/>
            <w:vAlign w:val="bottom"/>
            <w:hideMark/>
          </w:tcPr>
          <w:p w14:paraId="05AB209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5C3DCF2"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0" w:type="pct"/>
            <w:gridSpan w:val="2"/>
            <w:shd w:val="clear" w:color="000000" w:fill="FFFFFF"/>
            <w:noWrap/>
            <w:vAlign w:val="bottom"/>
            <w:hideMark/>
          </w:tcPr>
          <w:p w14:paraId="6CCDAE4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AD15BC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2D058A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053F479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937D748" w14:textId="77777777" w:rsidTr="00F17D4D">
        <w:trPr>
          <w:gridAfter w:val="1"/>
          <w:wAfter w:w="101" w:type="pct"/>
          <w:trHeight w:val="255"/>
        </w:trPr>
        <w:tc>
          <w:tcPr>
            <w:tcW w:w="312" w:type="pct"/>
            <w:gridSpan w:val="3"/>
            <w:shd w:val="clear" w:color="000000" w:fill="FFFFFF"/>
            <w:noWrap/>
            <w:vAlign w:val="bottom"/>
            <w:hideMark/>
          </w:tcPr>
          <w:p w14:paraId="61D5206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B67A02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fair value (a)</w:t>
            </w:r>
          </w:p>
        </w:tc>
        <w:tc>
          <w:tcPr>
            <w:tcW w:w="530" w:type="pct"/>
            <w:gridSpan w:val="2"/>
            <w:shd w:val="clear" w:color="000000" w:fill="FFFFFF"/>
            <w:noWrap/>
            <w:vAlign w:val="bottom"/>
            <w:hideMark/>
          </w:tcPr>
          <w:p w14:paraId="1F2B724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(a)</w:t>
            </w:r>
          </w:p>
        </w:tc>
        <w:tc>
          <w:tcPr>
            <w:tcW w:w="599" w:type="pct"/>
            <w:gridSpan w:val="3"/>
            <w:shd w:val="clear" w:color="000000" w:fill="FFFFFF"/>
            <w:noWrap/>
            <w:vAlign w:val="bottom"/>
            <w:hideMark/>
          </w:tcPr>
          <w:p w14:paraId="17019AD8"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756,127</w:t>
            </w:r>
          </w:p>
        </w:tc>
        <w:tc>
          <w:tcPr>
            <w:tcW w:w="596" w:type="pct"/>
            <w:gridSpan w:val="3"/>
            <w:shd w:val="clear" w:color="000000" w:fill="FFFFFF"/>
            <w:noWrap/>
            <w:vAlign w:val="bottom"/>
            <w:hideMark/>
          </w:tcPr>
          <w:p w14:paraId="71AB771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823,046</w:t>
            </w:r>
          </w:p>
        </w:tc>
        <w:tc>
          <w:tcPr>
            <w:tcW w:w="534" w:type="pct"/>
            <w:gridSpan w:val="2"/>
            <w:shd w:val="clear" w:color="000000" w:fill="FFFFFF"/>
            <w:noWrap/>
            <w:vAlign w:val="bottom"/>
            <w:hideMark/>
          </w:tcPr>
          <w:p w14:paraId="257B310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8C122A2" w14:textId="77777777" w:rsidTr="00F17D4D">
        <w:trPr>
          <w:gridAfter w:val="1"/>
          <w:wAfter w:w="101" w:type="pct"/>
          <w:trHeight w:val="255"/>
        </w:trPr>
        <w:tc>
          <w:tcPr>
            <w:tcW w:w="312" w:type="pct"/>
            <w:gridSpan w:val="3"/>
            <w:shd w:val="clear" w:color="000000" w:fill="FFFFFF"/>
            <w:noWrap/>
            <w:vAlign w:val="bottom"/>
            <w:hideMark/>
          </w:tcPr>
          <w:p w14:paraId="119BC15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B3083A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Cash</w:t>
            </w:r>
          </w:p>
        </w:tc>
        <w:tc>
          <w:tcPr>
            <w:tcW w:w="530" w:type="pct"/>
            <w:gridSpan w:val="2"/>
            <w:shd w:val="clear" w:color="000000" w:fill="FFFFFF"/>
            <w:noWrap/>
            <w:vAlign w:val="bottom"/>
            <w:hideMark/>
          </w:tcPr>
          <w:p w14:paraId="0E8CB1B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5946CA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2,496,698</w:t>
            </w:r>
          </w:p>
        </w:tc>
        <w:tc>
          <w:tcPr>
            <w:tcW w:w="596" w:type="pct"/>
            <w:gridSpan w:val="3"/>
            <w:shd w:val="clear" w:color="000000" w:fill="FFFFFF"/>
            <w:noWrap/>
            <w:vAlign w:val="bottom"/>
            <w:hideMark/>
          </w:tcPr>
          <w:p w14:paraId="36EB430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1,296,261</w:t>
            </w:r>
          </w:p>
        </w:tc>
        <w:tc>
          <w:tcPr>
            <w:tcW w:w="534" w:type="pct"/>
            <w:gridSpan w:val="2"/>
            <w:shd w:val="clear" w:color="000000" w:fill="FFFFFF"/>
            <w:noWrap/>
            <w:vAlign w:val="bottom"/>
            <w:hideMark/>
          </w:tcPr>
          <w:p w14:paraId="475C82F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D74D177" w14:textId="77777777" w:rsidTr="00F17D4D">
        <w:trPr>
          <w:gridAfter w:val="1"/>
          <w:wAfter w:w="101" w:type="pct"/>
          <w:trHeight w:val="255"/>
        </w:trPr>
        <w:tc>
          <w:tcPr>
            <w:tcW w:w="312" w:type="pct"/>
            <w:gridSpan w:val="3"/>
            <w:shd w:val="clear" w:color="000000" w:fill="FFFFFF"/>
            <w:noWrap/>
            <w:vAlign w:val="bottom"/>
            <w:hideMark/>
          </w:tcPr>
          <w:p w14:paraId="530618D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41D3DA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amortised cost (b)</w:t>
            </w:r>
          </w:p>
        </w:tc>
        <w:tc>
          <w:tcPr>
            <w:tcW w:w="530" w:type="pct"/>
            <w:gridSpan w:val="2"/>
            <w:shd w:val="clear" w:color="000000" w:fill="FFFFFF"/>
            <w:noWrap/>
            <w:vAlign w:val="bottom"/>
            <w:hideMark/>
          </w:tcPr>
          <w:p w14:paraId="02C356E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(b)</w:t>
            </w:r>
          </w:p>
        </w:tc>
        <w:tc>
          <w:tcPr>
            <w:tcW w:w="599" w:type="pct"/>
            <w:gridSpan w:val="3"/>
            <w:shd w:val="clear" w:color="000000" w:fill="FFFFFF"/>
            <w:noWrap/>
            <w:vAlign w:val="bottom"/>
            <w:hideMark/>
          </w:tcPr>
          <w:p w14:paraId="1DEA9FF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246,354</w:t>
            </w:r>
          </w:p>
        </w:tc>
        <w:tc>
          <w:tcPr>
            <w:tcW w:w="596" w:type="pct"/>
            <w:gridSpan w:val="3"/>
            <w:shd w:val="clear" w:color="000000" w:fill="FFFFFF"/>
            <w:noWrap/>
            <w:vAlign w:val="bottom"/>
            <w:hideMark/>
          </w:tcPr>
          <w:p w14:paraId="48A1E4E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126,235</w:t>
            </w:r>
          </w:p>
        </w:tc>
        <w:tc>
          <w:tcPr>
            <w:tcW w:w="534" w:type="pct"/>
            <w:gridSpan w:val="2"/>
            <w:shd w:val="clear" w:color="000000" w:fill="FFFFFF"/>
            <w:noWrap/>
            <w:vAlign w:val="bottom"/>
            <w:hideMark/>
          </w:tcPr>
          <w:p w14:paraId="5E297F2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7210319" w14:textId="77777777" w:rsidTr="00F17D4D">
        <w:trPr>
          <w:gridAfter w:val="1"/>
          <w:wAfter w:w="101" w:type="pct"/>
          <w:trHeight w:val="255"/>
        </w:trPr>
        <w:tc>
          <w:tcPr>
            <w:tcW w:w="312" w:type="pct"/>
            <w:gridSpan w:val="3"/>
            <w:shd w:val="clear" w:color="000000" w:fill="FFFFFF"/>
            <w:noWrap/>
            <w:vAlign w:val="bottom"/>
            <w:hideMark/>
          </w:tcPr>
          <w:p w14:paraId="559D75E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A568C8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liabilities measured at amortised cost (</w:t>
            </w:r>
            <w:proofErr w:type="gramStart"/>
            <w:r w:rsidRPr="000D18D1">
              <w:rPr>
                <w:rFonts w:ascii="Arial" w:eastAsia="Times New Roman" w:hAnsi="Arial" w:cs="Arial"/>
                <w:sz w:val="20"/>
                <w:szCs w:val="20"/>
                <w:lang w:eastAsia="en-GB"/>
              </w:rPr>
              <w:t>c )</w:t>
            </w:r>
            <w:proofErr w:type="gramEnd"/>
          </w:p>
        </w:tc>
        <w:tc>
          <w:tcPr>
            <w:tcW w:w="530" w:type="pct"/>
            <w:gridSpan w:val="2"/>
            <w:shd w:val="clear" w:color="000000" w:fill="FFFFFF"/>
            <w:noWrap/>
            <w:vAlign w:val="bottom"/>
            <w:hideMark/>
          </w:tcPr>
          <w:p w14:paraId="3799888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w:t>
            </w:r>
            <w:proofErr w:type="gramStart"/>
            <w:r w:rsidRPr="000D18D1">
              <w:rPr>
                <w:rFonts w:ascii="Arial" w:eastAsia="Times New Roman" w:hAnsi="Arial" w:cs="Arial"/>
                <w:sz w:val="20"/>
                <w:szCs w:val="20"/>
                <w:lang w:eastAsia="en-GB"/>
              </w:rPr>
              <w:t>c )</w:t>
            </w:r>
            <w:proofErr w:type="gramEnd"/>
          </w:p>
        </w:tc>
        <w:tc>
          <w:tcPr>
            <w:tcW w:w="599" w:type="pct"/>
            <w:gridSpan w:val="3"/>
            <w:shd w:val="clear" w:color="000000" w:fill="FFFFFF"/>
            <w:noWrap/>
            <w:vAlign w:val="bottom"/>
            <w:hideMark/>
          </w:tcPr>
          <w:p w14:paraId="176FEF9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234,688</w:t>
            </w:r>
          </w:p>
        </w:tc>
        <w:tc>
          <w:tcPr>
            <w:tcW w:w="596" w:type="pct"/>
            <w:gridSpan w:val="3"/>
            <w:shd w:val="clear" w:color="000000" w:fill="FFFFFF"/>
            <w:noWrap/>
            <w:vAlign w:val="bottom"/>
            <w:hideMark/>
          </w:tcPr>
          <w:p w14:paraId="4F57E44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314,629</w:t>
            </w:r>
          </w:p>
        </w:tc>
        <w:tc>
          <w:tcPr>
            <w:tcW w:w="534" w:type="pct"/>
            <w:gridSpan w:val="2"/>
            <w:shd w:val="clear" w:color="000000" w:fill="FFFFFF"/>
            <w:noWrap/>
            <w:vAlign w:val="bottom"/>
            <w:hideMark/>
          </w:tcPr>
          <w:p w14:paraId="778D869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457F5DF1" w14:textId="77777777" w:rsidTr="00F17D4D">
        <w:trPr>
          <w:gridAfter w:val="1"/>
          <w:wAfter w:w="101" w:type="pct"/>
          <w:trHeight w:val="255"/>
        </w:trPr>
        <w:tc>
          <w:tcPr>
            <w:tcW w:w="312" w:type="pct"/>
            <w:gridSpan w:val="3"/>
            <w:shd w:val="clear" w:color="000000" w:fill="FFFFFF"/>
            <w:noWrap/>
            <w:vAlign w:val="bottom"/>
            <w:hideMark/>
          </w:tcPr>
          <w:p w14:paraId="7D128DEB"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2EB139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792F867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C28C4B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0BA1AD1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58A2B8E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39F89E52" w14:textId="77777777" w:rsidTr="00F17D4D">
        <w:trPr>
          <w:gridAfter w:val="1"/>
          <w:wAfter w:w="101" w:type="pct"/>
          <w:trHeight w:val="255"/>
        </w:trPr>
        <w:tc>
          <w:tcPr>
            <w:tcW w:w="312" w:type="pct"/>
            <w:gridSpan w:val="3"/>
            <w:shd w:val="clear" w:color="000000" w:fill="FFFFFF"/>
            <w:noWrap/>
            <w:vAlign w:val="bottom"/>
            <w:hideMark/>
          </w:tcPr>
          <w:p w14:paraId="7651B25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(a)</w:t>
            </w:r>
          </w:p>
        </w:tc>
        <w:tc>
          <w:tcPr>
            <w:tcW w:w="4587" w:type="pct"/>
            <w:gridSpan w:val="18"/>
            <w:shd w:val="clear" w:color="000000" w:fill="FFFFFF"/>
            <w:hideMark/>
          </w:tcPr>
          <w:p w14:paraId="2A17F65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fair value include investments</w:t>
            </w:r>
          </w:p>
        </w:tc>
      </w:tr>
      <w:tr w:rsidR="0045692B" w:rsidRPr="002417A8" w14:paraId="158465D8" w14:textId="77777777" w:rsidTr="00F17D4D">
        <w:trPr>
          <w:gridAfter w:val="1"/>
          <w:wAfter w:w="101" w:type="pct"/>
          <w:trHeight w:val="510"/>
        </w:trPr>
        <w:tc>
          <w:tcPr>
            <w:tcW w:w="312" w:type="pct"/>
            <w:gridSpan w:val="3"/>
            <w:shd w:val="clear" w:color="000000" w:fill="FFFFFF"/>
            <w:noWrap/>
            <w:hideMark/>
          </w:tcPr>
          <w:p w14:paraId="5D479C5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(b)</w:t>
            </w:r>
          </w:p>
        </w:tc>
        <w:tc>
          <w:tcPr>
            <w:tcW w:w="4587" w:type="pct"/>
            <w:gridSpan w:val="18"/>
            <w:shd w:val="clear" w:color="000000" w:fill="FFFFFF"/>
            <w:hideMark/>
          </w:tcPr>
          <w:p w14:paraId="18FD87B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amortised cost include short term deposits and cash in hand, trade debtors, other debtors, and accrued income</w:t>
            </w:r>
          </w:p>
        </w:tc>
      </w:tr>
      <w:tr w:rsidR="0045692B" w:rsidRPr="002417A8" w14:paraId="0887AA9E" w14:textId="77777777" w:rsidTr="00F17D4D">
        <w:trPr>
          <w:gridAfter w:val="1"/>
          <w:wAfter w:w="101" w:type="pct"/>
          <w:trHeight w:val="255"/>
        </w:trPr>
        <w:tc>
          <w:tcPr>
            <w:tcW w:w="312" w:type="pct"/>
            <w:gridSpan w:val="3"/>
            <w:shd w:val="clear" w:color="000000" w:fill="FFFFFF"/>
            <w:noWrap/>
            <w:hideMark/>
          </w:tcPr>
          <w:p w14:paraId="759009DA"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(c)</w:t>
            </w:r>
          </w:p>
        </w:tc>
        <w:tc>
          <w:tcPr>
            <w:tcW w:w="4587" w:type="pct"/>
            <w:gridSpan w:val="18"/>
            <w:shd w:val="clear" w:color="000000" w:fill="FFFFFF"/>
            <w:hideMark/>
          </w:tcPr>
          <w:p w14:paraId="6571BEB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liabilities measured at amortised cost include trade creditors, other creditors, and deferred income</w:t>
            </w:r>
          </w:p>
        </w:tc>
      </w:tr>
      <w:tr w:rsidR="0045692B" w:rsidRPr="002417A8" w14:paraId="2DC111A5" w14:textId="77777777" w:rsidTr="00F17D4D">
        <w:trPr>
          <w:gridAfter w:val="1"/>
          <w:wAfter w:w="101" w:type="pct"/>
          <w:trHeight w:val="255"/>
        </w:trPr>
        <w:tc>
          <w:tcPr>
            <w:tcW w:w="312" w:type="pct"/>
            <w:gridSpan w:val="3"/>
            <w:shd w:val="clear" w:color="000000" w:fill="FFFFFF"/>
            <w:noWrap/>
            <w:vAlign w:val="bottom"/>
            <w:hideMark/>
          </w:tcPr>
          <w:p w14:paraId="35A549A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A55AA4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INSTRUMENTS - CHARITY</w:t>
            </w:r>
          </w:p>
        </w:tc>
        <w:tc>
          <w:tcPr>
            <w:tcW w:w="530" w:type="pct"/>
            <w:gridSpan w:val="2"/>
            <w:shd w:val="clear" w:color="000000" w:fill="FFFFFF"/>
            <w:noWrap/>
            <w:vAlign w:val="bottom"/>
            <w:hideMark/>
          </w:tcPr>
          <w:p w14:paraId="4154F2A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7128F1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5C6C5C4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7AF41D0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F15232A" w14:textId="77777777" w:rsidTr="00F17D4D">
        <w:trPr>
          <w:gridAfter w:val="1"/>
          <w:wAfter w:w="101" w:type="pct"/>
          <w:trHeight w:val="255"/>
        </w:trPr>
        <w:tc>
          <w:tcPr>
            <w:tcW w:w="312" w:type="pct"/>
            <w:gridSpan w:val="3"/>
            <w:shd w:val="clear" w:color="000000" w:fill="FFFFFF"/>
            <w:noWrap/>
            <w:vAlign w:val="bottom"/>
            <w:hideMark/>
          </w:tcPr>
          <w:p w14:paraId="3673B27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EF0ECD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1A2D752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C20F95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2D5FD5E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753CB7A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32ECCB73" w14:textId="77777777" w:rsidTr="00F17D4D">
        <w:trPr>
          <w:gridAfter w:val="1"/>
          <w:wAfter w:w="101" w:type="pct"/>
          <w:trHeight w:val="255"/>
        </w:trPr>
        <w:tc>
          <w:tcPr>
            <w:tcW w:w="312" w:type="pct"/>
            <w:gridSpan w:val="3"/>
            <w:shd w:val="clear" w:color="000000" w:fill="FFFFFF"/>
            <w:noWrap/>
            <w:vAlign w:val="bottom"/>
            <w:hideMark/>
          </w:tcPr>
          <w:p w14:paraId="1BBA245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66BF87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10CABCC5"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Notes</w:t>
            </w:r>
          </w:p>
        </w:tc>
        <w:tc>
          <w:tcPr>
            <w:tcW w:w="599" w:type="pct"/>
            <w:gridSpan w:val="3"/>
            <w:shd w:val="clear" w:color="000000" w:fill="FFFFFF"/>
            <w:noWrap/>
            <w:vAlign w:val="bottom"/>
            <w:hideMark/>
          </w:tcPr>
          <w:p w14:paraId="2004A3B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96" w:type="pct"/>
            <w:gridSpan w:val="3"/>
            <w:shd w:val="clear" w:color="000000" w:fill="FFFFFF"/>
            <w:noWrap/>
            <w:vAlign w:val="bottom"/>
            <w:hideMark/>
          </w:tcPr>
          <w:p w14:paraId="069E5CBA"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534" w:type="pct"/>
            <w:gridSpan w:val="2"/>
            <w:shd w:val="clear" w:color="000000" w:fill="FFFFFF"/>
            <w:noWrap/>
            <w:vAlign w:val="bottom"/>
            <w:hideMark/>
          </w:tcPr>
          <w:p w14:paraId="31B4D57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34A5A377" w14:textId="77777777" w:rsidTr="00F17D4D">
        <w:trPr>
          <w:gridAfter w:val="1"/>
          <w:wAfter w:w="101" w:type="pct"/>
          <w:trHeight w:val="255"/>
        </w:trPr>
        <w:tc>
          <w:tcPr>
            <w:tcW w:w="312" w:type="pct"/>
            <w:gridSpan w:val="3"/>
            <w:shd w:val="clear" w:color="000000" w:fill="FFFFFF"/>
            <w:noWrap/>
            <w:vAlign w:val="bottom"/>
            <w:hideMark/>
          </w:tcPr>
          <w:p w14:paraId="0E39E41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E9A5C0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24A7A7E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026344D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6952BC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2D4E698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4E55A67A" w14:textId="77777777" w:rsidTr="00F17D4D">
        <w:trPr>
          <w:gridAfter w:val="1"/>
          <w:wAfter w:w="101" w:type="pct"/>
          <w:trHeight w:val="255"/>
        </w:trPr>
        <w:tc>
          <w:tcPr>
            <w:tcW w:w="312" w:type="pct"/>
            <w:gridSpan w:val="3"/>
            <w:shd w:val="clear" w:color="000000" w:fill="FFFFFF"/>
            <w:noWrap/>
            <w:vAlign w:val="bottom"/>
            <w:hideMark/>
          </w:tcPr>
          <w:p w14:paraId="4F1D150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FB6DB1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fair value (a)</w:t>
            </w:r>
          </w:p>
        </w:tc>
        <w:tc>
          <w:tcPr>
            <w:tcW w:w="530" w:type="pct"/>
            <w:gridSpan w:val="2"/>
            <w:shd w:val="clear" w:color="000000" w:fill="FFFFFF"/>
            <w:noWrap/>
            <w:vAlign w:val="bottom"/>
            <w:hideMark/>
          </w:tcPr>
          <w:p w14:paraId="21DC866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(a)</w:t>
            </w:r>
          </w:p>
        </w:tc>
        <w:tc>
          <w:tcPr>
            <w:tcW w:w="599" w:type="pct"/>
            <w:gridSpan w:val="3"/>
            <w:shd w:val="clear" w:color="auto" w:fill="auto"/>
            <w:noWrap/>
            <w:vAlign w:val="bottom"/>
            <w:hideMark/>
          </w:tcPr>
          <w:p w14:paraId="6AB2FE0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756,127</w:t>
            </w:r>
          </w:p>
        </w:tc>
        <w:tc>
          <w:tcPr>
            <w:tcW w:w="596" w:type="pct"/>
            <w:gridSpan w:val="3"/>
            <w:shd w:val="clear" w:color="000000" w:fill="FFFFFF"/>
            <w:noWrap/>
            <w:vAlign w:val="bottom"/>
            <w:hideMark/>
          </w:tcPr>
          <w:p w14:paraId="1388684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823,046</w:t>
            </w:r>
          </w:p>
        </w:tc>
        <w:tc>
          <w:tcPr>
            <w:tcW w:w="534" w:type="pct"/>
            <w:gridSpan w:val="2"/>
            <w:shd w:val="clear" w:color="000000" w:fill="FFFFFF"/>
            <w:noWrap/>
            <w:vAlign w:val="bottom"/>
            <w:hideMark/>
          </w:tcPr>
          <w:p w14:paraId="7A413C4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051D376" w14:textId="77777777" w:rsidTr="00F17D4D">
        <w:trPr>
          <w:gridAfter w:val="1"/>
          <w:wAfter w:w="101" w:type="pct"/>
          <w:trHeight w:val="255"/>
        </w:trPr>
        <w:tc>
          <w:tcPr>
            <w:tcW w:w="312" w:type="pct"/>
            <w:gridSpan w:val="3"/>
            <w:shd w:val="clear" w:color="000000" w:fill="FFFFFF"/>
            <w:noWrap/>
            <w:vAlign w:val="bottom"/>
            <w:hideMark/>
          </w:tcPr>
          <w:p w14:paraId="68FB14FB"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9E5F52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Cash</w:t>
            </w:r>
          </w:p>
        </w:tc>
        <w:tc>
          <w:tcPr>
            <w:tcW w:w="530" w:type="pct"/>
            <w:gridSpan w:val="2"/>
            <w:shd w:val="clear" w:color="000000" w:fill="FFFFFF"/>
            <w:noWrap/>
            <w:vAlign w:val="bottom"/>
            <w:hideMark/>
          </w:tcPr>
          <w:p w14:paraId="7B338C2B"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auto" w:fill="auto"/>
            <w:noWrap/>
            <w:vAlign w:val="bottom"/>
            <w:hideMark/>
          </w:tcPr>
          <w:p w14:paraId="17ACC0E3"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802,536</w:t>
            </w:r>
          </w:p>
        </w:tc>
        <w:tc>
          <w:tcPr>
            <w:tcW w:w="596" w:type="pct"/>
            <w:gridSpan w:val="3"/>
            <w:shd w:val="clear" w:color="000000" w:fill="FFFFFF"/>
            <w:noWrap/>
            <w:vAlign w:val="bottom"/>
            <w:hideMark/>
          </w:tcPr>
          <w:p w14:paraId="7DF6114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1,107,693</w:t>
            </w:r>
          </w:p>
        </w:tc>
        <w:tc>
          <w:tcPr>
            <w:tcW w:w="534" w:type="pct"/>
            <w:gridSpan w:val="2"/>
            <w:shd w:val="clear" w:color="000000" w:fill="FFFFFF"/>
            <w:noWrap/>
            <w:vAlign w:val="bottom"/>
            <w:hideMark/>
          </w:tcPr>
          <w:p w14:paraId="6C000BE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2E3AB68" w14:textId="77777777" w:rsidTr="00F17D4D">
        <w:trPr>
          <w:gridAfter w:val="1"/>
          <w:wAfter w:w="101" w:type="pct"/>
          <w:trHeight w:val="255"/>
        </w:trPr>
        <w:tc>
          <w:tcPr>
            <w:tcW w:w="312" w:type="pct"/>
            <w:gridSpan w:val="3"/>
            <w:shd w:val="clear" w:color="000000" w:fill="FFFFFF"/>
            <w:noWrap/>
            <w:vAlign w:val="bottom"/>
            <w:hideMark/>
          </w:tcPr>
          <w:p w14:paraId="232E6F1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0B355D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amortised cost (b)</w:t>
            </w:r>
          </w:p>
        </w:tc>
        <w:tc>
          <w:tcPr>
            <w:tcW w:w="530" w:type="pct"/>
            <w:gridSpan w:val="2"/>
            <w:shd w:val="clear" w:color="000000" w:fill="FFFFFF"/>
            <w:noWrap/>
            <w:vAlign w:val="bottom"/>
            <w:hideMark/>
          </w:tcPr>
          <w:p w14:paraId="131CE19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(b)</w:t>
            </w:r>
          </w:p>
        </w:tc>
        <w:tc>
          <w:tcPr>
            <w:tcW w:w="599" w:type="pct"/>
            <w:gridSpan w:val="3"/>
            <w:shd w:val="clear" w:color="auto" w:fill="auto"/>
            <w:noWrap/>
            <w:vAlign w:val="bottom"/>
            <w:hideMark/>
          </w:tcPr>
          <w:p w14:paraId="46137BD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241,504</w:t>
            </w:r>
          </w:p>
        </w:tc>
        <w:tc>
          <w:tcPr>
            <w:tcW w:w="596" w:type="pct"/>
            <w:gridSpan w:val="3"/>
            <w:shd w:val="clear" w:color="000000" w:fill="FFFFFF"/>
            <w:noWrap/>
            <w:vAlign w:val="bottom"/>
            <w:hideMark/>
          </w:tcPr>
          <w:p w14:paraId="1C062A0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122,130</w:t>
            </w:r>
          </w:p>
        </w:tc>
        <w:tc>
          <w:tcPr>
            <w:tcW w:w="534" w:type="pct"/>
            <w:gridSpan w:val="2"/>
            <w:shd w:val="clear" w:color="000000" w:fill="FFFFFF"/>
            <w:noWrap/>
            <w:vAlign w:val="bottom"/>
            <w:hideMark/>
          </w:tcPr>
          <w:p w14:paraId="77B6C9D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D3C936F" w14:textId="77777777" w:rsidTr="00F17D4D">
        <w:trPr>
          <w:gridAfter w:val="1"/>
          <w:wAfter w:w="101" w:type="pct"/>
          <w:trHeight w:val="255"/>
        </w:trPr>
        <w:tc>
          <w:tcPr>
            <w:tcW w:w="312" w:type="pct"/>
            <w:gridSpan w:val="3"/>
            <w:shd w:val="clear" w:color="000000" w:fill="FFFFFF"/>
            <w:noWrap/>
            <w:vAlign w:val="bottom"/>
            <w:hideMark/>
          </w:tcPr>
          <w:p w14:paraId="69A88C1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F52EF0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liabilities measured at amortised cost (</w:t>
            </w:r>
            <w:proofErr w:type="gramStart"/>
            <w:r w:rsidRPr="000D18D1">
              <w:rPr>
                <w:rFonts w:ascii="Arial" w:eastAsia="Times New Roman" w:hAnsi="Arial" w:cs="Arial"/>
                <w:sz w:val="20"/>
                <w:szCs w:val="20"/>
                <w:lang w:eastAsia="en-GB"/>
              </w:rPr>
              <w:t>c )</w:t>
            </w:r>
            <w:proofErr w:type="gramEnd"/>
          </w:p>
        </w:tc>
        <w:tc>
          <w:tcPr>
            <w:tcW w:w="530" w:type="pct"/>
            <w:gridSpan w:val="2"/>
            <w:shd w:val="clear" w:color="000000" w:fill="FFFFFF"/>
            <w:noWrap/>
            <w:vAlign w:val="bottom"/>
            <w:hideMark/>
          </w:tcPr>
          <w:p w14:paraId="517A9C7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w:t>
            </w:r>
            <w:proofErr w:type="gramStart"/>
            <w:r w:rsidRPr="000D18D1">
              <w:rPr>
                <w:rFonts w:ascii="Arial" w:eastAsia="Times New Roman" w:hAnsi="Arial" w:cs="Arial"/>
                <w:sz w:val="20"/>
                <w:szCs w:val="20"/>
                <w:lang w:eastAsia="en-GB"/>
              </w:rPr>
              <w:t>c )</w:t>
            </w:r>
            <w:proofErr w:type="gramEnd"/>
          </w:p>
        </w:tc>
        <w:tc>
          <w:tcPr>
            <w:tcW w:w="599" w:type="pct"/>
            <w:gridSpan w:val="3"/>
            <w:shd w:val="clear" w:color="auto" w:fill="auto"/>
            <w:noWrap/>
            <w:vAlign w:val="bottom"/>
            <w:hideMark/>
          </w:tcPr>
          <w:p w14:paraId="3903B60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159,276</w:t>
            </w:r>
          </w:p>
        </w:tc>
        <w:tc>
          <w:tcPr>
            <w:tcW w:w="596" w:type="pct"/>
            <w:gridSpan w:val="3"/>
            <w:shd w:val="clear" w:color="000000" w:fill="FFFFFF"/>
            <w:noWrap/>
            <w:vAlign w:val="bottom"/>
            <w:hideMark/>
          </w:tcPr>
          <w:p w14:paraId="3CFA47EB"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242,909</w:t>
            </w:r>
          </w:p>
        </w:tc>
        <w:tc>
          <w:tcPr>
            <w:tcW w:w="534" w:type="pct"/>
            <w:gridSpan w:val="2"/>
            <w:shd w:val="clear" w:color="000000" w:fill="FFFFFF"/>
            <w:noWrap/>
            <w:vAlign w:val="bottom"/>
            <w:hideMark/>
          </w:tcPr>
          <w:p w14:paraId="430A562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1094849" w14:textId="77777777" w:rsidTr="00F17D4D">
        <w:trPr>
          <w:gridAfter w:val="1"/>
          <w:wAfter w:w="101" w:type="pct"/>
          <w:trHeight w:val="255"/>
        </w:trPr>
        <w:tc>
          <w:tcPr>
            <w:tcW w:w="312" w:type="pct"/>
            <w:gridSpan w:val="3"/>
            <w:shd w:val="clear" w:color="000000" w:fill="FFFFFF"/>
            <w:noWrap/>
            <w:vAlign w:val="bottom"/>
            <w:hideMark/>
          </w:tcPr>
          <w:p w14:paraId="2485D0F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FF9B40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20AEE8D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D776CF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B078E4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336972B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614193B" w14:textId="77777777" w:rsidTr="00F17D4D">
        <w:trPr>
          <w:gridAfter w:val="1"/>
          <w:wAfter w:w="101" w:type="pct"/>
          <w:trHeight w:val="255"/>
        </w:trPr>
        <w:tc>
          <w:tcPr>
            <w:tcW w:w="312" w:type="pct"/>
            <w:gridSpan w:val="3"/>
            <w:shd w:val="clear" w:color="000000" w:fill="FFFFFF"/>
            <w:noWrap/>
            <w:vAlign w:val="bottom"/>
            <w:hideMark/>
          </w:tcPr>
          <w:p w14:paraId="0EB3F7A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(a)</w:t>
            </w:r>
          </w:p>
        </w:tc>
        <w:tc>
          <w:tcPr>
            <w:tcW w:w="4587" w:type="pct"/>
            <w:gridSpan w:val="18"/>
            <w:shd w:val="clear" w:color="000000" w:fill="FFFFFF"/>
            <w:hideMark/>
          </w:tcPr>
          <w:p w14:paraId="13AA124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fair value include investments</w:t>
            </w:r>
          </w:p>
        </w:tc>
      </w:tr>
      <w:tr w:rsidR="0045692B" w:rsidRPr="002417A8" w14:paraId="0F1ACADA" w14:textId="77777777" w:rsidTr="0096200C">
        <w:trPr>
          <w:gridAfter w:val="1"/>
          <w:wAfter w:w="101" w:type="pct"/>
          <w:trHeight w:val="510"/>
        </w:trPr>
        <w:tc>
          <w:tcPr>
            <w:tcW w:w="312" w:type="pct"/>
            <w:gridSpan w:val="3"/>
            <w:tcBorders>
              <w:bottom w:val="single" w:sz="4" w:space="0" w:color="auto"/>
            </w:tcBorders>
            <w:shd w:val="clear" w:color="000000" w:fill="FFFFFF"/>
            <w:noWrap/>
            <w:hideMark/>
          </w:tcPr>
          <w:p w14:paraId="3BF1A59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(b)</w:t>
            </w:r>
          </w:p>
        </w:tc>
        <w:tc>
          <w:tcPr>
            <w:tcW w:w="4587" w:type="pct"/>
            <w:gridSpan w:val="18"/>
            <w:tcBorders>
              <w:bottom w:val="single" w:sz="4" w:space="0" w:color="auto"/>
            </w:tcBorders>
            <w:shd w:val="clear" w:color="000000" w:fill="FFFFFF"/>
            <w:hideMark/>
          </w:tcPr>
          <w:p w14:paraId="4E72539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assets measured at amortised cost include short term deposits and cash in hand, trade debtors, other debtors, and accrued income</w:t>
            </w:r>
          </w:p>
        </w:tc>
      </w:tr>
      <w:tr w:rsidR="0045692B" w:rsidRPr="002417A8" w14:paraId="5C15FA7D" w14:textId="77777777" w:rsidTr="0096200C">
        <w:trPr>
          <w:gridAfter w:val="1"/>
          <w:wAfter w:w="101" w:type="pct"/>
          <w:trHeight w:val="255"/>
        </w:trPr>
        <w:tc>
          <w:tcPr>
            <w:tcW w:w="312" w:type="pct"/>
            <w:gridSpan w:val="3"/>
            <w:tcBorders>
              <w:bottom w:val="single" w:sz="4" w:space="0" w:color="auto"/>
            </w:tcBorders>
            <w:shd w:val="clear" w:color="000000" w:fill="FFFFFF"/>
            <w:noWrap/>
            <w:hideMark/>
          </w:tcPr>
          <w:p w14:paraId="75C6518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(c)</w:t>
            </w:r>
          </w:p>
        </w:tc>
        <w:tc>
          <w:tcPr>
            <w:tcW w:w="4587" w:type="pct"/>
            <w:gridSpan w:val="18"/>
            <w:tcBorders>
              <w:bottom w:val="single" w:sz="4" w:space="0" w:color="auto"/>
            </w:tcBorders>
            <w:shd w:val="clear" w:color="000000" w:fill="FFFFFF"/>
            <w:hideMark/>
          </w:tcPr>
          <w:p w14:paraId="6D34703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Financial liabilities measured at amortised cost include trade creditors, other creditors, and deferred income</w:t>
            </w:r>
          </w:p>
        </w:tc>
      </w:tr>
      <w:tr w:rsidR="0045692B" w:rsidRPr="002417A8" w14:paraId="63CAC070" w14:textId="77777777" w:rsidTr="0096200C">
        <w:trPr>
          <w:gridAfter w:val="1"/>
          <w:wAfter w:w="101" w:type="pct"/>
          <w:trHeight w:val="255"/>
        </w:trPr>
        <w:tc>
          <w:tcPr>
            <w:tcW w:w="312" w:type="pct"/>
            <w:gridSpan w:val="3"/>
            <w:tcBorders>
              <w:top w:val="single" w:sz="4" w:space="0" w:color="auto"/>
              <w:left w:val="nil"/>
              <w:bottom w:val="nil"/>
              <w:right w:val="nil"/>
            </w:tcBorders>
            <w:shd w:val="clear" w:color="000000" w:fill="FFFFFF"/>
            <w:noWrap/>
            <w:vAlign w:val="bottom"/>
            <w:hideMark/>
          </w:tcPr>
          <w:p w14:paraId="24A9D0BB"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left w:val="nil"/>
              <w:bottom w:val="nil"/>
              <w:right w:val="nil"/>
            </w:tcBorders>
            <w:shd w:val="clear" w:color="000000" w:fill="FFFFFF"/>
            <w:noWrap/>
            <w:vAlign w:val="bottom"/>
            <w:hideMark/>
          </w:tcPr>
          <w:p w14:paraId="64C7219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top w:val="single" w:sz="4" w:space="0" w:color="auto"/>
              <w:left w:val="nil"/>
              <w:bottom w:val="nil"/>
              <w:right w:val="nil"/>
            </w:tcBorders>
            <w:shd w:val="clear" w:color="000000" w:fill="FFFFFF"/>
            <w:noWrap/>
            <w:vAlign w:val="bottom"/>
            <w:hideMark/>
          </w:tcPr>
          <w:p w14:paraId="21DE9A6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left w:val="nil"/>
              <w:bottom w:val="nil"/>
              <w:right w:val="nil"/>
            </w:tcBorders>
            <w:shd w:val="clear" w:color="000000" w:fill="FFFFFF"/>
            <w:noWrap/>
            <w:vAlign w:val="bottom"/>
            <w:hideMark/>
          </w:tcPr>
          <w:p w14:paraId="73B9E10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3E1BFEB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left w:val="nil"/>
              <w:bottom w:val="nil"/>
              <w:right w:val="nil"/>
            </w:tcBorders>
            <w:shd w:val="clear" w:color="000000" w:fill="FFFFFF"/>
            <w:noWrap/>
            <w:vAlign w:val="bottom"/>
            <w:hideMark/>
          </w:tcPr>
          <w:p w14:paraId="58384CD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3DED64D" w14:textId="77777777" w:rsidTr="0096200C">
        <w:trPr>
          <w:gridAfter w:val="1"/>
          <w:wAfter w:w="101" w:type="pct"/>
          <w:trHeight w:val="255"/>
        </w:trPr>
        <w:tc>
          <w:tcPr>
            <w:tcW w:w="312" w:type="pct"/>
            <w:gridSpan w:val="3"/>
            <w:tcBorders>
              <w:top w:val="nil"/>
              <w:left w:val="nil"/>
              <w:bottom w:val="single" w:sz="4" w:space="0" w:color="auto"/>
              <w:right w:val="nil"/>
            </w:tcBorders>
            <w:shd w:val="clear" w:color="000000" w:fill="FFFFFF"/>
            <w:noWrap/>
            <w:vAlign w:val="bottom"/>
            <w:hideMark/>
          </w:tcPr>
          <w:p w14:paraId="23F7C062" w14:textId="77777777" w:rsidR="0045692B"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p w14:paraId="762D34F9" w14:textId="77777777" w:rsidR="00DC0BA4" w:rsidRPr="000D18D1" w:rsidRDefault="00DC0BA4" w:rsidP="0045692B">
            <w:pPr>
              <w:spacing w:after="0" w:line="240" w:lineRule="auto"/>
              <w:jc w:val="center"/>
              <w:rPr>
                <w:rFonts w:ascii="Arial" w:eastAsia="Times New Roman" w:hAnsi="Arial" w:cs="Arial"/>
                <w:sz w:val="20"/>
                <w:szCs w:val="20"/>
                <w:lang w:eastAsia="en-GB"/>
              </w:rPr>
            </w:pPr>
          </w:p>
        </w:tc>
        <w:tc>
          <w:tcPr>
            <w:tcW w:w="2328" w:type="pct"/>
            <w:gridSpan w:val="8"/>
            <w:tcBorders>
              <w:top w:val="nil"/>
              <w:left w:val="nil"/>
              <w:bottom w:val="single" w:sz="4" w:space="0" w:color="auto"/>
              <w:right w:val="nil"/>
            </w:tcBorders>
            <w:shd w:val="clear" w:color="000000" w:fill="FFFFFF"/>
            <w:noWrap/>
            <w:vAlign w:val="bottom"/>
            <w:hideMark/>
          </w:tcPr>
          <w:p w14:paraId="30379FC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top w:val="nil"/>
              <w:left w:val="nil"/>
              <w:bottom w:val="single" w:sz="4" w:space="0" w:color="auto"/>
              <w:right w:val="nil"/>
            </w:tcBorders>
            <w:shd w:val="clear" w:color="000000" w:fill="FFFFFF"/>
            <w:noWrap/>
            <w:vAlign w:val="bottom"/>
            <w:hideMark/>
          </w:tcPr>
          <w:p w14:paraId="7E4F6FF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nil"/>
              <w:left w:val="nil"/>
              <w:bottom w:val="single" w:sz="4" w:space="0" w:color="auto"/>
              <w:right w:val="nil"/>
            </w:tcBorders>
            <w:shd w:val="clear" w:color="000000" w:fill="FFFFFF"/>
            <w:noWrap/>
            <w:vAlign w:val="bottom"/>
            <w:hideMark/>
          </w:tcPr>
          <w:p w14:paraId="7A93D53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nil"/>
              <w:left w:val="nil"/>
              <w:bottom w:val="single" w:sz="4" w:space="0" w:color="auto"/>
              <w:right w:val="nil"/>
            </w:tcBorders>
            <w:shd w:val="clear" w:color="000000" w:fill="FFFFFF"/>
            <w:noWrap/>
            <w:vAlign w:val="bottom"/>
            <w:hideMark/>
          </w:tcPr>
          <w:p w14:paraId="21EB2E1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nil"/>
              <w:left w:val="nil"/>
              <w:bottom w:val="single" w:sz="4" w:space="0" w:color="auto"/>
              <w:right w:val="nil"/>
            </w:tcBorders>
            <w:shd w:val="clear" w:color="000000" w:fill="FFFFFF"/>
            <w:noWrap/>
            <w:vAlign w:val="bottom"/>
            <w:hideMark/>
          </w:tcPr>
          <w:p w14:paraId="6C314E8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BF970B2" w14:textId="77777777" w:rsidTr="0096200C">
        <w:trPr>
          <w:gridAfter w:val="1"/>
          <w:wAfter w:w="101" w:type="pct"/>
          <w:trHeight w:val="255"/>
        </w:trPr>
        <w:tc>
          <w:tcPr>
            <w:tcW w:w="312" w:type="pct"/>
            <w:gridSpan w:val="3"/>
            <w:tcBorders>
              <w:top w:val="single" w:sz="4" w:space="0" w:color="auto"/>
            </w:tcBorders>
            <w:shd w:val="clear" w:color="000000" w:fill="FFFFFF"/>
            <w:noWrap/>
            <w:vAlign w:val="bottom"/>
            <w:hideMark/>
          </w:tcPr>
          <w:p w14:paraId="5D0116D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13</w:t>
            </w:r>
          </w:p>
        </w:tc>
        <w:tc>
          <w:tcPr>
            <w:tcW w:w="2328" w:type="pct"/>
            <w:gridSpan w:val="8"/>
            <w:tcBorders>
              <w:top w:val="single" w:sz="4" w:space="0" w:color="auto"/>
            </w:tcBorders>
            <w:shd w:val="clear" w:color="000000" w:fill="FFFFFF"/>
            <w:noWrap/>
            <w:vAlign w:val="bottom"/>
            <w:hideMark/>
          </w:tcPr>
          <w:p w14:paraId="6E994E3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INVESTMENTS - GROUP</w:t>
            </w:r>
          </w:p>
        </w:tc>
        <w:tc>
          <w:tcPr>
            <w:tcW w:w="530" w:type="pct"/>
            <w:gridSpan w:val="2"/>
            <w:tcBorders>
              <w:top w:val="single" w:sz="4" w:space="0" w:color="auto"/>
            </w:tcBorders>
            <w:shd w:val="clear" w:color="000000" w:fill="FFFFFF"/>
            <w:noWrap/>
            <w:vAlign w:val="bottom"/>
            <w:hideMark/>
          </w:tcPr>
          <w:p w14:paraId="0794E9A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tcBorders>
            <w:shd w:val="clear" w:color="000000" w:fill="FFFFFF"/>
            <w:noWrap/>
            <w:vAlign w:val="bottom"/>
            <w:hideMark/>
          </w:tcPr>
          <w:p w14:paraId="68F966B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489515B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tcBorders>
            <w:shd w:val="clear" w:color="000000" w:fill="FFFFFF"/>
            <w:noWrap/>
            <w:vAlign w:val="bottom"/>
            <w:hideMark/>
          </w:tcPr>
          <w:p w14:paraId="4E6EF60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4E3030CC" w14:textId="77777777" w:rsidTr="00F17D4D">
        <w:trPr>
          <w:gridAfter w:val="1"/>
          <w:wAfter w:w="101" w:type="pct"/>
          <w:trHeight w:val="255"/>
        </w:trPr>
        <w:tc>
          <w:tcPr>
            <w:tcW w:w="312" w:type="pct"/>
            <w:gridSpan w:val="3"/>
            <w:shd w:val="clear" w:color="000000" w:fill="FFFFFF"/>
            <w:noWrap/>
            <w:vAlign w:val="bottom"/>
            <w:hideMark/>
          </w:tcPr>
          <w:p w14:paraId="3A723AD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F01854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067CF6B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6DB399C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96" w:type="pct"/>
            <w:gridSpan w:val="3"/>
            <w:shd w:val="clear" w:color="000000" w:fill="FFFFFF"/>
            <w:noWrap/>
            <w:vAlign w:val="bottom"/>
            <w:hideMark/>
          </w:tcPr>
          <w:p w14:paraId="347E856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534" w:type="pct"/>
            <w:gridSpan w:val="2"/>
            <w:shd w:val="clear" w:color="000000" w:fill="FFFFFF"/>
            <w:noWrap/>
            <w:vAlign w:val="bottom"/>
            <w:hideMark/>
          </w:tcPr>
          <w:p w14:paraId="5FD3B86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380B8EA" w14:textId="77777777" w:rsidTr="00F17D4D">
        <w:trPr>
          <w:gridAfter w:val="1"/>
          <w:wAfter w:w="101" w:type="pct"/>
          <w:trHeight w:val="255"/>
        </w:trPr>
        <w:tc>
          <w:tcPr>
            <w:tcW w:w="312" w:type="pct"/>
            <w:gridSpan w:val="3"/>
            <w:shd w:val="clear" w:color="000000" w:fill="FFFFFF"/>
            <w:noWrap/>
            <w:vAlign w:val="bottom"/>
            <w:hideMark/>
          </w:tcPr>
          <w:p w14:paraId="52060D0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708F79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6DDEEDB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02DCB6E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ECB4E2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2433715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6DC02E0" w14:textId="77777777" w:rsidTr="00F17D4D">
        <w:trPr>
          <w:gridAfter w:val="1"/>
          <w:wAfter w:w="101" w:type="pct"/>
          <w:trHeight w:val="255"/>
        </w:trPr>
        <w:tc>
          <w:tcPr>
            <w:tcW w:w="312" w:type="pct"/>
            <w:gridSpan w:val="3"/>
            <w:shd w:val="clear" w:color="000000" w:fill="FFFFFF"/>
            <w:noWrap/>
            <w:vAlign w:val="bottom"/>
            <w:hideMark/>
          </w:tcPr>
          <w:p w14:paraId="334ACFE0"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05A9ED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Opening market value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 2019</w:t>
            </w:r>
          </w:p>
        </w:tc>
        <w:tc>
          <w:tcPr>
            <w:tcW w:w="530" w:type="pct"/>
            <w:gridSpan w:val="2"/>
            <w:shd w:val="clear" w:color="000000" w:fill="FFFFFF"/>
            <w:noWrap/>
            <w:vAlign w:val="bottom"/>
            <w:hideMark/>
          </w:tcPr>
          <w:p w14:paraId="74944CE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527561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823,046</w:t>
            </w:r>
          </w:p>
        </w:tc>
        <w:tc>
          <w:tcPr>
            <w:tcW w:w="596" w:type="pct"/>
            <w:gridSpan w:val="3"/>
            <w:shd w:val="clear" w:color="000000" w:fill="FFFFFF"/>
            <w:noWrap/>
            <w:vAlign w:val="bottom"/>
            <w:hideMark/>
          </w:tcPr>
          <w:p w14:paraId="64E1FD0B"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759,124</w:t>
            </w:r>
          </w:p>
        </w:tc>
        <w:tc>
          <w:tcPr>
            <w:tcW w:w="534" w:type="pct"/>
            <w:gridSpan w:val="2"/>
            <w:shd w:val="clear" w:color="000000" w:fill="FFFFFF"/>
            <w:noWrap/>
            <w:vAlign w:val="bottom"/>
            <w:hideMark/>
          </w:tcPr>
          <w:p w14:paraId="0FB9DAD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360E07A4" w14:textId="77777777" w:rsidTr="00F17D4D">
        <w:trPr>
          <w:gridAfter w:val="1"/>
          <w:wAfter w:w="101" w:type="pct"/>
          <w:trHeight w:val="255"/>
        </w:trPr>
        <w:tc>
          <w:tcPr>
            <w:tcW w:w="312" w:type="pct"/>
            <w:gridSpan w:val="3"/>
            <w:shd w:val="clear" w:color="000000" w:fill="FFFFFF"/>
            <w:noWrap/>
            <w:vAlign w:val="bottom"/>
            <w:hideMark/>
          </w:tcPr>
          <w:p w14:paraId="724B8110"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21179E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Additions</w:t>
            </w:r>
          </w:p>
        </w:tc>
        <w:tc>
          <w:tcPr>
            <w:tcW w:w="530" w:type="pct"/>
            <w:gridSpan w:val="2"/>
            <w:shd w:val="clear" w:color="000000" w:fill="FFFFFF"/>
            <w:noWrap/>
            <w:vAlign w:val="bottom"/>
            <w:hideMark/>
          </w:tcPr>
          <w:p w14:paraId="377E5D6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561295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16,754</w:t>
            </w:r>
          </w:p>
        </w:tc>
        <w:tc>
          <w:tcPr>
            <w:tcW w:w="596" w:type="pct"/>
            <w:gridSpan w:val="3"/>
            <w:shd w:val="clear" w:color="000000" w:fill="FFFFFF"/>
            <w:noWrap/>
            <w:vAlign w:val="bottom"/>
            <w:hideMark/>
          </w:tcPr>
          <w:p w14:paraId="6D63813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22,157</w:t>
            </w:r>
          </w:p>
        </w:tc>
        <w:tc>
          <w:tcPr>
            <w:tcW w:w="534" w:type="pct"/>
            <w:gridSpan w:val="2"/>
            <w:shd w:val="clear" w:color="000000" w:fill="FFFFFF"/>
            <w:noWrap/>
            <w:vAlign w:val="bottom"/>
            <w:hideMark/>
          </w:tcPr>
          <w:p w14:paraId="63DADB7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0B6C8A2" w14:textId="77777777" w:rsidTr="00F17D4D">
        <w:trPr>
          <w:gridAfter w:val="1"/>
          <w:wAfter w:w="101" w:type="pct"/>
          <w:trHeight w:val="255"/>
        </w:trPr>
        <w:tc>
          <w:tcPr>
            <w:tcW w:w="312" w:type="pct"/>
            <w:gridSpan w:val="3"/>
            <w:shd w:val="clear" w:color="000000" w:fill="FFFFFF"/>
            <w:noWrap/>
            <w:vAlign w:val="bottom"/>
            <w:hideMark/>
          </w:tcPr>
          <w:p w14:paraId="4B492C6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1E6D73A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Disposals</w:t>
            </w:r>
          </w:p>
        </w:tc>
        <w:tc>
          <w:tcPr>
            <w:tcW w:w="530" w:type="pct"/>
            <w:gridSpan w:val="2"/>
            <w:shd w:val="clear" w:color="000000" w:fill="FFFFFF"/>
            <w:noWrap/>
            <w:vAlign w:val="bottom"/>
            <w:hideMark/>
          </w:tcPr>
          <w:p w14:paraId="2345B82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558E3824" w14:textId="77777777" w:rsidR="0045692B" w:rsidRPr="000D18D1" w:rsidRDefault="0056560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(57,744</w:t>
            </w:r>
            <w:r w:rsidR="0045692B" w:rsidRPr="000D18D1">
              <w:rPr>
                <w:rFonts w:ascii="Arial" w:eastAsia="Times New Roman" w:hAnsi="Arial" w:cs="Arial"/>
                <w:sz w:val="20"/>
                <w:szCs w:val="20"/>
                <w:lang w:eastAsia="en-GB"/>
              </w:rPr>
              <w:t>)</w:t>
            </w:r>
          </w:p>
        </w:tc>
        <w:tc>
          <w:tcPr>
            <w:tcW w:w="596" w:type="pct"/>
            <w:gridSpan w:val="3"/>
            <w:shd w:val="clear" w:color="000000" w:fill="FFFFFF"/>
            <w:noWrap/>
            <w:vAlign w:val="bottom"/>
            <w:hideMark/>
          </w:tcPr>
          <w:p w14:paraId="57F5D8F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(38,089)</w:t>
            </w:r>
          </w:p>
        </w:tc>
        <w:tc>
          <w:tcPr>
            <w:tcW w:w="534" w:type="pct"/>
            <w:gridSpan w:val="2"/>
            <w:shd w:val="clear" w:color="000000" w:fill="FFFFFF"/>
            <w:noWrap/>
            <w:vAlign w:val="bottom"/>
            <w:hideMark/>
          </w:tcPr>
          <w:p w14:paraId="1731476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DDF385E" w14:textId="77777777" w:rsidTr="00F17D4D">
        <w:trPr>
          <w:gridAfter w:val="1"/>
          <w:wAfter w:w="101" w:type="pct"/>
          <w:trHeight w:val="255"/>
        </w:trPr>
        <w:tc>
          <w:tcPr>
            <w:tcW w:w="312" w:type="pct"/>
            <w:gridSpan w:val="3"/>
            <w:shd w:val="clear" w:color="000000" w:fill="FFFFFF"/>
            <w:noWrap/>
            <w:vAlign w:val="bottom"/>
            <w:hideMark/>
          </w:tcPr>
          <w:p w14:paraId="4AD43F47"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17180D6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Realised gain/(loss)</w:t>
            </w:r>
          </w:p>
        </w:tc>
        <w:tc>
          <w:tcPr>
            <w:tcW w:w="530" w:type="pct"/>
            <w:gridSpan w:val="2"/>
            <w:shd w:val="clear" w:color="000000" w:fill="FFFFFF"/>
            <w:noWrap/>
            <w:vAlign w:val="bottom"/>
            <w:hideMark/>
          </w:tcPr>
          <w:p w14:paraId="7F640D0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474A538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96" w:type="pct"/>
            <w:gridSpan w:val="3"/>
            <w:shd w:val="clear" w:color="000000" w:fill="FFFFFF"/>
            <w:noWrap/>
            <w:vAlign w:val="bottom"/>
            <w:hideMark/>
          </w:tcPr>
          <w:p w14:paraId="48523A02"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34" w:type="pct"/>
            <w:gridSpan w:val="2"/>
            <w:shd w:val="clear" w:color="000000" w:fill="FFFFFF"/>
            <w:noWrap/>
            <w:vAlign w:val="bottom"/>
            <w:hideMark/>
          </w:tcPr>
          <w:p w14:paraId="34F94C8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FDB40EE" w14:textId="77777777" w:rsidTr="00F17D4D">
        <w:trPr>
          <w:gridAfter w:val="1"/>
          <w:wAfter w:w="101" w:type="pct"/>
          <w:trHeight w:val="255"/>
        </w:trPr>
        <w:tc>
          <w:tcPr>
            <w:tcW w:w="312" w:type="pct"/>
            <w:gridSpan w:val="3"/>
            <w:shd w:val="clear" w:color="000000" w:fill="FFFFFF"/>
            <w:noWrap/>
            <w:vAlign w:val="bottom"/>
            <w:hideMark/>
          </w:tcPr>
          <w:p w14:paraId="0938E990"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8AE95B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Unrealised gain/(loss)</w:t>
            </w:r>
          </w:p>
        </w:tc>
        <w:tc>
          <w:tcPr>
            <w:tcW w:w="530" w:type="pct"/>
            <w:gridSpan w:val="2"/>
            <w:shd w:val="clear" w:color="000000" w:fill="FFFFFF"/>
            <w:noWrap/>
            <w:vAlign w:val="bottom"/>
            <w:hideMark/>
          </w:tcPr>
          <w:p w14:paraId="7BCF8D5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706BE79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r w:rsidR="00565600">
              <w:rPr>
                <w:rFonts w:ascii="Arial" w:eastAsia="Times New Roman" w:hAnsi="Arial" w:cs="Arial"/>
                <w:sz w:val="20"/>
                <w:szCs w:val="20"/>
                <w:lang w:eastAsia="en-GB"/>
              </w:rPr>
              <w:t>61,416</w:t>
            </w:r>
            <w:r w:rsidRPr="000D18D1">
              <w:rPr>
                <w:rFonts w:ascii="Arial" w:eastAsia="Times New Roman" w:hAnsi="Arial" w:cs="Arial"/>
                <w:sz w:val="20"/>
                <w:szCs w:val="20"/>
                <w:lang w:eastAsia="en-GB"/>
              </w:rPr>
              <w:t>)</w:t>
            </w:r>
          </w:p>
        </w:tc>
        <w:tc>
          <w:tcPr>
            <w:tcW w:w="596" w:type="pct"/>
            <w:gridSpan w:val="3"/>
            <w:shd w:val="clear" w:color="000000" w:fill="FFFFFF"/>
            <w:noWrap/>
            <w:vAlign w:val="bottom"/>
            <w:hideMark/>
          </w:tcPr>
          <w:p w14:paraId="30C8B23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47,039</w:t>
            </w:r>
          </w:p>
        </w:tc>
        <w:tc>
          <w:tcPr>
            <w:tcW w:w="534" w:type="pct"/>
            <w:gridSpan w:val="2"/>
            <w:shd w:val="clear" w:color="000000" w:fill="FFFFFF"/>
            <w:noWrap/>
            <w:vAlign w:val="bottom"/>
            <w:hideMark/>
          </w:tcPr>
          <w:p w14:paraId="5CA3EBC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015E3D0D" w14:textId="77777777" w:rsidTr="00F17D4D">
        <w:trPr>
          <w:gridAfter w:val="1"/>
          <w:wAfter w:w="101" w:type="pct"/>
          <w:trHeight w:val="255"/>
        </w:trPr>
        <w:tc>
          <w:tcPr>
            <w:tcW w:w="312" w:type="pct"/>
            <w:gridSpan w:val="3"/>
            <w:shd w:val="clear" w:color="000000" w:fill="FFFFFF"/>
            <w:noWrap/>
            <w:vAlign w:val="bottom"/>
            <w:hideMark/>
          </w:tcPr>
          <w:p w14:paraId="628643C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349204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Market value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 2020</w:t>
            </w:r>
          </w:p>
        </w:tc>
        <w:tc>
          <w:tcPr>
            <w:tcW w:w="530" w:type="pct"/>
            <w:gridSpan w:val="2"/>
            <w:shd w:val="clear" w:color="000000" w:fill="FFFFFF"/>
            <w:noWrap/>
            <w:vAlign w:val="bottom"/>
            <w:hideMark/>
          </w:tcPr>
          <w:p w14:paraId="0287316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5307B73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720,640</w:t>
            </w:r>
          </w:p>
        </w:tc>
        <w:tc>
          <w:tcPr>
            <w:tcW w:w="596" w:type="pct"/>
            <w:gridSpan w:val="3"/>
            <w:shd w:val="clear" w:color="000000" w:fill="FFFFFF"/>
            <w:noWrap/>
            <w:vAlign w:val="bottom"/>
            <w:hideMark/>
          </w:tcPr>
          <w:p w14:paraId="62F8A33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790,231</w:t>
            </w:r>
          </w:p>
        </w:tc>
        <w:tc>
          <w:tcPr>
            <w:tcW w:w="534" w:type="pct"/>
            <w:gridSpan w:val="2"/>
            <w:shd w:val="clear" w:color="000000" w:fill="FFFFFF"/>
            <w:noWrap/>
            <w:vAlign w:val="bottom"/>
            <w:hideMark/>
          </w:tcPr>
          <w:p w14:paraId="3E1DC1A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1645781" w14:textId="77777777" w:rsidTr="00F17D4D">
        <w:trPr>
          <w:gridAfter w:val="1"/>
          <w:wAfter w:w="101" w:type="pct"/>
          <w:trHeight w:val="255"/>
        </w:trPr>
        <w:tc>
          <w:tcPr>
            <w:tcW w:w="312" w:type="pct"/>
            <w:gridSpan w:val="3"/>
            <w:shd w:val="clear" w:color="000000" w:fill="FFFFFF"/>
            <w:noWrap/>
            <w:vAlign w:val="bottom"/>
            <w:hideMark/>
          </w:tcPr>
          <w:p w14:paraId="1A5DE14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10B1262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3C98EC4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5443D3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DAB167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73C310D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D929722" w14:textId="77777777" w:rsidTr="00F17D4D">
        <w:trPr>
          <w:gridAfter w:val="1"/>
          <w:wAfter w:w="101" w:type="pct"/>
          <w:trHeight w:val="255"/>
        </w:trPr>
        <w:tc>
          <w:tcPr>
            <w:tcW w:w="312" w:type="pct"/>
            <w:gridSpan w:val="3"/>
            <w:shd w:val="clear" w:color="000000" w:fill="FFFFFF"/>
            <w:noWrap/>
            <w:vAlign w:val="bottom"/>
            <w:hideMark/>
          </w:tcPr>
          <w:p w14:paraId="5185171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253A60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Cash held within investment</w:t>
            </w:r>
          </w:p>
        </w:tc>
        <w:tc>
          <w:tcPr>
            <w:tcW w:w="530" w:type="pct"/>
            <w:gridSpan w:val="2"/>
            <w:shd w:val="clear" w:color="000000" w:fill="FFFFFF"/>
            <w:noWrap/>
            <w:vAlign w:val="bottom"/>
            <w:hideMark/>
          </w:tcPr>
          <w:p w14:paraId="3DCE064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3241579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35,487</w:t>
            </w:r>
          </w:p>
        </w:tc>
        <w:tc>
          <w:tcPr>
            <w:tcW w:w="596" w:type="pct"/>
            <w:gridSpan w:val="3"/>
            <w:shd w:val="clear" w:color="000000" w:fill="FFFFFF"/>
            <w:noWrap/>
            <w:vAlign w:val="bottom"/>
            <w:hideMark/>
          </w:tcPr>
          <w:p w14:paraId="4985505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32,815</w:t>
            </w:r>
          </w:p>
        </w:tc>
        <w:tc>
          <w:tcPr>
            <w:tcW w:w="534" w:type="pct"/>
            <w:gridSpan w:val="2"/>
            <w:shd w:val="clear" w:color="000000" w:fill="FFFFFF"/>
            <w:noWrap/>
            <w:vAlign w:val="bottom"/>
            <w:hideMark/>
          </w:tcPr>
          <w:p w14:paraId="29FC11E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45985F5" w14:textId="77777777" w:rsidTr="00F17D4D">
        <w:trPr>
          <w:gridAfter w:val="1"/>
          <w:wAfter w:w="101" w:type="pct"/>
          <w:trHeight w:val="255"/>
        </w:trPr>
        <w:tc>
          <w:tcPr>
            <w:tcW w:w="312" w:type="pct"/>
            <w:gridSpan w:val="3"/>
            <w:shd w:val="clear" w:color="000000" w:fill="FFFFFF"/>
            <w:noWrap/>
            <w:vAlign w:val="bottom"/>
            <w:hideMark/>
          </w:tcPr>
          <w:p w14:paraId="7328080A"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96F2EC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741F9BF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4E670B3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756,127</w:t>
            </w:r>
          </w:p>
        </w:tc>
        <w:tc>
          <w:tcPr>
            <w:tcW w:w="596" w:type="pct"/>
            <w:gridSpan w:val="3"/>
            <w:shd w:val="clear" w:color="000000" w:fill="FFFFFF"/>
            <w:noWrap/>
            <w:vAlign w:val="bottom"/>
            <w:hideMark/>
          </w:tcPr>
          <w:p w14:paraId="44FFD95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823,046</w:t>
            </w:r>
          </w:p>
        </w:tc>
        <w:tc>
          <w:tcPr>
            <w:tcW w:w="534" w:type="pct"/>
            <w:gridSpan w:val="2"/>
            <w:shd w:val="clear" w:color="000000" w:fill="FFFFFF"/>
            <w:noWrap/>
            <w:vAlign w:val="bottom"/>
            <w:hideMark/>
          </w:tcPr>
          <w:p w14:paraId="32C3907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0B9BB2B" w14:textId="77777777" w:rsidTr="0096200C">
        <w:trPr>
          <w:gridAfter w:val="1"/>
          <w:wAfter w:w="101" w:type="pct"/>
          <w:trHeight w:val="255"/>
        </w:trPr>
        <w:tc>
          <w:tcPr>
            <w:tcW w:w="312" w:type="pct"/>
            <w:gridSpan w:val="3"/>
            <w:tcBorders>
              <w:bottom w:val="single" w:sz="4" w:space="0" w:color="auto"/>
            </w:tcBorders>
            <w:shd w:val="clear" w:color="000000" w:fill="FFFFFF"/>
            <w:noWrap/>
            <w:vAlign w:val="bottom"/>
            <w:hideMark/>
          </w:tcPr>
          <w:p w14:paraId="6B5A33C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7A3B398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bottom w:val="single" w:sz="4" w:space="0" w:color="auto"/>
            </w:tcBorders>
            <w:shd w:val="clear" w:color="000000" w:fill="FFFFFF"/>
            <w:noWrap/>
            <w:vAlign w:val="bottom"/>
            <w:hideMark/>
          </w:tcPr>
          <w:p w14:paraId="7FE371C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6309D77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5684174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bottom w:val="single" w:sz="4" w:space="0" w:color="auto"/>
            </w:tcBorders>
            <w:shd w:val="clear" w:color="000000" w:fill="FFFFFF"/>
            <w:noWrap/>
            <w:vAlign w:val="bottom"/>
            <w:hideMark/>
          </w:tcPr>
          <w:p w14:paraId="20A8D69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306B18A" w14:textId="77777777" w:rsidTr="0096200C">
        <w:trPr>
          <w:gridAfter w:val="1"/>
          <w:wAfter w:w="101" w:type="pct"/>
          <w:trHeight w:val="255"/>
        </w:trPr>
        <w:tc>
          <w:tcPr>
            <w:tcW w:w="312" w:type="pct"/>
            <w:gridSpan w:val="3"/>
            <w:tcBorders>
              <w:bottom w:val="single" w:sz="4" w:space="0" w:color="auto"/>
            </w:tcBorders>
            <w:shd w:val="clear" w:color="000000" w:fill="FFFFFF"/>
            <w:noWrap/>
            <w:vAlign w:val="bottom"/>
            <w:hideMark/>
          </w:tcPr>
          <w:p w14:paraId="5C403B8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7E5DFAD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Historical cost</w:t>
            </w:r>
          </w:p>
        </w:tc>
        <w:tc>
          <w:tcPr>
            <w:tcW w:w="530" w:type="pct"/>
            <w:gridSpan w:val="2"/>
            <w:tcBorders>
              <w:bottom w:val="single" w:sz="4" w:space="0" w:color="auto"/>
            </w:tcBorders>
            <w:shd w:val="clear" w:color="000000" w:fill="FFFFFF"/>
            <w:noWrap/>
            <w:vAlign w:val="bottom"/>
            <w:hideMark/>
          </w:tcPr>
          <w:p w14:paraId="04B16D6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1030AED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705,946</w:t>
            </w:r>
          </w:p>
        </w:tc>
        <w:tc>
          <w:tcPr>
            <w:tcW w:w="596" w:type="pct"/>
            <w:gridSpan w:val="3"/>
            <w:tcBorders>
              <w:bottom w:val="single" w:sz="4" w:space="0" w:color="auto"/>
            </w:tcBorders>
            <w:shd w:val="clear" w:color="000000" w:fill="FFFFFF"/>
            <w:noWrap/>
            <w:vAlign w:val="bottom"/>
            <w:hideMark/>
          </w:tcPr>
          <w:p w14:paraId="3C81234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705,946</w:t>
            </w:r>
          </w:p>
        </w:tc>
        <w:tc>
          <w:tcPr>
            <w:tcW w:w="534" w:type="pct"/>
            <w:gridSpan w:val="2"/>
            <w:tcBorders>
              <w:bottom w:val="single" w:sz="4" w:space="0" w:color="auto"/>
            </w:tcBorders>
            <w:shd w:val="clear" w:color="000000" w:fill="FFFFFF"/>
            <w:noWrap/>
            <w:vAlign w:val="bottom"/>
            <w:hideMark/>
          </w:tcPr>
          <w:p w14:paraId="3053061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F6B14F7" w14:textId="77777777" w:rsidTr="0096200C">
        <w:trPr>
          <w:gridAfter w:val="1"/>
          <w:wAfter w:w="101" w:type="pct"/>
          <w:trHeight w:val="255"/>
        </w:trPr>
        <w:tc>
          <w:tcPr>
            <w:tcW w:w="312" w:type="pct"/>
            <w:gridSpan w:val="3"/>
            <w:tcBorders>
              <w:top w:val="single" w:sz="4" w:space="0" w:color="auto"/>
              <w:left w:val="nil"/>
              <w:bottom w:val="nil"/>
              <w:right w:val="nil"/>
            </w:tcBorders>
            <w:shd w:val="clear" w:color="000000" w:fill="FFFFFF"/>
            <w:noWrap/>
            <w:vAlign w:val="bottom"/>
            <w:hideMark/>
          </w:tcPr>
          <w:p w14:paraId="2044876B"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left w:val="nil"/>
              <w:bottom w:val="nil"/>
              <w:right w:val="nil"/>
            </w:tcBorders>
            <w:shd w:val="clear" w:color="000000" w:fill="FFFFFF"/>
            <w:noWrap/>
            <w:vAlign w:val="bottom"/>
            <w:hideMark/>
          </w:tcPr>
          <w:p w14:paraId="6A270B90"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0" w:type="pct"/>
            <w:gridSpan w:val="2"/>
            <w:tcBorders>
              <w:top w:val="single" w:sz="4" w:space="0" w:color="auto"/>
              <w:left w:val="nil"/>
              <w:bottom w:val="nil"/>
              <w:right w:val="nil"/>
            </w:tcBorders>
            <w:shd w:val="clear" w:color="000000" w:fill="FFFFFF"/>
            <w:noWrap/>
            <w:vAlign w:val="bottom"/>
            <w:hideMark/>
          </w:tcPr>
          <w:p w14:paraId="31ABB04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left w:val="nil"/>
              <w:bottom w:val="nil"/>
              <w:right w:val="nil"/>
            </w:tcBorders>
            <w:shd w:val="clear" w:color="000000" w:fill="FFFFFF"/>
            <w:noWrap/>
            <w:vAlign w:val="bottom"/>
            <w:hideMark/>
          </w:tcPr>
          <w:p w14:paraId="6199ADF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12FE317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left w:val="nil"/>
              <w:bottom w:val="nil"/>
              <w:right w:val="nil"/>
            </w:tcBorders>
            <w:shd w:val="clear" w:color="000000" w:fill="FFFFFF"/>
            <w:noWrap/>
            <w:vAlign w:val="bottom"/>
            <w:hideMark/>
          </w:tcPr>
          <w:p w14:paraId="3EF197A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EB945A4" w14:textId="77777777" w:rsidTr="0096200C">
        <w:trPr>
          <w:gridAfter w:val="1"/>
          <w:wAfter w:w="101" w:type="pct"/>
          <w:trHeight w:val="255"/>
        </w:trPr>
        <w:tc>
          <w:tcPr>
            <w:tcW w:w="312" w:type="pct"/>
            <w:gridSpan w:val="3"/>
            <w:tcBorders>
              <w:top w:val="nil"/>
              <w:left w:val="nil"/>
              <w:bottom w:val="nil"/>
              <w:right w:val="nil"/>
            </w:tcBorders>
            <w:shd w:val="clear" w:color="000000" w:fill="FFFFFF"/>
            <w:noWrap/>
            <w:vAlign w:val="bottom"/>
            <w:hideMark/>
          </w:tcPr>
          <w:p w14:paraId="3D787E1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nil"/>
              <w:left w:val="nil"/>
              <w:bottom w:val="nil"/>
              <w:right w:val="nil"/>
            </w:tcBorders>
            <w:shd w:val="clear" w:color="000000" w:fill="FFFFFF"/>
            <w:noWrap/>
            <w:vAlign w:val="bottom"/>
            <w:hideMark/>
          </w:tcPr>
          <w:p w14:paraId="1F6C9E98"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0" w:type="pct"/>
            <w:gridSpan w:val="2"/>
            <w:tcBorders>
              <w:top w:val="nil"/>
              <w:left w:val="nil"/>
              <w:bottom w:val="nil"/>
              <w:right w:val="nil"/>
            </w:tcBorders>
            <w:shd w:val="clear" w:color="000000" w:fill="FFFFFF"/>
            <w:noWrap/>
            <w:vAlign w:val="bottom"/>
            <w:hideMark/>
          </w:tcPr>
          <w:p w14:paraId="58031B9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nil"/>
              <w:left w:val="nil"/>
              <w:bottom w:val="nil"/>
              <w:right w:val="nil"/>
            </w:tcBorders>
            <w:shd w:val="clear" w:color="000000" w:fill="FFFFFF"/>
            <w:noWrap/>
            <w:vAlign w:val="bottom"/>
            <w:hideMark/>
          </w:tcPr>
          <w:p w14:paraId="160B299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nil"/>
              <w:left w:val="nil"/>
              <w:bottom w:val="nil"/>
              <w:right w:val="nil"/>
            </w:tcBorders>
            <w:shd w:val="clear" w:color="000000" w:fill="FFFFFF"/>
            <w:noWrap/>
            <w:vAlign w:val="bottom"/>
            <w:hideMark/>
          </w:tcPr>
          <w:p w14:paraId="550ADC2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nil"/>
              <w:left w:val="nil"/>
              <w:bottom w:val="nil"/>
              <w:right w:val="nil"/>
            </w:tcBorders>
            <w:shd w:val="clear" w:color="000000" w:fill="FFFFFF"/>
            <w:noWrap/>
            <w:vAlign w:val="bottom"/>
            <w:hideMark/>
          </w:tcPr>
          <w:p w14:paraId="6848942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D66139" w:rsidRPr="002417A8" w14:paraId="1F59FF87" w14:textId="77777777" w:rsidTr="00D66139">
        <w:trPr>
          <w:gridAfter w:val="1"/>
          <w:wAfter w:w="101" w:type="pct"/>
          <w:trHeight w:val="255"/>
        </w:trPr>
        <w:tc>
          <w:tcPr>
            <w:tcW w:w="4899" w:type="pct"/>
            <w:gridSpan w:val="21"/>
            <w:tcBorders>
              <w:top w:val="nil"/>
              <w:left w:val="nil"/>
              <w:bottom w:val="single" w:sz="4" w:space="0" w:color="auto"/>
              <w:right w:val="nil"/>
            </w:tcBorders>
            <w:shd w:val="clear" w:color="000000" w:fill="FFFFFF"/>
            <w:noWrap/>
            <w:vAlign w:val="bottom"/>
            <w:hideMark/>
          </w:tcPr>
          <w:p w14:paraId="115C1B2A"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6D05CB64"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2BD07051"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3621239F"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6FC68F7B"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21E20B44"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1424A08"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54E9FF99" w14:textId="77777777" w:rsidR="00D66139" w:rsidRPr="000D18D1" w:rsidRDefault="00D66139" w:rsidP="00D66139">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97C0BD8" w14:textId="77777777" w:rsidTr="0096200C">
        <w:trPr>
          <w:gridAfter w:val="1"/>
          <w:wAfter w:w="101" w:type="pct"/>
          <w:trHeight w:val="255"/>
        </w:trPr>
        <w:tc>
          <w:tcPr>
            <w:tcW w:w="312" w:type="pct"/>
            <w:gridSpan w:val="3"/>
            <w:tcBorders>
              <w:top w:val="single" w:sz="4" w:space="0" w:color="auto"/>
            </w:tcBorders>
            <w:shd w:val="clear" w:color="000000" w:fill="FFFFFF"/>
            <w:noWrap/>
            <w:vAlign w:val="bottom"/>
            <w:hideMark/>
          </w:tcPr>
          <w:p w14:paraId="0F95318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lastRenderedPageBreak/>
              <w:t>14</w:t>
            </w:r>
          </w:p>
        </w:tc>
        <w:tc>
          <w:tcPr>
            <w:tcW w:w="2328" w:type="pct"/>
            <w:gridSpan w:val="8"/>
            <w:tcBorders>
              <w:top w:val="single" w:sz="4" w:space="0" w:color="auto"/>
            </w:tcBorders>
            <w:shd w:val="clear" w:color="000000" w:fill="FFFFFF"/>
            <w:noWrap/>
            <w:vAlign w:val="bottom"/>
            <w:hideMark/>
          </w:tcPr>
          <w:p w14:paraId="5D7E24D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DEBTORS</w:t>
            </w:r>
          </w:p>
        </w:tc>
        <w:tc>
          <w:tcPr>
            <w:tcW w:w="530" w:type="pct"/>
            <w:gridSpan w:val="2"/>
            <w:tcBorders>
              <w:top w:val="single" w:sz="4" w:space="0" w:color="auto"/>
            </w:tcBorders>
            <w:shd w:val="clear" w:color="000000" w:fill="FFFFFF"/>
            <w:noWrap/>
            <w:vAlign w:val="bottom"/>
            <w:hideMark/>
          </w:tcPr>
          <w:p w14:paraId="7568852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tcBorders>
            <w:shd w:val="clear" w:color="000000" w:fill="FFFFFF"/>
            <w:noWrap/>
            <w:vAlign w:val="bottom"/>
            <w:hideMark/>
          </w:tcPr>
          <w:p w14:paraId="55F6C23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5E4F3C8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tcBorders>
            <w:shd w:val="clear" w:color="000000" w:fill="FFFFFF"/>
            <w:noWrap/>
            <w:vAlign w:val="bottom"/>
            <w:hideMark/>
          </w:tcPr>
          <w:p w14:paraId="5864376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016A59AE" w14:textId="77777777" w:rsidTr="00F17D4D">
        <w:trPr>
          <w:gridAfter w:val="1"/>
          <w:wAfter w:w="101" w:type="pct"/>
          <w:trHeight w:val="255"/>
        </w:trPr>
        <w:tc>
          <w:tcPr>
            <w:tcW w:w="312" w:type="pct"/>
            <w:gridSpan w:val="3"/>
            <w:shd w:val="clear" w:color="000000" w:fill="FFFFFF"/>
            <w:noWrap/>
            <w:vAlign w:val="bottom"/>
            <w:hideMark/>
          </w:tcPr>
          <w:p w14:paraId="0D53E8B7"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CF673A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6863536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49B1676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70680F4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50C9BB1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03837183" w14:textId="77777777" w:rsidTr="00F17D4D">
        <w:trPr>
          <w:gridAfter w:val="1"/>
          <w:wAfter w:w="101" w:type="pct"/>
          <w:trHeight w:val="255"/>
        </w:trPr>
        <w:tc>
          <w:tcPr>
            <w:tcW w:w="312" w:type="pct"/>
            <w:gridSpan w:val="3"/>
            <w:shd w:val="clear" w:color="000000" w:fill="FFFFFF"/>
            <w:noWrap/>
            <w:vAlign w:val="bottom"/>
            <w:hideMark/>
          </w:tcPr>
          <w:p w14:paraId="7DA05B5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FD40A3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129" w:type="pct"/>
            <w:gridSpan w:val="5"/>
            <w:shd w:val="clear" w:color="000000" w:fill="FFFFFF"/>
            <w:noWrap/>
            <w:vAlign w:val="bottom"/>
            <w:hideMark/>
          </w:tcPr>
          <w:p w14:paraId="71B28C0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GROUP</w:t>
            </w:r>
          </w:p>
        </w:tc>
        <w:tc>
          <w:tcPr>
            <w:tcW w:w="1130" w:type="pct"/>
            <w:gridSpan w:val="5"/>
            <w:shd w:val="clear" w:color="000000" w:fill="FFFFFF"/>
            <w:noWrap/>
            <w:vAlign w:val="bottom"/>
            <w:hideMark/>
          </w:tcPr>
          <w:p w14:paraId="3DA02D1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CHARITY</w:t>
            </w:r>
          </w:p>
        </w:tc>
      </w:tr>
      <w:tr w:rsidR="0045692B" w:rsidRPr="002417A8" w14:paraId="6D33DFA5" w14:textId="77777777" w:rsidTr="00F17D4D">
        <w:trPr>
          <w:gridAfter w:val="1"/>
          <w:wAfter w:w="101" w:type="pct"/>
          <w:trHeight w:val="255"/>
        </w:trPr>
        <w:tc>
          <w:tcPr>
            <w:tcW w:w="312" w:type="pct"/>
            <w:gridSpan w:val="3"/>
            <w:shd w:val="clear" w:color="000000" w:fill="FFFFFF"/>
            <w:noWrap/>
            <w:vAlign w:val="bottom"/>
            <w:hideMark/>
          </w:tcPr>
          <w:p w14:paraId="3386D46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30F0E5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2336CD9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99" w:type="pct"/>
            <w:gridSpan w:val="3"/>
            <w:shd w:val="clear" w:color="000000" w:fill="FFFFFF"/>
            <w:noWrap/>
            <w:vAlign w:val="bottom"/>
            <w:hideMark/>
          </w:tcPr>
          <w:p w14:paraId="5505948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596" w:type="pct"/>
            <w:gridSpan w:val="3"/>
            <w:shd w:val="clear" w:color="000000" w:fill="FFFFFF"/>
            <w:noWrap/>
            <w:vAlign w:val="bottom"/>
            <w:hideMark/>
          </w:tcPr>
          <w:p w14:paraId="07EEAF8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34" w:type="pct"/>
            <w:gridSpan w:val="2"/>
            <w:shd w:val="clear" w:color="000000" w:fill="FFFFFF"/>
            <w:noWrap/>
            <w:vAlign w:val="bottom"/>
            <w:hideMark/>
          </w:tcPr>
          <w:p w14:paraId="2335E8B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r>
      <w:tr w:rsidR="0045692B" w:rsidRPr="002417A8" w14:paraId="570EFE41" w14:textId="77777777" w:rsidTr="00F17D4D">
        <w:trPr>
          <w:gridAfter w:val="1"/>
          <w:wAfter w:w="101" w:type="pct"/>
          <w:trHeight w:val="255"/>
        </w:trPr>
        <w:tc>
          <w:tcPr>
            <w:tcW w:w="312" w:type="pct"/>
            <w:gridSpan w:val="3"/>
            <w:shd w:val="clear" w:color="000000" w:fill="FFFFFF"/>
            <w:noWrap/>
            <w:vAlign w:val="bottom"/>
            <w:hideMark/>
          </w:tcPr>
          <w:p w14:paraId="27D3332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F79F17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30E3B61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232997A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1521DF1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12D5C42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51041121" w14:textId="77777777" w:rsidTr="00F17D4D">
        <w:trPr>
          <w:gridAfter w:val="1"/>
          <w:wAfter w:w="101" w:type="pct"/>
          <w:trHeight w:val="255"/>
        </w:trPr>
        <w:tc>
          <w:tcPr>
            <w:tcW w:w="312" w:type="pct"/>
            <w:gridSpan w:val="3"/>
            <w:shd w:val="clear" w:color="000000" w:fill="FFFFFF"/>
            <w:noWrap/>
            <w:vAlign w:val="bottom"/>
            <w:hideMark/>
          </w:tcPr>
          <w:p w14:paraId="666B636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4553C5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Prepayments</w:t>
            </w:r>
          </w:p>
        </w:tc>
        <w:tc>
          <w:tcPr>
            <w:tcW w:w="530" w:type="pct"/>
            <w:gridSpan w:val="2"/>
            <w:shd w:val="clear" w:color="000000" w:fill="FFFFFF"/>
            <w:noWrap/>
            <w:vAlign w:val="bottom"/>
            <w:hideMark/>
          </w:tcPr>
          <w:p w14:paraId="09DC949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11,759</w:t>
            </w:r>
          </w:p>
        </w:tc>
        <w:tc>
          <w:tcPr>
            <w:tcW w:w="599" w:type="pct"/>
            <w:gridSpan w:val="3"/>
            <w:shd w:val="clear" w:color="000000" w:fill="FFFFFF"/>
            <w:noWrap/>
            <w:vAlign w:val="bottom"/>
            <w:hideMark/>
          </w:tcPr>
          <w:p w14:paraId="58DEB472"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27,857</w:t>
            </w:r>
          </w:p>
        </w:tc>
        <w:tc>
          <w:tcPr>
            <w:tcW w:w="596" w:type="pct"/>
            <w:gridSpan w:val="3"/>
            <w:shd w:val="clear" w:color="auto" w:fill="auto"/>
            <w:noWrap/>
            <w:vAlign w:val="bottom"/>
            <w:hideMark/>
          </w:tcPr>
          <w:p w14:paraId="318B80D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11,547</w:t>
            </w:r>
          </w:p>
        </w:tc>
        <w:tc>
          <w:tcPr>
            <w:tcW w:w="534" w:type="pct"/>
            <w:gridSpan w:val="2"/>
            <w:shd w:val="clear" w:color="000000" w:fill="FFFFFF"/>
            <w:noWrap/>
            <w:vAlign w:val="bottom"/>
            <w:hideMark/>
          </w:tcPr>
          <w:p w14:paraId="62273A2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21,957</w:t>
            </w:r>
          </w:p>
        </w:tc>
      </w:tr>
      <w:tr w:rsidR="0045692B" w:rsidRPr="002417A8" w14:paraId="5DE8FAA7" w14:textId="77777777" w:rsidTr="00F17D4D">
        <w:trPr>
          <w:gridAfter w:val="1"/>
          <w:wAfter w:w="101" w:type="pct"/>
          <w:trHeight w:val="255"/>
        </w:trPr>
        <w:tc>
          <w:tcPr>
            <w:tcW w:w="312" w:type="pct"/>
            <w:gridSpan w:val="3"/>
            <w:shd w:val="clear" w:color="000000" w:fill="FFFFFF"/>
            <w:noWrap/>
            <w:vAlign w:val="bottom"/>
            <w:hideMark/>
          </w:tcPr>
          <w:p w14:paraId="6463403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453BD6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Accrued income</w:t>
            </w:r>
          </w:p>
        </w:tc>
        <w:tc>
          <w:tcPr>
            <w:tcW w:w="530" w:type="pct"/>
            <w:gridSpan w:val="2"/>
            <w:shd w:val="clear" w:color="000000" w:fill="FFFFFF"/>
            <w:noWrap/>
            <w:vAlign w:val="bottom"/>
            <w:hideMark/>
          </w:tcPr>
          <w:p w14:paraId="3EC1AF0B"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51,720</w:t>
            </w:r>
          </w:p>
        </w:tc>
        <w:tc>
          <w:tcPr>
            <w:tcW w:w="599" w:type="pct"/>
            <w:gridSpan w:val="3"/>
            <w:shd w:val="clear" w:color="000000" w:fill="FFFFFF"/>
            <w:noWrap/>
            <w:vAlign w:val="bottom"/>
            <w:hideMark/>
          </w:tcPr>
          <w:p w14:paraId="588AB1A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38,805</w:t>
            </w:r>
          </w:p>
        </w:tc>
        <w:tc>
          <w:tcPr>
            <w:tcW w:w="596" w:type="pct"/>
            <w:gridSpan w:val="3"/>
            <w:shd w:val="clear" w:color="auto" w:fill="auto"/>
            <w:noWrap/>
            <w:vAlign w:val="bottom"/>
            <w:hideMark/>
          </w:tcPr>
          <w:p w14:paraId="631D31E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50,760</w:t>
            </w:r>
          </w:p>
        </w:tc>
        <w:tc>
          <w:tcPr>
            <w:tcW w:w="534" w:type="pct"/>
            <w:gridSpan w:val="2"/>
            <w:shd w:val="clear" w:color="000000" w:fill="FFFFFF"/>
            <w:noWrap/>
            <w:vAlign w:val="bottom"/>
            <w:hideMark/>
          </w:tcPr>
          <w:p w14:paraId="3DCDA34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38,805</w:t>
            </w:r>
          </w:p>
        </w:tc>
      </w:tr>
      <w:tr w:rsidR="0045692B" w:rsidRPr="002417A8" w14:paraId="0AF2B813" w14:textId="77777777" w:rsidTr="00F17D4D">
        <w:trPr>
          <w:gridAfter w:val="1"/>
          <w:wAfter w:w="101" w:type="pct"/>
          <w:trHeight w:val="255"/>
        </w:trPr>
        <w:tc>
          <w:tcPr>
            <w:tcW w:w="312" w:type="pct"/>
            <w:gridSpan w:val="3"/>
            <w:shd w:val="clear" w:color="000000" w:fill="FFFFFF"/>
            <w:noWrap/>
            <w:vAlign w:val="bottom"/>
            <w:hideMark/>
          </w:tcPr>
          <w:p w14:paraId="15DE540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EA8AC6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Intercompany debtors</w:t>
            </w:r>
          </w:p>
        </w:tc>
        <w:tc>
          <w:tcPr>
            <w:tcW w:w="530" w:type="pct"/>
            <w:gridSpan w:val="2"/>
            <w:shd w:val="clear" w:color="000000" w:fill="FFFFFF"/>
            <w:noWrap/>
            <w:vAlign w:val="bottom"/>
            <w:hideMark/>
          </w:tcPr>
          <w:p w14:paraId="509F2E1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5,391</w:t>
            </w:r>
          </w:p>
        </w:tc>
        <w:tc>
          <w:tcPr>
            <w:tcW w:w="599" w:type="pct"/>
            <w:gridSpan w:val="3"/>
            <w:shd w:val="clear" w:color="000000" w:fill="FFFFFF"/>
            <w:noWrap/>
            <w:vAlign w:val="bottom"/>
            <w:hideMark/>
          </w:tcPr>
          <w:p w14:paraId="49622C4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96" w:type="pct"/>
            <w:gridSpan w:val="3"/>
            <w:shd w:val="clear" w:color="auto" w:fill="auto"/>
            <w:noWrap/>
            <w:vAlign w:val="bottom"/>
            <w:hideMark/>
          </w:tcPr>
          <w:p w14:paraId="6534E023"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5,333</w:t>
            </w:r>
          </w:p>
        </w:tc>
        <w:tc>
          <w:tcPr>
            <w:tcW w:w="534" w:type="pct"/>
            <w:gridSpan w:val="2"/>
            <w:shd w:val="clear" w:color="000000" w:fill="FFFFFF"/>
            <w:noWrap/>
            <w:vAlign w:val="bottom"/>
            <w:hideMark/>
          </w:tcPr>
          <w:p w14:paraId="00D6FD9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10,124</w:t>
            </w:r>
          </w:p>
        </w:tc>
      </w:tr>
      <w:tr w:rsidR="0045692B" w:rsidRPr="002417A8" w14:paraId="77D45F3C" w14:textId="77777777" w:rsidTr="00F17D4D">
        <w:trPr>
          <w:gridAfter w:val="1"/>
          <w:wAfter w:w="101" w:type="pct"/>
          <w:trHeight w:val="255"/>
        </w:trPr>
        <w:tc>
          <w:tcPr>
            <w:tcW w:w="312" w:type="pct"/>
            <w:gridSpan w:val="3"/>
            <w:shd w:val="clear" w:color="000000" w:fill="FFFFFF"/>
            <w:noWrap/>
            <w:vAlign w:val="bottom"/>
            <w:hideMark/>
          </w:tcPr>
          <w:p w14:paraId="2E8CF3B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4EAA4D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Trade debtors</w:t>
            </w:r>
          </w:p>
        </w:tc>
        <w:tc>
          <w:tcPr>
            <w:tcW w:w="530" w:type="pct"/>
            <w:gridSpan w:val="2"/>
            <w:shd w:val="clear" w:color="000000" w:fill="FFFFFF"/>
            <w:noWrap/>
            <w:vAlign w:val="bottom"/>
            <w:hideMark/>
          </w:tcPr>
          <w:p w14:paraId="0D36E49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192,772</w:t>
            </w:r>
          </w:p>
        </w:tc>
        <w:tc>
          <w:tcPr>
            <w:tcW w:w="599" w:type="pct"/>
            <w:gridSpan w:val="3"/>
            <w:shd w:val="clear" w:color="000000" w:fill="FFFFFF"/>
            <w:noWrap/>
            <w:vAlign w:val="bottom"/>
            <w:hideMark/>
          </w:tcPr>
          <w:p w14:paraId="405F5B2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85,709</w:t>
            </w:r>
          </w:p>
        </w:tc>
        <w:tc>
          <w:tcPr>
            <w:tcW w:w="596" w:type="pct"/>
            <w:gridSpan w:val="3"/>
            <w:shd w:val="clear" w:color="auto" w:fill="auto"/>
            <w:noWrap/>
            <w:vAlign w:val="bottom"/>
            <w:hideMark/>
          </w:tcPr>
          <w:p w14:paraId="33811CE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188,134</w:t>
            </w:r>
          </w:p>
        </w:tc>
        <w:tc>
          <w:tcPr>
            <w:tcW w:w="534" w:type="pct"/>
            <w:gridSpan w:val="2"/>
            <w:shd w:val="clear" w:color="000000" w:fill="FFFFFF"/>
            <w:noWrap/>
            <w:vAlign w:val="bottom"/>
            <w:hideMark/>
          </w:tcPr>
          <w:p w14:paraId="041AD31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80,655</w:t>
            </w:r>
          </w:p>
        </w:tc>
      </w:tr>
      <w:tr w:rsidR="0045692B" w:rsidRPr="002417A8" w14:paraId="613CE9D6" w14:textId="77777777" w:rsidTr="00F17D4D">
        <w:trPr>
          <w:gridAfter w:val="1"/>
          <w:wAfter w:w="101" w:type="pct"/>
          <w:trHeight w:val="255"/>
        </w:trPr>
        <w:tc>
          <w:tcPr>
            <w:tcW w:w="312" w:type="pct"/>
            <w:gridSpan w:val="3"/>
            <w:shd w:val="clear" w:color="000000" w:fill="FFFFFF"/>
            <w:noWrap/>
            <w:vAlign w:val="bottom"/>
            <w:hideMark/>
          </w:tcPr>
          <w:p w14:paraId="74FD1E3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2C682E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Other debtors</w:t>
            </w:r>
          </w:p>
        </w:tc>
        <w:tc>
          <w:tcPr>
            <w:tcW w:w="530" w:type="pct"/>
            <w:gridSpan w:val="2"/>
            <w:shd w:val="clear" w:color="000000" w:fill="FFFFFF"/>
            <w:noWrap/>
            <w:vAlign w:val="bottom"/>
            <w:hideMark/>
          </w:tcPr>
          <w:p w14:paraId="4E16B87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10,810</w:t>
            </w:r>
          </w:p>
        </w:tc>
        <w:tc>
          <w:tcPr>
            <w:tcW w:w="599" w:type="pct"/>
            <w:gridSpan w:val="3"/>
            <w:shd w:val="clear" w:color="000000" w:fill="FFFFFF"/>
            <w:noWrap/>
            <w:vAlign w:val="bottom"/>
            <w:hideMark/>
          </w:tcPr>
          <w:p w14:paraId="6F7B3F68"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3,405</w:t>
            </w:r>
          </w:p>
        </w:tc>
        <w:tc>
          <w:tcPr>
            <w:tcW w:w="596" w:type="pct"/>
            <w:gridSpan w:val="3"/>
            <w:shd w:val="clear" w:color="auto" w:fill="auto"/>
            <w:noWrap/>
            <w:vAlign w:val="bottom"/>
            <w:hideMark/>
          </w:tcPr>
          <w:p w14:paraId="43C5AA54"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2,745</w:t>
            </w:r>
          </w:p>
        </w:tc>
        <w:tc>
          <w:tcPr>
            <w:tcW w:w="534" w:type="pct"/>
            <w:gridSpan w:val="2"/>
            <w:shd w:val="clear" w:color="000000" w:fill="FFFFFF"/>
            <w:noWrap/>
            <w:vAlign w:val="bottom"/>
            <w:hideMark/>
          </w:tcPr>
          <w:p w14:paraId="4316EF3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2,670</w:t>
            </w:r>
          </w:p>
        </w:tc>
      </w:tr>
      <w:tr w:rsidR="0045692B" w:rsidRPr="002417A8" w14:paraId="76C7F252" w14:textId="77777777" w:rsidTr="0096200C">
        <w:trPr>
          <w:gridAfter w:val="1"/>
          <w:wAfter w:w="101" w:type="pct"/>
          <w:trHeight w:val="255"/>
        </w:trPr>
        <w:tc>
          <w:tcPr>
            <w:tcW w:w="312" w:type="pct"/>
            <w:gridSpan w:val="3"/>
            <w:tcBorders>
              <w:bottom w:val="single" w:sz="4" w:space="0" w:color="auto"/>
            </w:tcBorders>
            <w:shd w:val="clear" w:color="000000" w:fill="FFFFFF"/>
            <w:noWrap/>
            <w:vAlign w:val="bottom"/>
            <w:hideMark/>
          </w:tcPr>
          <w:p w14:paraId="6798BDB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6A89DB0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bottom w:val="single" w:sz="4" w:space="0" w:color="auto"/>
            </w:tcBorders>
            <w:shd w:val="clear" w:color="000000" w:fill="FFFFFF"/>
            <w:noWrap/>
            <w:vAlign w:val="bottom"/>
            <w:hideMark/>
          </w:tcPr>
          <w:p w14:paraId="14CDDE3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2C2F839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378EECF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bottom w:val="single" w:sz="4" w:space="0" w:color="auto"/>
            </w:tcBorders>
            <w:shd w:val="clear" w:color="000000" w:fill="FFFFFF"/>
            <w:noWrap/>
            <w:vAlign w:val="bottom"/>
            <w:hideMark/>
          </w:tcPr>
          <w:p w14:paraId="65EF0A0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030F0F80" w14:textId="77777777" w:rsidTr="0096200C">
        <w:trPr>
          <w:gridAfter w:val="1"/>
          <w:wAfter w:w="101" w:type="pct"/>
          <w:trHeight w:val="270"/>
        </w:trPr>
        <w:tc>
          <w:tcPr>
            <w:tcW w:w="312" w:type="pct"/>
            <w:gridSpan w:val="3"/>
            <w:tcBorders>
              <w:bottom w:val="single" w:sz="4" w:space="0" w:color="auto"/>
            </w:tcBorders>
            <w:shd w:val="clear" w:color="000000" w:fill="FFFFFF"/>
            <w:noWrap/>
            <w:vAlign w:val="bottom"/>
            <w:hideMark/>
          </w:tcPr>
          <w:p w14:paraId="192EE115"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488F25F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bottom w:val="single" w:sz="4" w:space="0" w:color="auto"/>
            </w:tcBorders>
            <w:shd w:val="clear" w:color="000000" w:fill="FFFFFF"/>
            <w:noWrap/>
            <w:vAlign w:val="bottom"/>
            <w:hideMark/>
          </w:tcPr>
          <w:p w14:paraId="714EBB6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272,452</w:t>
            </w:r>
          </w:p>
        </w:tc>
        <w:tc>
          <w:tcPr>
            <w:tcW w:w="599" w:type="pct"/>
            <w:gridSpan w:val="3"/>
            <w:tcBorders>
              <w:bottom w:val="single" w:sz="4" w:space="0" w:color="auto"/>
            </w:tcBorders>
            <w:shd w:val="clear" w:color="000000" w:fill="FFFFFF"/>
            <w:noWrap/>
            <w:vAlign w:val="bottom"/>
            <w:hideMark/>
          </w:tcPr>
          <w:p w14:paraId="25D14CC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155,776</w:t>
            </w:r>
          </w:p>
        </w:tc>
        <w:tc>
          <w:tcPr>
            <w:tcW w:w="596" w:type="pct"/>
            <w:gridSpan w:val="3"/>
            <w:tcBorders>
              <w:bottom w:val="single" w:sz="4" w:space="0" w:color="auto"/>
            </w:tcBorders>
            <w:shd w:val="clear" w:color="000000" w:fill="FFFFFF"/>
            <w:noWrap/>
            <w:vAlign w:val="bottom"/>
            <w:hideMark/>
          </w:tcPr>
          <w:p w14:paraId="5C48464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258,519</w:t>
            </w:r>
          </w:p>
        </w:tc>
        <w:tc>
          <w:tcPr>
            <w:tcW w:w="534" w:type="pct"/>
            <w:gridSpan w:val="2"/>
            <w:tcBorders>
              <w:bottom w:val="single" w:sz="4" w:space="0" w:color="auto"/>
            </w:tcBorders>
            <w:shd w:val="clear" w:color="000000" w:fill="FFFFFF"/>
            <w:noWrap/>
            <w:vAlign w:val="bottom"/>
            <w:hideMark/>
          </w:tcPr>
          <w:p w14:paraId="0351D83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154,211</w:t>
            </w:r>
          </w:p>
        </w:tc>
      </w:tr>
      <w:tr w:rsidR="0045692B" w:rsidRPr="002417A8" w14:paraId="1FD5FA50" w14:textId="77777777" w:rsidTr="0096200C">
        <w:trPr>
          <w:gridAfter w:val="1"/>
          <w:wAfter w:w="101" w:type="pct"/>
          <w:trHeight w:val="270"/>
        </w:trPr>
        <w:tc>
          <w:tcPr>
            <w:tcW w:w="312" w:type="pct"/>
            <w:gridSpan w:val="3"/>
            <w:tcBorders>
              <w:top w:val="single" w:sz="4" w:space="0" w:color="auto"/>
              <w:left w:val="nil"/>
              <w:bottom w:val="nil"/>
              <w:right w:val="nil"/>
            </w:tcBorders>
            <w:shd w:val="clear" w:color="000000" w:fill="FFFFFF"/>
            <w:noWrap/>
            <w:vAlign w:val="bottom"/>
            <w:hideMark/>
          </w:tcPr>
          <w:p w14:paraId="217B0238" w14:textId="77777777" w:rsidR="0045692B" w:rsidRPr="000D18D1" w:rsidRDefault="0045692B" w:rsidP="00D66139">
            <w:pPr>
              <w:spacing w:after="0" w:line="240" w:lineRule="auto"/>
              <w:rPr>
                <w:rFonts w:ascii="Arial" w:eastAsia="Times New Roman" w:hAnsi="Arial" w:cs="Arial"/>
                <w:sz w:val="20"/>
                <w:szCs w:val="20"/>
                <w:lang w:eastAsia="en-GB"/>
              </w:rPr>
            </w:pPr>
          </w:p>
        </w:tc>
        <w:tc>
          <w:tcPr>
            <w:tcW w:w="2328" w:type="pct"/>
            <w:gridSpan w:val="8"/>
            <w:tcBorders>
              <w:top w:val="single" w:sz="4" w:space="0" w:color="auto"/>
              <w:left w:val="nil"/>
              <w:bottom w:val="nil"/>
              <w:right w:val="nil"/>
            </w:tcBorders>
            <w:shd w:val="clear" w:color="000000" w:fill="FFFFFF"/>
            <w:noWrap/>
            <w:vAlign w:val="bottom"/>
            <w:hideMark/>
          </w:tcPr>
          <w:p w14:paraId="202FEFD9"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0" w:type="pct"/>
            <w:gridSpan w:val="2"/>
            <w:tcBorders>
              <w:top w:val="single" w:sz="4" w:space="0" w:color="auto"/>
              <w:left w:val="nil"/>
              <w:bottom w:val="nil"/>
              <w:right w:val="nil"/>
            </w:tcBorders>
            <w:shd w:val="clear" w:color="000000" w:fill="FFFFFF"/>
            <w:noWrap/>
            <w:vAlign w:val="bottom"/>
            <w:hideMark/>
          </w:tcPr>
          <w:p w14:paraId="05F814D9"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99" w:type="pct"/>
            <w:gridSpan w:val="3"/>
            <w:tcBorders>
              <w:top w:val="single" w:sz="4" w:space="0" w:color="auto"/>
              <w:left w:val="nil"/>
              <w:bottom w:val="nil"/>
              <w:right w:val="nil"/>
            </w:tcBorders>
            <w:shd w:val="clear" w:color="000000" w:fill="FFFFFF"/>
            <w:noWrap/>
            <w:vAlign w:val="bottom"/>
            <w:hideMark/>
          </w:tcPr>
          <w:p w14:paraId="69596ACF"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96" w:type="pct"/>
            <w:gridSpan w:val="3"/>
            <w:tcBorders>
              <w:top w:val="single" w:sz="4" w:space="0" w:color="auto"/>
              <w:left w:val="nil"/>
              <w:bottom w:val="nil"/>
              <w:right w:val="nil"/>
            </w:tcBorders>
            <w:shd w:val="clear" w:color="000000" w:fill="FFFFFF"/>
            <w:noWrap/>
            <w:vAlign w:val="bottom"/>
            <w:hideMark/>
          </w:tcPr>
          <w:p w14:paraId="12116FDA"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4" w:type="pct"/>
            <w:gridSpan w:val="2"/>
            <w:tcBorders>
              <w:top w:val="single" w:sz="4" w:space="0" w:color="auto"/>
              <w:left w:val="nil"/>
              <w:bottom w:val="nil"/>
              <w:right w:val="nil"/>
            </w:tcBorders>
            <w:shd w:val="clear" w:color="000000" w:fill="FFFFFF"/>
            <w:noWrap/>
            <w:vAlign w:val="bottom"/>
            <w:hideMark/>
          </w:tcPr>
          <w:p w14:paraId="719ECEC9" w14:textId="77777777" w:rsidR="0045692B" w:rsidRPr="000D18D1" w:rsidRDefault="0045692B" w:rsidP="0045692B">
            <w:pPr>
              <w:spacing w:after="0" w:line="240" w:lineRule="auto"/>
              <w:rPr>
                <w:rFonts w:ascii="Arial" w:eastAsia="Times New Roman" w:hAnsi="Arial" w:cs="Arial"/>
                <w:sz w:val="20"/>
                <w:szCs w:val="20"/>
                <w:lang w:eastAsia="en-GB"/>
              </w:rPr>
            </w:pPr>
          </w:p>
        </w:tc>
      </w:tr>
      <w:tr w:rsidR="0045692B" w:rsidRPr="002417A8" w14:paraId="146B4E8D" w14:textId="77777777" w:rsidTr="0096200C">
        <w:trPr>
          <w:gridAfter w:val="1"/>
          <w:wAfter w:w="101" w:type="pct"/>
          <w:trHeight w:val="255"/>
        </w:trPr>
        <w:tc>
          <w:tcPr>
            <w:tcW w:w="312" w:type="pct"/>
            <w:gridSpan w:val="3"/>
            <w:tcBorders>
              <w:top w:val="single" w:sz="4" w:space="0" w:color="auto"/>
            </w:tcBorders>
            <w:shd w:val="clear" w:color="000000" w:fill="FFFFFF"/>
            <w:noWrap/>
            <w:vAlign w:val="bottom"/>
            <w:hideMark/>
          </w:tcPr>
          <w:p w14:paraId="423D4B9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15</w:t>
            </w:r>
          </w:p>
        </w:tc>
        <w:tc>
          <w:tcPr>
            <w:tcW w:w="2328" w:type="pct"/>
            <w:gridSpan w:val="8"/>
            <w:tcBorders>
              <w:top w:val="single" w:sz="4" w:space="0" w:color="auto"/>
            </w:tcBorders>
            <w:shd w:val="clear" w:color="000000" w:fill="FFFFFF"/>
            <w:noWrap/>
            <w:vAlign w:val="bottom"/>
            <w:hideMark/>
          </w:tcPr>
          <w:p w14:paraId="24376F6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CREDITORS</w:t>
            </w:r>
          </w:p>
        </w:tc>
        <w:tc>
          <w:tcPr>
            <w:tcW w:w="530" w:type="pct"/>
            <w:gridSpan w:val="2"/>
            <w:tcBorders>
              <w:top w:val="single" w:sz="4" w:space="0" w:color="auto"/>
            </w:tcBorders>
            <w:shd w:val="clear" w:color="000000" w:fill="FFFFFF"/>
            <w:noWrap/>
            <w:vAlign w:val="bottom"/>
            <w:hideMark/>
          </w:tcPr>
          <w:p w14:paraId="78142DA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tcBorders>
            <w:shd w:val="clear" w:color="000000" w:fill="FFFFFF"/>
            <w:noWrap/>
            <w:vAlign w:val="bottom"/>
            <w:hideMark/>
          </w:tcPr>
          <w:p w14:paraId="3DCA6E7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28B8308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tcBorders>
            <w:shd w:val="clear" w:color="000000" w:fill="FFFFFF"/>
            <w:noWrap/>
            <w:vAlign w:val="bottom"/>
            <w:hideMark/>
          </w:tcPr>
          <w:p w14:paraId="152FB8E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7F348F46" w14:textId="77777777" w:rsidTr="00F17D4D">
        <w:trPr>
          <w:gridAfter w:val="1"/>
          <w:wAfter w:w="101" w:type="pct"/>
          <w:trHeight w:val="255"/>
        </w:trPr>
        <w:tc>
          <w:tcPr>
            <w:tcW w:w="312" w:type="pct"/>
            <w:gridSpan w:val="3"/>
            <w:shd w:val="clear" w:color="000000" w:fill="FFFFFF"/>
            <w:noWrap/>
            <w:vAlign w:val="bottom"/>
            <w:hideMark/>
          </w:tcPr>
          <w:p w14:paraId="1A0DAAE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7A430E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71E4C4A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522D8FF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3E5F5E3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68BBFC9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13FE2AC" w14:textId="77777777" w:rsidTr="00F17D4D">
        <w:trPr>
          <w:gridAfter w:val="1"/>
          <w:wAfter w:w="101" w:type="pct"/>
          <w:trHeight w:val="255"/>
        </w:trPr>
        <w:tc>
          <w:tcPr>
            <w:tcW w:w="312" w:type="pct"/>
            <w:gridSpan w:val="3"/>
            <w:shd w:val="clear" w:color="000000" w:fill="FFFFFF"/>
            <w:noWrap/>
            <w:vAlign w:val="bottom"/>
            <w:hideMark/>
          </w:tcPr>
          <w:p w14:paraId="40550F1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B54BD3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129" w:type="pct"/>
            <w:gridSpan w:val="5"/>
            <w:shd w:val="clear" w:color="000000" w:fill="FFFFFF"/>
            <w:noWrap/>
            <w:vAlign w:val="bottom"/>
            <w:hideMark/>
          </w:tcPr>
          <w:p w14:paraId="0AE5D6C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GROUP</w:t>
            </w:r>
          </w:p>
        </w:tc>
        <w:tc>
          <w:tcPr>
            <w:tcW w:w="1130" w:type="pct"/>
            <w:gridSpan w:val="5"/>
            <w:shd w:val="clear" w:color="000000" w:fill="FFFFFF"/>
            <w:noWrap/>
            <w:vAlign w:val="bottom"/>
            <w:hideMark/>
          </w:tcPr>
          <w:p w14:paraId="0F43CFD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CHARITY</w:t>
            </w:r>
          </w:p>
        </w:tc>
      </w:tr>
      <w:tr w:rsidR="0045692B" w:rsidRPr="002417A8" w14:paraId="175355DB" w14:textId="77777777" w:rsidTr="00F17D4D">
        <w:trPr>
          <w:gridAfter w:val="1"/>
          <w:wAfter w:w="101" w:type="pct"/>
          <w:trHeight w:val="255"/>
        </w:trPr>
        <w:tc>
          <w:tcPr>
            <w:tcW w:w="312" w:type="pct"/>
            <w:gridSpan w:val="3"/>
            <w:shd w:val="clear" w:color="000000" w:fill="FFFFFF"/>
            <w:noWrap/>
            <w:vAlign w:val="bottom"/>
            <w:hideMark/>
          </w:tcPr>
          <w:p w14:paraId="0E76412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CB0A3F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4166FA7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99" w:type="pct"/>
            <w:gridSpan w:val="3"/>
            <w:shd w:val="clear" w:color="000000" w:fill="FFFFFF"/>
            <w:noWrap/>
            <w:vAlign w:val="bottom"/>
            <w:hideMark/>
          </w:tcPr>
          <w:p w14:paraId="07DED1BC"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596" w:type="pct"/>
            <w:gridSpan w:val="3"/>
            <w:shd w:val="clear" w:color="000000" w:fill="FFFFFF"/>
            <w:noWrap/>
            <w:vAlign w:val="bottom"/>
            <w:hideMark/>
          </w:tcPr>
          <w:p w14:paraId="291E770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34" w:type="pct"/>
            <w:gridSpan w:val="2"/>
            <w:shd w:val="clear" w:color="000000" w:fill="FFFFFF"/>
            <w:noWrap/>
            <w:vAlign w:val="bottom"/>
            <w:hideMark/>
          </w:tcPr>
          <w:p w14:paraId="750815A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r>
      <w:tr w:rsidR="0045692B" w:rsidRPr="002417A8" w14:paraId="6783658D" w14:textId="77777777" w:rsidTr="00F17D4D">
        <w:trPr>
          <w:gridAfter w:val="1"/>
          <w:wAfter w:w="101" w:type="pct"/>
          <w:trHeight w:val="255"/>
        </w:trPr>
        <w:tc>
          <w:tcPr>
            <w:tcW w:w="312" w:type="pct"/>
            <w:gridSpan w:val="3"/>
            <w:shd w:val="clear" w:color="000000" w:fill="FFFFFF"/>
            <w:noWrap/>
            <w:vAlign w:val="bottom"/>
            <w:hideMark/>
          </w:tcPr>
          <w:p w14:paraId="5BBE6C0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27A763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7C23253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1EE5DAD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637A500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5C2E8684"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2870CBD3" w14:textId="77777777" w:rsidTr="00F17D4D">
        <w:trPr>
          <w:gridAfter w:val="1"/>
          <w:wAfter w:w="101" w:type="pct"/>
          <w:trHeight w:val="255"/>
        </w:trPr>
        <w:tc>
          <w:tcPr>
            <w:tcW w:w="312" w:type="pct"/>
            <w:gridSpan w:val="3"/>
            <w:shd w:val="clear" w:color="000000" w:fill="FFFFFF"/>
            <w:noWrap/>
            <w:vAlign w:val="bottom"/>
            <w:hideMark/>
          </w:tcPr>
          <w:p w14:paraId="4B830022"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CEC950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Accruals</w:t>
            </w:r>
          </w:p>
        </w:tc>
        <w:tc>
          <w:tcPr>
            <w:tcW w:w="530" w:type="pct"/>
            <w:gridSpan w:val="2"/>
            <w:shd w:val="clear" w:color="000000" w:fill="FFFFFF"/>
            <w:noWrap/>
            <w:vAlign w:val="bottom"/>
            <w:hideMark/>
          </w:tcPr>
          <w:p w14:paraId="2A3131F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139,069</w:t>
            </w:r>
          </w:p>
        </w:tc>
        <w:tc>
          <w:tcPr>
            <w:tcW w:w="599" w:type="pct"/>
            <w:gridSpan w:val="3"/>
            <w:shd w:val="clear" w:color="000000" w:fill="FFFFFF"/>
            <w:noWrap/>
            <w:vAlign w:val="bottom"/>
            <w:hideMark/>
          </w:tcPr>
          <w:p w14:paraId="672E44F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80,975</w:t>
            </w:r>
          </w:p>
        </w:tc>
        <w:tc>
          <w:tcPr>
            <w:tcW w:w="596" w:type="pct"/>
            <w:gridSpan w:val="3"/>
            <w:shd w:val="clear" w:color="auto" w:fill="auto"/>
            <w:noWrap/>
            <w:vAlign w:val="bottom"/>
            <w:hideMark/>
          </w:tcPr>
          <w:p w14:paraId="79FF8BB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121,022</w:t>
            </w:r>
          </w:p>
        </w:tc>
        <w:tc>
          <w:tcPr>
            <w:tcW w:w="534" w:type="pct"/>
            <w:gridSpan w:val="2"/>
            <w:shd w:val="clear" w:color="000000" w:fill="FFFFFF"/>
            <w:noWrap/>
            <w:vAlign w:val="bottom"/>
            <w:hideMark/>
          </w:tcPr>
          <w:p w14:paraId="4EE28B4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66,957</w:t>
            </w:r>
          </w:p>
        </w:tc>
      </w:tr>
      <w:tr w:rsidR="0045692B" w:rsidRPr="002417A8" w14:paraId="7FE7C1F4" w14:textId="77777777" w:rsidTr="00F17D4D">
        <w:trPr>
          <w:gridAfter w:val="1"/>
          <w:wAfter w:w="101" w:type="pct"/>
          <w:trHeight w:val="255"/>
        </w:trPr>
        <w:tc>
          <w:tcPr>
            <w:tcW w:w="312" w:type="pct"/>
            <w:gridSpan w:val="3"/>
            <w:shd w:val="clear" w:color="000000" w:fill="FFFFFF"/>
            <w:noWrap/>
            <w:vAlign w:val="bottom"/>
            <w:hideMark/>
          </w:tcPr>
          <w:p w14:paraId="3E73B905"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F568D3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Deferred income</w:t>
            </w:r>
          </w:p>
        </w:tc>
        <w:tc>
          <w:tcPr>
            <w:tcW w:w="530" w:type="pct"/>
            <w:gridSpan w:val="2"/>
            <w:shd w:val="clear" w:color="000000" w:fill="FFFFFF"/>
            <w:noWrap/>
            <w:vAlign w:val="bottom"/>
            <w:hideMark/>
          </w:tcPr>
          <w:p w14:paraId="33D2B44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177,763</w:t>
            </w:r>
          </w:p>
        </w:tc>
        <w:tc>
          <w:tcPr>
            <w:tcW w:w="599" w:type="pct"/>
            <w:gridSpan w:val="3"/>
            <w:shd w:val="clear" w:color="000000" w:fill="FFFFFF"/>
            <w:noWrap/>
            <w:vAlign w:val="bottom"/>
            <w:hideMark/>
          </w:tcPr>
          <w:p w14:paraId="56DFDC9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284,056</w:t>
            </w:r>
          </w:p>
        </w:tc>
        <w:tc>
          <w:tcPr>
            <w:tcW w:w="596" w:type="pct"/>
            <w:gridSpan w:val="3"/>
            <w:shd w:val="clear" w:color="auto" w:fill="auto"/>
            <w:noWrap/>
            <w:vAlign w:val="bottom"/>
            <w:hideMark/>
          </w:tcPr>
          <w:p w14:paraId="2310C24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126,702</w:t>
            </w:r>
          </w:p>
        </w:tc>
        <w:tc>
          <w:tcPr>
            <w:tcW w:w="534" w:type="pct"/>
            <w:gridSpan w:val="2"/>
            <w:shd w:val="clear" w:color="000000" w:fill="FFFFFF"/>
            <w:noWrap/>
            <w:vAlign w:val="bottom"/>
            <w:hideMark/>
          </w:tcPr>
          <w:p w14:paraId="729DB98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215,140</w:t>
            </w:r>
          </w:p>
        </w:tc>
      </w:tr>
      <w:tr w:rsidR="0045692B" w:rsidRPr="002417A8" w14:paraId="513B10A2" w14:textId="77777777" w:rsidTr="00F17D4D">
        <w:trPr>
          <w:gridAfter w:val="1"/>
          <w:wAfter w:w="101" w:type="pct"/>
          <w:trHeight w:val="255"/>
        </w:trPr>
        <w:tc>
          <w:tcPr>
            <w:tcW w:w="312" w:type="pct"/>
            <w:gridSpan w:val="3"/>
            <w:shd w:val="clear" w:color="000000" w:fill="FFFFFF"/>
            <w:noWrap/>
            <w:vAlign w:val="bottom"/>
            <w:hideMark/>
          </w:tcPr>
          <w:p w14:paraId="1FABE6F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4B93F5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Client funds</w:t>
            </w:r>
          </w:p>
        </w:tc>
        <w:tc>
          <w:tcPr>
            <w:tcW w:w="530" w:type="pct"/>
            <w:gridSpan w:val="2"/>
            <w:shd w:val="clear" w:color="000000" w:fill="FFFFFF"/>
            <w:noWrap/>
            <w:vAlign w:val="bottom"/>
            <w:hideMark/>
          </w:tcPr>
          <w:p w14:paraId="754F658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1,437,575</w:t>
            </w:r>
          </w:p>
        </w:tc>
        <w:tc>
          <w:tcPr>
            <w:tcW w:w="599" w:type="pct"/>
            <w:gridSpan w:val="3"/>
            <w:shd w:val="clear" w:color="000000" w:fill="FFFFFF"/>
            <w:noWrap/>
            <w:vAlign w:val="bottom"/>
            <w:hideMark/>
          </w:tcPr>
          <w:p w14:paraId="4BAB3B0B"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1,260,647</w:t>
            </w:r>
          </w:p>
        </w:tc>
        <w:tc>
          <w:tcPr>
            <w:tcW w:w="596" w:type="pct"/>
            <w:gridSpan w:val="3"/>
            <w:shd w:val="clear" w:color="auto" w:fill="auto"/>
            <w:noWrap/>
            <w:vAlign w:val="bottom"/>
            <w:hideMark/>
          </w:tcPr>
          <w:p w14:paraId="4966FB0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-14</w:t>
            </w:r>
          </w:p>
        </w:tc>
        <w:tc>
          <w:tcPr>
            <w:tcW w:w="534" w:type="pct"/>
            <w:gridSpan w:val="2"/>
            <w:shd w:val="clear" w:color="000000" w:fill="FFFFFF"/>
            <w:noWrap/>
            <w:vAlign w:val="bottom"/>
            <w:hideMark/>
          </w:tcPr>
          <w:p w14:paraId="49FB466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103</w:t>
            </w:r>
          </w:p>
        </w:tc>
      </w:tr>
      <w:tr w:rsidR="0045692B" w:rsidRPr="002417A8" w14:paraId="0755A4C1" w14:textId="77777777" w:rsidTr="00F17D4D">
        <w:trPr>
          <w:gridAfter w:val="1"/>
          <w:wAfter w:w="101" w:type="pct"/>
          <w:trHeight w:val="255"/>
        </w:trPr>
        <w:tc>
          <w:tcPr>
            <w:tcW w:w="312" w:type="pct"/>
            <w:gridSpan w:val="3"/>
            <w:shd w:val="clear" w:color="000000" w:fill="FFFFFF"/>
            <w:noWrap/>
            <w:vAlign w:val="bottom"/>
            <w:hideMark/>
          </w:tcPr>
          <w:p w14:paraId="64BF797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00E5EFE9"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Intercompany creditors</w:t>
            </w:r>
          </w:p>
        </w:tc>
        <w:tc>
          <w:tcPr>
            <w:tcW w:w="530" w:type="pct"/>
            <w:gridSpan w:val="2"/>
            <w:shd w:val="clear" w:color="000000" w:fill="FFFFFF"/>
            <w:noWrap/>
            <w:vAlign w:val="bottom"/>
            <w:hideMark/>
          </w:tcPr>
          <w:p w14:paraId="0C760E08"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5,192</w:t>
            </w:r>
          </w:p>
        </w:tc>
        <w:tc>
          <w:tcPr>
            <w:tcW w:w="599" w:type="pct"/>
            <w:gridSpan w:val="3"/>
            <w:shd w:val="clear" w:color="000000" w:fill="FFFFFF"/>
            <w:noWrap/>
            <w:vAlign w:val="bottom"/>
            <w:hideMark/>
          </w:tcPr>
          <w:p w14:paraId="2C53877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c>
          <w:tcPr>
            <w:tcW w:w="596" w:type="pct"/>
            <w:gridSpan w:val="3"/>
            <w:shd w:val="clear" w:color="auto" w:fill="auto"/>
            <w:noWrap/>
            <w:vAlign w:val="bottom"/>
            <w:hideMark/>
          </w:tcPr>
          <w:p w14:paraId="57F21AF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-7,162</w:t>
            </w:r>
          </w:p>
        </w:tc>
        <w:tc>
          <w:tcPr>
            <w:tcW w:w="534" w:type="pct"/>
            <w:gridSpan w:val="2"/>
            <w:shd w:val="clear" w:color="000000" w:fill="FFFFFF"/>
            <w:noWrap/>
            <w:vAlign w:val="bottom"/>
            <w:hideMark/>
          </w:tcPr>
          <w:p w14:paraId="64F25B7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1,483</w:t>
            </w:r>
          </w:p>
        </w:tc>
      </w:tr>
      <w:tr w:rsidR="0045692B" w:rsidRPr="002417A8" w14:paraId="574C2BE6" w14:textId="77777777" w:rsidTr="00F17D4D">
        <w:trPr>
          <w:gridAfter w:val="1"/>
          <w:wAfter w:w="101" w:type="pct"/>
          <w:trHeight w:val="255"/>
        </w:trPr>
        <w:tc>
          <w:tcPr>
            <w:tcW w:w="312" w:type="pct"/>
            <w:gridSpan w:val="3"/>
            <w:shd w:val="clear" w:color="000000" w:fill="FFFFFF"/>
            <w:noWrap/>
            <w:vAlign w:val="bottom"/>
            <w:hideMark/>
          </w:tcPr>
          <w:p w14:paraId="0DC4E946"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4B92F9A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Other creditors</w:t>
            </w:r>
          </w:p>
        </w:tc>
        <w:tc>
          <w:tcPr>
            <w:tcW w:w="530" w:type="pct"/>
            <w:gridSpan w:val="2"/>
            <w:shd w:val="clear" w:color="000000" w:fill="FFFFFF"/>
            <w:noWrap/>
            <w:vAlign w:val="bottom"/>
            <w:hideMark/>
          </w:tcPr>
          <w:p w14:paraId="1B2CAA5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(887)</w:t>
            </w:r>
          </w:p>
        </w:tc>
        <w:tc>
          <w:tcPr>
            <w:tcW w:w="599" w:type="pct"/>
            <w:gridSpan w:val="3"/>
            <w:shd w:val="clear" w:color="000000" w:fill="FFFFFF"/>
            <w:noWrap/>
            <w:vAlign w:val="bottom"/>
            <w:hideMark/>
          </w:tcPr>
          <w:p w14:paraId="297C039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w:t>
            </w:r>
          </w:p>
        </w:tc>
        <w:tc>
          <w:tcPr>
            <w:tcW w:w="596" w:type="pct"/>
            <w:gridSpan w:val="3"/>
            <w:shd w:val="clear" w:color="auto" w:fill="auto"/>
            <w:noWrap/>
            <w:vAlign w:val="bottom"/>
            <w:hideMark/>
          </w:tcPr>
          <w:p w14:paraId="58BEEFB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-887</w:t>
            </w:r>
          </w:p>
        </w:tc>
        <w:tc>
          <w:tcPr>
            <w:tcW w:w="534" w:type="pct"/>
            <w:gridSpan w:val="2"/>
            <w:shd w:val="clear" w:color="000000" w:fill="FFFFFF"/>
            <w:noWrap/>
            <w:vAlign w:val="bottom"/>
            <w:hideMark/>
          </w:tcPr>
          <w:p w14:paraId="2B626C92"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w:t>
            </w:r>
          </w:p>
        </w:tc>
      </w:tr>
      <w:tr w:rsidR="0045692B" w:rsidRPr="002417A8" w14:paraId="3CB0F0F4" w14:textId="77777777" w:rsidTr="00F17D4D">
        <w:trPr>
          <w:gridAfter w:val="1"/>
          <w:wAfter w:w="101" w:type="pct"/>
          <w:trHeight w:val="255"/>
        </w:trPr>
        <w:tc>
          <w:tcPr>
            <w:tcW w:w="312" w:type="pct"/>
            <w:gridSpan w:val="3"/>
            <w:shd w:val="clear" w:color="000000" w:fill="FFFFFF"/>
            <w:noWrap/>
            <w:vAlign w:val="bottom"/>
            <w:hideMark/>
          </w:tcPr>
          <w:p w14:paraId="3F16B93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28B7C11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Trade creditors</w:t>
            </w:r>
          </w:p>
        </w:tc>
        <w:tc>
          <w:tcPr>
            <w:tcW w:w="530" w:type="pct"/>
            <w:gridSpan w:val="2"/>
            <w:shd w:val="clear" w:color="000000" w:fill="FFFFFF"/>
            <w:noWrap/>
            <w:vAlign w:val="bottom"/>
            <w:hideMark/>
          </w:tcPr>
          <w:p w14:paraId="0156AEF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57,812</w:t>
            </w:r>
          </w:p>
        </w:tc>
        <w:tc>
          <w:tcPr>
            <w:tcW w:w="599" w:type="pct"/>
            <w:gridSpan w:val="3"/>
            <w:shd w:val="clear" w:color="000000" w:fill="FFFFFF"/>
            <w:noWrap/>
            <w:vAlign w:val="bottom"/>
            <w:hideMark/>
          </w:tcPr>
          <w:p w14:paraId="60616202"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64,110</w:t>
            </w:r>
          </w:p>
        </w:tc>
        <w:tc>
          <w:tcPr>
            <w:tcW w:w="596" w:type="pct"/>
            <w:gridSpan w:val="3"/>
            <w:shd w:val="clear" w:color="auto" w:fill="auto"/>
            <w:noWrap/>
            <w:vAlign w:val="bottom"/>
            <w:hideMark/>
          </w:tcPr>
          <w:p w14:paraId="4A01F07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33,461</w:t>
            </w:r>
          </w:p>
        </w:tc>
        <w:tc>
          <w:tcPr>
            <w:tcW w:w="534" w:type="pct"/>
            <w:gridSpan w:val="2"/>
            <w:shd w:val="clear" w:color="000000" w:fill="FFFFFF"/>
            <w:noWrap/>
            <w:vAlign w:val="bottom"/>
            <w:hideMark/>
          </w:tcPr>
          <w:p w14:paraId="4558DCB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27,769</w:t>
            </w:r>
          </w:p>
        </w:tc>
      </w:tr>
      <w:tr w:rsidR="0045692B" w:rsidRPr="002417A8" w14:paraId="5C00D98D" w14:textId="77777777" w:rsidTr="00F17D4D">
        <w:trPr>
          <w:gridAfter w:val="1"/>
          <w:wAfter w:w="101" w:type="pct"/>
          <w:trHeight w:val="255"/>
        </w:trPr>
        <w:tc>
          <w:tcPr>
            <w:tcW w:w="312" w:type="pct"/>
            <w:gridSpan w:val="3"/>
            <w:shd w:val="clear" w:color="000000" w:fill="FFFFFF"/>
            <w:noWrap/>
            <w:vAlign w:val="bottom"/>
            <w:hideMark/>
          </w:tcPr>
          <w:p w14:paraId="396A448F"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5EC2C4E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Other taxes and social security costs</w:t>
            </w:r>
          </w:p>
        </w:tc>
        <w:tc>
          <w:tcPr>
            <w:tcW w:w="530" w:type="pct"/>
            <w:gridSpan w:val="2"/>
            <w:shd w:val="clear" w:color="000000" w:fill="FFFFFF"/>
            <w:noWrap/>
            <w:vAlign w:val="bottom"/>
            <w:hideMark/>
          </w:tcPr>
          <w:p w14:paraId="5AD9606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74,382</w:t>
            </w:r>
          </w:p>
        </w:tc>
        <w:tc>
          <w:tcPr>
            <w:tcW w:w="599" w:type="pct"/>
            <w:gridSpan w:val="3"/>
            <w:shd w:val="clear" w:color="000000" w:fill="FFFFFF"/>
            <w:noWrap/>
            <w:vAlign w:val="bottom"/>
            <w:hideMark/>
          </w:tcPr>
          <w:p w14:paraId="2CA6F62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50,127</w:t>
            </w:r>
          </w:p>
        </w:tc>
        <w:tc>
          <w:tcPr>
            <w:tcW w:w="596" w:type="pct"/>
            <w:gridSpan w:val="3"/>
            <w:shd w:val="clear" w:color="auto" w:fill="auto"/>
            <w:noWrap/>
            <w:vAlign w:val="bottom"/>
            <w:hideMark/>
          </w:tcPr>
          <w:p w14:paraId="12BBCE56"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56,633</w:t>
            </w:r>
          </w:p>
        </w:tc>
        <w:tc>
          <w:tcPr>
            <w:tcW w:w="534" w:type="pct"/>
            <w:gridSpan w:val="2"/>
            <w:shd w:val="clear" w:color="000000" w:fill="FFFFFF"/>
            <w:noWrap/>
            <w:vAlign w:val="bottom"/>
            <w:hideMark/>
          </w:tcPr>
          <w:p w14:paraId="0F9DA53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38,649</w:t>
            </w:r>
          </w:p>
        </w:tc>
      </w:tr>
      <w:tr w:rsidR="0045692B" w:rsidRPr="002417A8" w14:paraId="64565930" w14:textId="77777777" w:rsidTr="00F17D4D">
        <w:trPr>
          <w:gridAfter w:val="1"/>
          <w:wAfter w:w="101" w:type="pct"/>
          <w:trHeight w:val="255"/>
        </w:trPr>
        <w:tc>
          <w:tcPr>
            <w:tcW w:w="312" w:type="pct"/>
            <w:gridSpan w:val="3"/>
            <w:tcBorders>
              <w:bottom w:val="single" w:sz="4" w:space="0" w:color="auto"/>
            </w:tcBorders>
            <w:shd w:val="clear" w:color="000000" w:fill="FFFFFF"/>
            <w:noWrap/>
            <w:vAlign w:val="bottom"/>
            <w:hideMark/>
          </w:tcPr>
          <w:p w14:paraId="6CE70EE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269BBBF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bottom w:val="single" w:sz="4" w:space="0" w:color="auto"/>
            </w:tcBorders>
            <w:shd w:val="clear" w:color="000000" w:fill="FFFFFF"/>
            <w:noWrap/>
            <w:vAlign w:val="bottom"/>
            <w:hideMark/>
          </w:tcPr>
          <w:p w14:paraId="01FEB61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5854C25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4B978E13" w14:textId="77777777" w:rsidR="0045692B" w:rsidRPr="000D18D1" w:rsidRDefault="0045692B" w:rsidP="0045692B">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 </w:t>
            </w:r>
          </w:p>
        </w:tc>
        <w:tc>
          <w:tcPr>
            <w:tcW w:w="534" w:type="pct"/>
            <w:gridSpan w:val="2"/>
            <w:tcBorders>
              <w:bottom w:val="single" w:sz="4" w:space="0" w:color="auto"/>
            </w:tcBorders>
            <w:shd w:val="clear" w:color="000000" w:fill="FFFFFF"/>
            <w:noWrap/>
            <w:vAlign w:val="bottom"/>
            <w:hideMark/>
          </w:tcPr>
          <w:p w14:paraId="26976C6B"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0E62D8E" w14:textId="77777777" w:rsidTr="00F17D4D">
        <w:trPr>
          <w:gridAfter w:val="1"/>
          <w:wAfter w:w="101" w:type="pct"/>
          <w:trHeight w:val="270"/>
        </w:trPr>
        <w:tc>
          <w:tcPr>
            <w:tcW w:w="312" w:type="pct"/>
            <w:gridSpan w:val="3"/>
            <w:tcBorders>
              <w:bottom w:val="single" w:sz="4" w:space="0" w:color="auto"/>
            </w:tcBorders>
            <w:shd w:val="clear" w:color="000000" w:fill="FFFFFF"/>
            <w:noWrap/>
            <w:vAlign w:val="bottom"/>
            <w:hideMark/>
          </w:tcPr>
          <w:p w14:paraId="69D1729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48A00DA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bottom w:val="single" w:sz="4" w:space="0" w:color="auto"/>
            </w:tcBorders>
            <w:shd w:val="clear" w:color="000000" w:fill="FFFFFF"/>
            <w:noWrap/>
            <w:vAlign w:val="bottom"/>
            <w:hideMark/>
          </w:tcPr>
          <w:p w14:paraId="02948EC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1,890,906</w:t>
            </w:r>
          </w:p>
        </w:tc>
        <w:tc>
          <w:tcPr>
            <w:tcW w:w="599" w:type="pct"/>
            <w:gridSpan w:val="3"/>
            <w:tcBorders>
              <w:bottom w:val="single" w:sz="4" w:space="0" w:color="auto"/>
            </w:tcBorders>
            <w:shd w:val="clear" w:color="000000" w:fill="FFFFFF"/>
            <w:noWrap/>
            <w:vAlign w:val="bottom"/>
            <w:hideMark/>
          </w:tcPr>
          <w:p w14:paraId="50E8936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1,739,918</w:t>
            </w:r>
          </w:p>
        </w:tc>
        <w:tc>
          <w:tcPr>
            <w:tcW w:w="596" w:type="pct"/>
            <w:gridSpan w:val="3"/>
            <w:tcBorders>
              <w:bottom w:val="single" w:sz="4" w:space="0" w:color="auto"/>
            </w:tcBorders>
            <w:shd w:val="clear" w:color="000000" w:fill="FFFFFF"/>
            <w:noWrap/>
            <w:vAlign w:val="bottom"/>
            <w:hideMark/>
          </w:tcPr>
          <w:p w14:paraId="5CF87051"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329,755</w:t>
            </w:r>
          </w:p>
        </w:tc>
        <w:tc>
          <w:tcPr>
            <w:tcW w:w="534" w:type="pct"/>
            <w:gridSpan w:val="2"/>
            <w:tcBorders>
              <w:bottom w:val="single" w:sz="4" w:space="0" w:color="auto"/>
            </w:tcBorders>
            <w:shd w:val="clear" w:color="000000" w:fill="FFFFFF"/>
            <w:noWrap/>
            <w:vAlign w:val="bottom"/>
            <w:hideMark/>
          </w:tcPr>
          <w:p w14:paraId="49BB175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350,101</w:t>
            </w:r>
          </w:p>
        </w:tc>
      </w:tr>
      <w:tr w:rsidR="0045692B" w:rsidRPr="002417A8" w14:paraId="5545DBA9" w14:textId="77777777" w:rsidTr="00F17D4D">
        <w:trPr>
          <w:gridAfter w:val="1"/>
          <w:wAfter w:w="101" w:type="pct"/>
          <w:trHeight w:val="270"/>
        </w:trPr>
        <w:tc>
          <w:tcPr>
            <w:tcW w:w="312" w:type="pct"/>
            <w:gridSpan w:val="3"/>
            <w:tcBorders>
              <w:top w:val="single" w:sz="4" w:space="0" w:color="auto"/>
              <w:left w:val="nil"/>
              <w:bottom w:val="nil"/>
              <w:right w:val="nil"/>
            </w:tcBorders>
            <w:shd w:val="clear" w:color="000000" w:fill="FFFFFF"/>
            <w:noWrap/>
            <w:vAlign w:val="bottom"/>
            <w:hideMark/>
          </w:tcPr>
          <w:p w14:paraId="5753DF89"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left w:val="nil"/>
              <w:bottom w:val="nil"/>
              <w:right w:val="nil"/>
            </w:tcBorders>
            <w:shd w:val="clear" w:color="000000" w:fill="FFFFFF"/>
            <w:noWrap/>
            <w:vAlign w:val="bottom"/>
            <w:hideMark/>
          </w:tcPr>
          <w:p w14:paraId="5B827CE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top w:val="single" w:sz="4" w:space="0" w:color="auto"/>
              <w:left w:val="nil"/>
              <w:bottom w:val="nil"/>
              <w:right w:val="nil"/>
            </w:tcBorders>
            <w:shd w:val="clear" w:color="000000" w:fill="FFFFFF"/>
            <w:noWrap/>
            <w:vAlign w:val="bottom"/>
            <w:hideMark/>
          </w:tcPr>
          <w:p w14:paraId="781DC8A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left w:val="nil"/>
              <w:bottom w:val="nil"/>
              <w:right w:val="nil"/>
            </w:tcBorders>
            <w:shd w:val="clear" w:color="000000" w:fill="FFFFFF"/>
            <w:noWrap/>
            <w:vAlign w:val="bottom"/>
            <w:hideMark/>
          </w:tcPr>
          <w:p w14:paraId="14B4B31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49A7159C"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left w:val="nil"/>
              <w:bottom w:val="nil"/>
              <w:right w:val="nil"/>
            </w:tcBorders>
            <w:shd w:val="clear" w:color="000000" w:fill="FFFFFF"/>
            <w:noWrap/>
            <w:vAlign w:val="bottom"/>
            <w:hideMark/>
          </w:tcPr>
          <w:p w14:paraId="747026E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DABB70A" w14:textId="77777777" w:rsidTr="00F17D4D">
        <w:trPr>
          <w:gridAfter w:val="1"/>
          <w:wAfter w:w="101" w:type="pct"/>
          <w:trHeight w:val="765"/>
        </w:trPr>
        <w:tc>
          <w:tcPr>
            <w:tcW w:w="312" w:type="pct"/>
            <w:gridSpan w:val="3"/>
            <w:tcBorders>
              <w:top w:val="nil"/>
              <w:left w:val="nil"/>
              <w:bottom w:val="nil"/>
              <w:right w:val="nil"/>
            </w:tcBorders>
            <w:shd w:val="clear" w:color="000000" w:fill="FFFFFF"/>
            <w:noWrap/>
            <w:vAlign w:val="bottom"/>
            <w:hideMark/>
          </w:tcPr>
          <w:p w14:paraId="6941280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587" w:type="pct"/>
            <w:gridSpan w:val="18"/>
            <w:tcBorders>
              <w:top w:val="nil"/>
              <w:left w:val="nil"/>
              <w:bottom w:val="nil"/>
              <w:right w:val="nil"/>
            </w:tcBorders>
            <w:shd w:val="clear" w:color="000000" w:fill="FFFFFF"/>
            <w:hideMark/>
          </w:tcPr>
          <w:p w14:paraId="649FFA5F" w14:textId="77777777" w:rsidR="00E64D7E"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Client funds are funds held on behalf of the users which are used to pay for their carers and agencies on behalf of them and a full payroll service is provided.  A database is kept </w:t>
            </w:r>
            <w:proofErr w:type="gramStart"/>
            <w:r w:rsidRPr="000D18D1">
              <w:rPr>
                <w:rFonts w:ascii="Arial" w:eastAsia="Times New Roman" w:hAnsi="Arial" w:cs="Arial"/>
                <w:sz w:val="20"/>
                <w:szCs w:val="20"/>
                <w:lang w:eastAsia="en-GB"/>
              </w:rPr>
              <w:t>to maintain</w:t>
            </w:r>
            <w:proofErr w:type="gramEnd"/>
            <w:r w:rsidRPr="000D18D1">
              <w:rPr>
                <w:rFonts w:ascii="Arial" w:eastAsia="Times New Roman" w:hAnsi="Arial" w:cs="Arial"/>
                <w:sz w:val="20"/>
                <w:szCs w:val="20"/>
                <w:lang w:eastAsia="en-GB"/>
              </w:rPr>
              <w:t xml:space="preserve"> each client's funds, which is reconciled to the total funds held. Client funds relate to subsidiary Personalisation Support in Camden (PSiC).</w:t>
            </w:r>
          </w:p>
          <w:p w14:paraId="407B23F1" w14:textId="77777777" w:rsidR="0045692B" w:rsidRDefault="0045692B" w:rsidP="0045692B">
            <w:pPr>
              <w:spacing w:after="0" w:line="240" w:lineRule="auto"/>
              <w:rPr>
                <w:rFonts w:ascii="Arial" w:eastAsia="Times New Roman" w:hAnsi="Arial" w:cs="Arial"/>
                <w:sz w:val="20"/>
                <w:szCs w:val="20"/>
                <w:lang w:eastAsia="en-GB"/>
              </w:rPr>
            </w:pPr>
          </w:p>
          <w:p w14:paraId="429CDF30" w14:textId="77777777" w:rsidR="0045692B" w:rsidRPr="000D18D1" w:rsidRDefault="0045692B" w:rsidP="0045692B">
            <w:pPr>
              <w:spacing w:after="0" w:line="240" w:lineRule="auto"/>
              <w:rPr>
                <w:rFonts w:ascii="Arial" w:eastAsia="Times New Roman" w:hAnsi="Arial" w:cs="Arial"/>
                <w:sz w:val="20"/>
                <w:szCs w:val="20"/>
                <w:lang w:eastAsia="en-GB"/>
              </w:rPr>
            </w:pPr>
          </w:p>
        </w:tc>
      </w:tr>
      <w:tr w:rsidR="0045692B" w:rsidRPr="002417A8" w14:paraId="1C97F972" w14:textId="77777777" w:rsidTr="00F17D4D">
        <w:trPr>
          <w:gridAfter w:val="1"/>
          <w:wAfter w:w="101" w:type="pct"/>
          <w:trHeight w:val="255"/>
        </w:trPr>
        <w:tc>
          <w:tcPr>
            <w:tcW w:w="312" w:type="pct"/>
            <w:gridSpan w:val="3"/>
            <w:tcBorders>
              <w:top w:val="single" w:sz="4" w:space="0" w:color="auto"/>
            </w:tcBorders>
            <w:shd w:val="clear" w:color="000000" w:fill="FFFFFF"/>
            <w:noWrap/>
            <w:vAlign w:val="bottom"/>
            <w:hideMark/>
          </w:tcPr>
          <w:p w14:paraId="7EC6070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tcBorders>
            <w:shd w:val="clear" w:color="000000" w:fill="FFFFFF"/>
            <w:noWrap/>
            <w:vAlign w:val="bottom"/>
            <w:hideMark/>
          </w:tcPr>
          <w:p w14:paraId="5F597FDA" w14:textId="77777777" w:rsidR="0045692B" w:rsidRPr="000D18D1" w:rsidRDefault="0045692B" w:rsidP="0045692B">
            <w:pPr>
              <w:spacing w:after="0" w:line="240" w:lineRule="auto"/>
              <w:rPr>
                <w:rFonts w:ascii="Arial" w:eastAsia="Times New Roman" w:hAnsi="Arial" w:cs="Arial"/>
                <w:b/>
                <w:bCs/>
                <w:sz w:val="20"/>
                <w:szCs w:val="20"/>
                <w:lang w:eastAsia="en-GB"/>
              </w:rPr>
            </w:pPr>
            <w:r w:rsidRPr="000D18D1">
              <w:rPr>
                <w:rFonts w:ascii="Arial" w:eastAsia="Times New Roman" w:hAnsi="Arial" w:cs="Arial"/>
                <w:b/>
                <w:bCs/>
                <w:sz w:val="20"/>
                <w:szCs w:val="20"/>
                <w:lang w:eastAsia="en-GB"/>
              </w:rPr>
              <w:t>Deferred income</w:t>
            </w:r>
          </w:p>
        </w:tc>
        <w:tc>
          <w:tcPr>
            <w:tcW w:w="530" w:type="pct"/>
            <w:gridSpan w:val="2"/>
            <w:tcBorders>
              <w:top w:val="single" w:sz="4" w:space="0" w:color="auto"/>
            </w:tcBorders>
            <w:shd w:val="clear" w:color="000000" w:fill="FFFFFF"/>
            <w:noWrap/>
            <w:vAlign w:val="bottom"/>
            <w:hideMark/>
          </w:tcPr>
          <w:p w14:paraId="7E6F220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tcBorders>
            <w:shd w:val="clear" w:color="000000" w:fill="FFFFFF"/>
            <w:noWrap/>
            <w:vAlign w:val="bottom"/>
            <w:hideMark/>
          </w:tcPr>
          <w:p w14:paraId="18990DF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102104E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tcBorders>
            <w:shd w:val="clear" w:color="000000" w:fill="FFFFFF"/>
            <w:noWrap/>
            <w:vAlign w:val="bottom"/>
            <w:hideMark/>
          </w:tcPr>
          <w:p w14:paraId="5B6A8BC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CC1883C" w14:textId="77777777" w:rsidTr="00F17D4D">
        <w:trPr>
          <w:gridAfter w:val="1"/>
          <w:wAfter w:w="101" w:type="pct"/>
          <w:trHeight w:val="255"/>
        </w:trPr>
        <w:tc>
          <w:tcPr>
            <w:tcW w:w="312" w:type="pct"/>
            <w:gridSpan w:val="3"/>
            <w:shd w:val="clear" w:color="000000" w:fill="FFFFFF"/>
            <w:noWrap/>
            <w:vAlign w:val="bottom"/>
            <w:hideMark/>
          </w:tcPr>
          <w:p w14:paraId="642BD37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906B11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1129" w:type="pct"/>
            <w:gridSpan w:val="5"/>
            <w:shd w:val="clear" w:color="000000" w:fill="FFFFFF"/>
            <w:noWrap/>
            <w:vAlign w:val="bottom"/>
            <w:hideMark/>
          </w:tcPr>
          <w:p w14:paraId="69C2C400"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GROUP</w:t>
            </w:r>
          </w:p>
        </w:tc>
        <w:tc>
          <w:tcPr>
            <w:tcW w:w="1130" w:type="pct"/>
            <w:gridSpan w:val="5"/>
            <w:shd w:val="clear" w:color="000000" w:fill="FFFFFF"/>
            <w:noWrap/>
            <w:vAlign w:val="bottom"/>
            <w:hideMark/>
          </w:tcPr>
          <w:p w14:paraId="635370B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CHARITY</w:t>
            </w:r>
          </w:p>
        </w:tc>
      </w:tr>
      <w:tr w:rsidR="0045692B" w:rsidRPr="002417A8" w14:paraId="5F4BB89A" w14:textId="77777777" w:rsidTr="00F17D4D">
        <w:trPr>
          <w:gridAfter w:val="1"/>
          <w:wAfter w:w="101" w:type="pct"/>
          <w:trHeight w:val="255"/>
        </w:trPr>
        <w:tc>
          <w:tcPr>
            <w:tcW w:w="312" w:type="pct"/>
            <w:gridSpan w:val="3"/>
            <w:shd w:val="clear" w:color="000000" w:fill="FFFFFF"/>
            <w:noWrap/>
            <w:vAlign w:val="bottom"/>
            <w:hideMark/>
          </w:tcPr>
          <w:p w14:paraId="46B68EFA"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1ACB938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0ACFFB6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99" w:type="pct"/>
            <w:gridSpan w:val="3"/>
            <w:shd w:val="clear" w:color="000000" w:fill="FFFFFF"/>
            <w:noWrap/>
            <w:vAlign w:val="bottom"/>
            <w:hideMark/>
          </w:tcPr>
          <w:p w14:paraId="0BB16D0E"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c>
          <w:tcPr>
            <w:tcW w:w="596" w:type="pct"/>
            <w:gridSpan w:val="3"/>
            <w:shd w:val="clear" w:color="000000" w:fill="FFFFFF"/>
            <w:noWrap/>
            <w:vAlign w:val="bottom"/>
            <w:hideMark/>
          </w:tcPr>
          <w:p w14:paraId="0134EE5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2020</w:t>
            </w:r>
          </w:p>
        </w:tc>
        <w:tc>
          <w:tcPr>
            <w:tcW w:w="534" w:type="pct"/>
            <w:gridSpan w:val="2"/>
            <w:shd w:val="clear" w:color="000000" w:fill="FFFFFF"/>
            <w:noWrap/>
            <w:vAlign w:val="bottom"/>
            <w:hideMark/>
          </w:tcPr>
          <w:p w14:paraId="13320EF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2019</w:t>
            </w:r>
          </w:p>
        </w:tc>
      </w:tr>
      <w:tr w:rsidR="0045692B" w:rsidRPr="002417A8" w14:paraId="0A10B592" w14:textId="77777777" w:rsidTr="00F17D4D">
        <w:trPr>
          <w:gridAfter w:val="1"/>
          <w:wAfter w:w="101" w:type="pct"/>
          <w:trHeight w:val="255"/>
        </w:trPr>
        <w:tc>
          <w:tcPr>
            <w:tcW w:w="312" w:type="pct"/>
            <w:gridSpan w:val="3"/>
            <w:shd w:val="clear" w:color="000000" w:fill="FFFFFF"/>
            <w:noWrap/>
            <w:vAlign w:val="bottom"/>
            <w:hideMark/>
          </w:tcPr>
          <w:p w14:paraId="3983AB7A"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323C582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shd w:val="clear" w:color="000000" w:fill="FFFFFF"/>
            <w:noWrap/>
            <w:vAlign w:val="bottom"/>
            <w:hideMark/>
          </w:tcPr>
          <w:p w14:paraId="0DF91FD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shd w:val="clear" w:color="000000" w:fill="FFFFFF"/>
            <w:noWrap/>
            <w:vAlign w:val="bottom"/>
            <w:hideMark/>
          </w:tcPr>
          <w:p w14:paraId="7CAF69A7"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shd w:val="clear" w:color="000000" w:fill="FFFFFF"/>
            <w:noWrap/>
            <w:vAlign w:val="bottom"/>
            <w:hideMark/>
          </w:tcPr>
          <w:p w14:paraId="0FCF6FE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shd w:val="clear" w:color="000000" w:fill="FFFFFF"/>
            <w:noWrap/>
            <w:vAlign w:val="bottom"/>
            <w:hideMark/>
          </w:tcPr>
          <w:p w14:paraId="53BFC13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6107F256" w14:textId="77777777" w:rsidTr="00F17D4D">
        <w:trPr>
          <w:gridAfter w:val="1"/>
          <w:wAfter w:w="101" w:type="pct"/>
          <w:trHeight w:val="255"/>
        </w:trPr>
        <w:tc>
          <w:tcPr>
            <w:tcW w:w="312" w:type="pct"/>
            <w:gridSpan w:val="3"/>
            <w:shd w:val="clear" w:color="000000" w:fill="FFFFFF"/>
            <w:noWrap/>
            <w:vAlign w:val="bottom"/>
            <w:hideMark/>
          </w:tcPr>
          <w:p w14:paraId="11B26D5A"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C380DF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Balance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1 April</w:t>
            </w:r>
          </w:p>
        </w:tc>
        <w:tc>
          <w:tcPr>
            <w:tcW w:w="530" w:type="pct"/>
            <w:gridSpan w:val="2"/>
            <w:shd w:val="clear" w:color="000000" w:fill="FFFFFF"/>
            <w:noWrap/>
            <w:vAlign w:val="bottom"/>
            <w:hideMark/>
          </w:tcPr>
          <w:p w14:paraId="7FE4CB1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284,056</w:t>
            </w:r>
          </w:p>
        </w:tc>
        <w:tc>
          <w:tcPr>
            <w:tcW w:w="599" w:type="pct"/>
            <w:gridSpan w:val="3"/>
            <w:shd w:val="clear" w:color="000000" w:fill="FFFFFF"/>
            <w:noWrap/>
            <w:vAlign w:val="bottom"/>
            <w:hideMark/>
          </w:tcPr>
          <w:p w14:paraId="4EEEABE0"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559,888</w:t>
            </w:r>
          </w:p>
        </w:tc>
        <w:tc>
          <w:tcPr>
            <w:tcW w:w="596" w:type="pct"/>
            <w:gridSpan w:val="3"/>
            <w:shd w:val="clear" w:color="000000" w:fill="FFFFFF"/>
            <w:noWrap/>
            <w:vAlign w:val="bottom"/>
            <w:hideMark/>
          </w:tcPr>
          <w:p w14:paraId="583F499D"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215,140</w:t>
            </w:r>
          </w:p>
        </w:tc>
        <w:tc>
          <w:tcPr>
            <w:tcW w:w="534" w:type="pct"/>
            <w:gridSpan w:val="2"/>
            <w:shd w:val="clear" w:color="000000" w:fill="FFFFFF"/>
            <w:noWrap/>
            <w:vAlign w:val="bottom"/>
            <w:hideMark/>
          </w:tcPr>
          <w:p w14:paraId="28CB4F77"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468,753</w:t>
            </w:r>
          </w:p>
        </w:tc>
      </w:tr>
      <w:tr w:rsidR="0045692B" w:rsidRPr="002417A8" w14:paraId="70D8F33C" w14:textId="77777777" w:rsidTr="00F17D4D">
        <w:trPr>
          <w:gridAfter w:val="1"/>
          <w:wAfter w:w="101" w:type="pct"/>
          <w:trHeight w:val="255"/>
        </w:trPr>
        <w:tc>
          <w:tcPr>
            <w:tcW w:w="312" w:type="pct"/>
            <w:gridSpan w:val="3"/>
            <w:shd w:val="clear" w:color="000000" w:fill="FFFFFF"/>
            <w:noWrap/>
            <w:vAlign w:val="bottom"/>
            <w:hideMark/>
          </w:tcPr>
          <w:p w14:paraId="482BBC01"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68C4BA1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Amount released to income earned from charitable activities</w:t>
            </w:r>
          </w:p>
        </w:tc>
        <w:tc>
          <w:tcPr>
            <w:tcW w:w="530" w:type="pct"/>
            <w:gridSpan w:val="2"/>
            <w:shd w:val="clear" w:color="000000" w:fill="FFFFFF"/>
            <w:noWrap/>
            <w:vAlign w:val="bottom"/>
            <w:hideMark/>
          </w:tcPr>
          <w:p w14:paraId="7118917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-784,689</w:t>
            </w:r>
          </w:p>
        </w:tc>
        <w:tc>
          <w:tcPr>
            <w:tcW w:w="599" w:type="pct"/>
            <w:gridSpan w:val="3"/>
            <w:shd w:val="clear" w:color="000000" w:fill="FFFFFF"/>
            <w:noWrap/>
            <w:vAlign w:val="bottom"/>
            <w:hideMark/>
          </w:tcPr>
          <w:p w14:paraId="2FFD1BBF"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-832,252</w:t>
            </w:r>
          </w:p>
        </w:tc>
        <w:tc>
          <w:tcPr>
            <w:tcW w:w="596" w:type="pct"/>
            <w:gridSpan w:val="3"/>
            <w:shd w:val="clear" w:color="000000" w:fill="FFFFFF"/>
            <w:noWrap/>
            <w:vAlign w:val="bottom"/>
            <w:hideMark/>
          </w:tcPr>
          <w:p w14:paraId="7A13591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-715,773</w:t>
            </w:r>
          </w:p>
        </w:tc>
        <w:tc>
          <w:tcPr>
            <w:tcW w:w="534" w:type="pct"/>
            <w:gridSpan w:val="2"/>
            <w:shd w:val="clear" w:color="000000" w:fill="FFFFFF"/>
            <w:noWrap/>
            <w:vAlign w:val="bottom"/>
            <w:hideMark/>
          </w:tcPr>
          <w:p w14:paraId="03156A3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-741,117</w:t>
            </w:r>
          </w:p>
        </w:tc>
      </w:tr>
      <w:tr w:rsidR="0045692B" w:rsidRPr="002417A8" w14:paraId="1FB8CD4F" w14:textId="77777777" w:rsidTr="00F17D4D">
        <w:trPr>
          <w:gridAfter w:val="1"/>
          <w:wAfter w:w="101" w:type="pct"/>
          <w:trHeight w:val="255"/>
        </w:trPr>
        <w:tc>
          <w:tcPr>
            <w:tcW w:w="312" w:type="pct"/>
            <w:gridSpan w:val="3"/>
            <w:shd w:val="clear" w:color="000000" w:fill="FFFFFF"/>
            <w:noWrap/>
            <w:vAlign w:val="bottom"/>
            <w:hideMark/>
          </w:tcPr>
          <w:p w14:paraId="32220590"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shd w:val="clear" w:color="000000" w:fill="FFFFFF"/>
            <w:noWrap/>
            <w:vAlign w:val="bottom"/>
            <w:hideMark/>
          </w:tcPr>
          <w:p w14:paraId="75048F12"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Amount deferred in the year</w:t>
            </w:r>
          </w:p>
        </w:tc>
        <w:tc>
          <w:tcPr>
            <w:tcW w:w="530" w:type="pct"/>
            <w:gridSpan w:val="2"/>
            <w:shd w:val="clear" w:color="000000" w:fill="FFFFFF"/>
            <w:noWrap/>
            <w:vAlign w:val="bottom"/>
            <w:hideMark/>
          </w:tcPr>
          <w:p w14:paraId="5C20621B"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678,396</w:t>
            </w:r>
          </w:p>
        </w:tc>
        <w:tc>
          <w:tcPr>
            <w:tcW w:w="599" w:type="pct"/>
            <w:gridSpan w:val="3"/>
            <w:shd w:val="clear" w:color="000000" w:fill="FFFFFF"/>
            <w:noWrap/>
            <w:vAlign w:val="bottom"/>
            <w:hideMark/>
          </w:tcPr>
          <w:p w14:paraId="03328EEA"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556,420</w:t>
            </w:r>
          </w:p>
        </w:tc>
        <w:tc>
          <w:tcPr>
            <w:tcW w:w="596" w:type="pct"/>
            <w:gridSpan w:val="3"/>
            <w:shd w:val="clear" w:color="000000" w:fill="FFFFFF"/>
            <w:noWrap/>
            <w:vAlign w:val="bottom"/>
            <w:hideMark/>
          </w:tcPr>
          <w:p w14:paraId="5421DB42"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627,335</w:t>
            </w:r>
          </w:p>
        </w:tc>
        <w:tc>
          <w:tcPr>
            <w:tcW w:w="534" w:type="pct"/>
            <w:gridSpan w:val="2"/>
            <w:shd w:val="clear" w:color="000000" w:fill="FFFFFF"/>
            <w:noWrap/>
            <w:vAlign w:val="bottom"/>
            <w:hideMark/>
          </w:tcPr>
          <w:p w14:paraId="43AFC7A9"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487,504</w:t>
            </w:r>
          </w:p>
        </w:tc>
      </w:tr>
      <w:tr w:rsidR="0045692B" w:rsidRPr="002417A8" w14:paraId="501007D4" w14:textId="77777777" w:rsidTr="00F17D4D">
        <w:trPr>
          <w:gridAfter w:val="1"/>
          <w:wAfter w:w="101" w:type="pct"/>
          <w:trHeight w:val="255"/>
        </w:trPr>
        <w:tc>
          <w:tcPr>
            <w:tcW w:w="312" w:type="pct"/>
            <w:gridSpan w:val="3"/>
            <w:tcBorders>
              <w:bottom w:val="single" w:sz="4" w:space="0" w:color="auto"/>
            </w:tcBorders>
            <w:shd w:val="clear" w:color="000000" w:fill="FFFFFF"/>
            <w:noWrap/>
            <w:vAlign w:val="bottom"/>
            <w:hideMark/>
          </w:tcPr>
          <w:p w14:paraId="6E7C75C4"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651551D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bottom w:val="single" w:sz="4" w:space="0" w:color="auto"/>
            </w:tcBorders>
            <w:shd w:val="clear" w:color="000000" w:fill="FFFFFF"/>
            <w:noWrap/>
            <w:vAlign w:val="bottom"/>
            <w:hideMark/>
          </w:tcPr>
          <w:p w14:paraId="6EA8053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bottom w:val="single" w:sz="4" w:space="0" w:color="auto"/>
            </w:tcBorders>
            <w:shd w:val="clear" w:color="000000" w:fill="FFFFFF"/>
            <w:noWrap/>
            <w:vAlign w:val="bottom"/>
            <w:hideMark/>
          </w:tcPr>
          <w:p w14:paraId="39EAE6D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bottom w:val="single" w:sz="4" w:space="0" w:color="auto"/>
            </w:tcBorders>
            <w:shd w:val="clear" w:color="000000" w:fill="FFFFFF"/>
            <w:noWrap/>
            <w:vAlign w:val="bottom"/>
            <w:hideMark/>
          </w:tcPr>
          <w:p w14:paraId="76C4C843"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bottom w:val="single" w:sz="4" w:space="0" w:color="auto"/>
            </w:tcBorders>
            <w:shd w:val="clear" w:color="000000" w:fill="FFFFFF"/>
            <w:noWrap/>
            <w:vAlign w:val="bottom"/>
            <w:hideMark/>
          </w:tcPr>
          <w:p w14:paraId="29FEF958"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BFE9BDE" w14:textId="77777777" w:rsidTr="00F17D4D">
        <w:trPr>
          <w:gridAfter w:val="1"/>
          <w:wAfter w:w="101" w:type="pct"/>
          <w:trHeight w:val="270"/>
        </w:trPr>
        <w:tc>
          <w:tcPr>
            <w:tcW w:w="312" w:type="pct"/>
            <w:gridSpan w:val="3"/>
            <w:tcBorders>
              <w:bottom w:val="single" w:sz="4" w:space="0" w:color="auto"/>
            </w:tcBorders>
            <w:shd w:val="clear" w:color="000000" w:fill="FFFFFF"/>
            <w:noWrap/>
            <w:vAlign w:val="bottom"/>
            <w:hideMark/>
          </w:tcPr>
          <w:p w14:paraId="4C8F320D"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bottom w:val="single" w:sz="4" w:space="0" w:color="auto"/>
            </w:tcBorders>
            <w:shd w:val="clear" w:color="000000" w:fill="FFFFFF"/>
            <w:noWrap/>
            <w:vAlign w:val="bottom"/>
            <w:hideMark/>
          </w:tcPr>
          <w:p w14:paraId="051FBF7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Balance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 March</w:t>
            </w:r>
          </w:p>
        </w:tc>
        <w:tc>
          <w:tcPr>
            <w:tcW w:w="530" w:type="pct"/>
            <w:gridSpan w:val="2"/>
            <w:tcBorders>
              <w:bottom w:val="single" w:sz="4" w:space="0" w:color="auto"/>
            </w:tcBorders>
            <w:shd w:val="clear" w:color="000000" w:fill="FFFFFF"/>
            <w:noWrap/>
            <w:vAlign w:val="bottom"/>
            <w:hideMark/>
          </w:tcPr>
          <w:p w14:paraId="14C2FDAE"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177,763</w:t>
            </w:r>
          </w:p>
        </w:tc>
        <w:tc>
          <w:tcPr>
            <w:tcW w:w="599" w:type="pct"/>
            <w:gridSpan w:val="3"/>
            <w:tcBorders>
              <w:bottom w:val="single" w:sz="4" w:space="0" w:color="auto"/>
            </w:tcBorders>
            <w:shd w:val="clear" w:color="000000" w:fill="FFFFFF"/>
            <w:noWrap/>
            <w:vAlign w:val="bottom"/>
            <w:hideMark/>
          </w:tcPr>
          <w:p w14:paraId="0389761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284,056</w:t>
            </w:r>
          </w:p>
        </w:tc>
        <w:tc>
          <w:tcPr>
            <w:tcW w:w="596" w:type="pct"/>
            <w:gridSpan w:val="3"/>
            <w:tcBorders>
              <w:bottom w:val="single" w:sz="4" w:space="0" w:color="auto"/>
            </w:tcBorders>
            <w:shd w:val="clear" w:color="000000" w:fill="FFFFFF"/>
            <w:noWrap/>
            <w:vAlign w:val="bottom"/>
            <w:hideMark/>
          </w:tcPr>
          <w:p w14:paraId="0868A1BC"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126,702</w:t>
            </w:r>
          </w:p>
        </w:tc>
        <w:tc>
          <w:tcPr>
            <w:tcW w:w="534" w:type="pct"/>
            <w:gridSpan w:val="2"/>
            <w:tcBorders>
              <w:bottom w:val="single" w:sz="4" w:space="0" w:color="auto"/>
            </w:tcBorders>
            <w:shd w:val="clear" w:color="000000" w:fill="FFFFFF"/>
            <w:noWrap/>
            <w:vAlign w:val="bottom"/>
            <w:hideMark/>
          </w:tcPr>
          <w:p w14:paraId="553DCFD5" w14:textId="77777777" w:rsidR="0045692B" w:rsidRPr="000D18D1" w:rsidRDefault="0045692B" w:rsidP="0045692B">
            <w:pPr>
              <w:spacing w:after="0" w:line="240" w:lineRule="auto"/>
              <w:jc w:val="right"/>
              <w:rPr>
                <w:rFonts w:ascii="Arial" w:eastAsia="Times New Roman" w:hAnsi="Arial" w:cs="Arial"/>
                <w:sz w:val="20"/>
                <w:szCs w:val="20"/>
                <w:lang w:eastAsia="en-GB"/>
              </w:rPr>
            </w:pPr>
            <w:r w:rsidRPr="000D18D1">
              <w:rPr>
                <w:rFonts w:ascii="Arial" w:eastAsia="Times New Roman" w:hAnsi="Arial" w:cs="Arial"/>
                <w:sz w:val="20"/>
                <w:szCs w:val="20"/>
                <w:lang w:eastAsia="en-GB"/>
              </w:rPr>
              <w:t>215,140</w:t>
            </w:r>
          </w:p>
        </w:tc>
      </w:tr>
      <w:tr w:rsidR="0045692B" w:rsidRPr="002417A8" w14:paraId="77FE7BAC" w14:textId="77777777" w:rsidTr="00F17D4D">
        <w:trPr>
          <w:gridAfter w:val="1"/>
          <w:wAfter w:w="101" w:type="pct"/>
          <w:trHeight w:val="270"/>
        </w:trPr>
        <w:tc>
          <w:tcPr>
            <w:tcW w:w="312" w:type="pct"/>
            <w:gridSpan w:val="3"/>
            <w:tcBorders>
              <w:top w:val="single" w:sz="4" w:space="0" w:color="auto"/>
              <w:left w:val="nil"/>
              <w:bottom w:val="nil"/>
              <w:right w:val="nil"/>
            </w:tcBorders>
            <w:shd w:val="clear" w:color="000000" w:fill="FFFFFF"/>
            <w:noWrap/>
            <w:vAlign w:val="bottom"/>
            <w:hideMark/>
          </w:tcPr>
          <w:p w14:paraId="23652E18"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single" w:sz="4" w:space="0" w:color="auto"/>
              <w:left w:val="nil"/>
              <w:bottom w:val="nil"/>
              <w:right w:val="nil"/>
            </w:tcBorders>
            <w:shd w:val="clear" w:color="000000" w:fill="FFFFFF"/>
            <w:noWrap/>
            <w:vAlign w:val="bottom"/>
            <w:hideMark/>
          </w:tcPr>
          <w:p w14:paraId="5280D4C6"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0" w:type="pct"/>
            <w:gridSpan w:val="2"/>
            <w:tcBorders>
              <w:top w:val="single" w:sz="4" w:space="0" w:color="auto"/>
              <w:left w:val="nil"/>
              <w:bottom w:val="nil"/>
              <w:right w:val="nil"/>
            </w:tcBorders>
            <w:shd w:val="clear" w:color="000000" w:fill="FFFFFF"/>
            <w:noWrap/>
            <w:vAlign w:val="bottom"/>
            <w:hideMark/>
          </w:tcPr>
          <w:p w14:paraId="4899D96A"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single" w:sz="4" w:space="0" w:color="auto"/>
              <w:left w:val="nil"/>
              <w:bottom w:val="nil"/>
              <w:right w:val="nil"/>
            </w:tcBorders>
            <w:shd w:val="clear" w:color="000000" w:fill="FFFFFF"/>
            <w:noWrap/>
            <w:vAlign w:val="bottom"/>
            <w:hideMark/>
          </w:tcPr>
          <w:p w14:paraId="2EB209E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642A2F1D"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single" w:sz="4" w:space="0" w:color="auto"/>
              <w:left w:val="nil"/>
              <w:bottom w:val="nil"/>
              <w:right w:val="nil"/>
            </w:tcBorders>
            <w:shd w:val="clear" w:color="000000" w:fill="FFFFFF"/>
            <w:noWrap/>
            <w:vAlign w:val="bottom"/>
            <w:hideMark/>
          </w:tcPr>
          <w:p w14:paraId="7EDB17F0"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0C1181F2" w14:textId="77777777" w:rsidTr="00F17D4D">
        <w:trPr>
          <w:gridAfter w:val="1"/>
          <w:wAfter w:w="101" w:type="pct"/>
          <w:trHeight w:val="510"/>
        </w:trPr>
        <w:tc>
          <w:tcPr>
            <w:tcW w:w="312" w:type="pct"/>
            <w:gridSpan w:val="3"/>
            <w:tcBorders>
              <w:top w:val="nil"/>
              <w:left w:val="nil"/>
              <w:bottom w:val="nil"/>
              <w:right w:val="nil"/>
            </w:tcBorders>
            <w:shd w:val="clear" w:color="000000" w:fill="FFFFFF"/>
            <w:noWrap/>
            <w:vAlign w:val="bottom"/>
            <w:hideMark/>
          </w:tcPr>
          <w:p w14:paraId="05BBA673"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4587" w:type="pct"/>
            <w:gridSpan w:val="18"/>
            <w:tcBorders>
              <w:top w:val="nil"/>
              <w:left w:val="nil"/>
              <w:bottom w:val="nil"/>
              <w:right w:val="nil"/>
            </w:tcBorders>
            <w:shd w:val="clear" w:color="000000" w:fill="FFFFFF"/>
            <w:hideMark/>
          </w:tcPr>
          <w:p w14:paraId="2BCB394E"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xml:space="preserve">Deferred income comprises grants and service level agreements income received for services which have not been delivered as </w:t>
            </w:r>
            <w:proofErr w:type="gramStart"/>
            <w:r w:rsidRPr="000D18D1">
              <w:rPr>
                <w:rFonts w:ascii="Arial" w:eastAsia="Times New Roman" w:hAnsi="Arial" w:cs="Arial"/>
                <w:sz w:val="20"/>
                <w:szCs w:val="20"/>
                <w:lang w:eastAsia="en-GB"/>
              </w:rPr>
              <w:t>at</w:t>
            </w:r>
            <w:proofErr w:type="gramEnd"/>
            <w:r w:rsidRPr="000D18D1">
              <w:rPr>
                <w:rFonts w:ascii="Arial" w:eastAsia="Times New Roman" w:hAnsi="Arial" w:cs="Arial"/>
                <w:sz w:val="20"/>
                <w:szCs w:val="20"/>
                <w:lang w:eastAsia="en-GB"/>
              </w:rPr>
              <w:t xml:space="preserve"> 31st March 2020.</w:t>
            </w:r>
          </w:p>
        </w:tc>
      </w:tr>
      <w:tr w:rsidR="0045692B" w:rsidRPr="002417A8" w14:paraId="2C634FB3" w14:textId="77777777" w:rsidTr="00F17D4D">
        <w:trPr>
          <w:gridAfter w:val="1"/>
          <w:wAfter w:w="101" w:type="pct"/>
          <w:trHeight w:val="255"/>
        </w:trPr>
        <w:tc>
          <w:tcPr>
            <w:tcW w:w="312" w:type="pct"/>
            <w:gridSpan w:val="3"/>
            <w:tcBorders>
              <w:top w:val="nil"/>
              <w:left w:val="nil"/>
              <w:bottom w:val="nil"/>
              <w:right w:val="nil"/>
            </w:tcBorders>
            <w:shd w:val="clear" w:color="000000" w:fill="FFFFFF"/>
            <w:noWrap/>
            <w:vAlign w:val="bottom"/>
            <w:hideMark/>
          </w:tcPr>
          <w:p w14:paraId="0E3FFD57" w14:textId="77777777" w:rsidR="0045692B" w:rsidRPr="000D18D1" w:rsidRDefault="0045692B" w:rsidP="0045692B">
            <w:pPr>
              <w:spacing w:after="0" w:line="240" w:lineRule="auto"/>
              <w:jc w:val="center"/>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2328" w:type="pct"/>
            <w:gridSpan w:val="8"/>
            <w:tcBorders>
              <w:top w:val="nil"/>
              <w:left w:val="nil"/>
              <w:bottom w:val="nil"/>
              <w:right w:val="nil"/>
            </w:tcBorders>
            <w:shd w:val="clear" w:color="000000" w:fill="FFFFFF"/>
            <w:noWrap/>
            <w:vAlign w:val="bottom"/>
            <w:hideMark/>
          </w:tcPr>
          <w:p w14:paraId="631CDF97" w14:textId="77777777" w:rsidR="0045692B" w:rsidRPr="000D18D1" w:rsidRDefault="0045692B" w:rsidP="0045692B">
            <w:pPr>
              <w:spacing w:after="0" w:line="240" w:lineRule="auto"/>
              <w:rPr>
                <w:rFonts w:ascii="Arial" w:eastAsia="Times New Roman" w:hAnsi="Arial" w:cs="Arial"/>
                <w:sz w:val="20"/>
                <w:szCs w:val="20"/>
                <w:lang w:eastAsia="en-GB"/>
              </w:rPr>
            </w:pPr>
          </w:p>
        </w:tc>
        <w:tc>
          <w:tcPr>
            <w:tcW w:w="530" w:type="pct"/>
            <w:gridSpan w:val="2"/>
            <w:tcBorders>
              <w:top w:val="nil"/>
              <w:left w:val="nil"/>
              <w:bottom w:val="nil"/>
              <w:right w:val="nil"/>
            </w:tcBorders>
            <w:shd w:val="clear" w:color="000000" w:fill="FFFFFF"/>
            <w:noWrap/>
            <w:vAlign w:val="bottom"/>
            <w:hideMark/>
          </w:tcPr>
          <w:p w14:paraId="59016DFF"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9" w:type="pct"/>
            <w:gridSpan w:val="3"/>
            <w:tcBorders>
              <w:top w:val="nil"/>
              <w:left w:val="nil"/>
              <w:bottom w:val="nil"/>
              <w:right w:val="nil"/>
            </w:tcBorders>
            <w:shd w:val="clear" w:color="000000" w:fill="FFFFFF"/>
            <w:noWrap/>
            <w:vAlign w:val="bottom"/>
            <w:hideMark/>
          </w:tcPr>
          <w:p w14:paraId="31D420C1"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96" w:type="pct"/>
            <w:gridSpan w:val="3"/>
            <w:tcBorders>
              <w:top w:val="nil"/>
              <w:left w:val="nil"/>
              <w:bottom w:val="nil"/>
              <w:right w:val="nil"/>
            </w:tcBorders>
            <w:shd w:val="clear" w:color="000000" w:fill="FFFFFF"/>
            <w:noWrap/>
            <w:vAlign w:val="bottom"/>
            <w:hideMark/>
          </w:tcPr>
          <w:p w14:paraId="00C3339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c>
          <w:tcPr>
            <w:tcW w:w="534" w:type="pct"/>
            <w:gridSpan w:val="2"/>
            <w:tcBorders>
              <w:top w:val="nil"/>
              <w:left w:val="nil"/>
              <w:bottom w:val="nil"/>
              <w:right w:val="nil"/>
            </w:tcBorders>
            <w:shd w:val="clear" w:color="000000" w:fill="FFFFFF"/>
            <w:noWrap/>
            <w:vAlign w:val="bottom"/>
            <w:hideMark/>
          </w:tcPr>
          <w:p w14:paraId="121048C5" w14:textId="77777777" w:rsidR="0045692B" w:rsidRPr="000D18D1" w:rsidRDefault="0045692B" w:rsidP="0045692B">
            <w:pPr>
              <w:spacing w:after="0" w:line="240" w:lineRule="auto"/>
              <w:rPr>
                <w:rFonts w:ascii="Arial" w:eastAsia="Times New Roman" w:hAnsi="Arial" w:cs="Arial"/>
                <w:sz w:val="20"/>
                <w:szCs w:val="20"/>
                <w:lang w:eastAsia="en-GB"/>
              </w:rPr>
            </w:pPr>
            <w:r w:rsidRPr="000D18D1">
              <w:rPr>
                <w:rFonts w:ascii="Arial" w:eastAsia="Times New Roman" w:hAnsi="Arial" w:cs="Arial"/>
                <w:sz w:val="20"/>
                <w:szCs w:val="20"/>
                <w:lang w:eastAsia="en-GB"/>
              </w:rPr>
              <w:t> </w:t>
            </w:r>
          </w:p>
        </w:tc>
      </w:tr>
      <w:tr w:rsidR="0045692B" w:rsidRPr="002417A8" w14:paraId="125DF53B" w14:textId="77777777" w:rsidTr="00D66139">
        <w:trPr>
          <w:trHeight w:val="255"/>
        </w:trPr>
        <w:tc>
          <w:tcPr>
            <w:tcW w:w="280" w:type="pct"/>
            <w:gridSpan w:val="2"/>
            <w:tcBorders>
              <w:top w:val="nil"/>
              <w:left w:val="nil"/>
              <w:bottom w:val="nil"/>
              <w:right w:val="nil"/>
            </w:tcBorders>
            <w:shd w:val="clear" w:color="000000" w:fill="FFFFFF"/>
            <w:noWrap/>
            <w:vAlign w:val="bottom"/>
            <w:hideMark/>
          </w:tcPr>
          <w:p w14:paraId="484234B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tcBorders>
              <w:top w:val="nil"/>
              <w:left w:val="nil"/>
              <w:bottom w:val="nil"/>
              <w:right w:val="nil"/>
            </w:tcBorders>
            <w:shd w:val="clear" w:color="000000" w:fill="FFFFFF"/>
            <w:noWrap/>
            <w:vAlign w:val="bottom"/>
            <w:hideMark/>
          </w:tcPr>
          <w:p w14:paraId="5FAD2DE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tcBorders>
              <w:top w:val="nil"/>
              <w:left w:val="nil"/>
              <w:bottom w:val="nil"/>
              <w:right w:val="nil"/>
            </w:tcBorders>
            <w:shd w:val="clear" w:color="000000" w:fill="FFFFFF"/>
            <w:noWrap/>
            <w:vAlign w:val="bottom"/>
            <w:hideMark/>
          </w:tcPr>
          <w:p w14:paraId="569FE15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tcBorders>
              <w:top w:val="nil"/>
              <w:left w:val="nil"/>
              <w:bottom w:val="nil"/>
              <w:right w:val="nil"/>
            </w:tcBorders>
            <w:shd w:val="clear" w:color="000000" w:fill="FFFFFF"/>
            <w:noWrap/>
            <w:vAlign w:val="bottom"/>
            <w:hideMark/>
          </w:tcPr>
          <w:p w14:paraId="2CA7C33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tcBorders>
              <w:top w:val="nil"/>
              <w:left w:val="nil"/>
              <w:bottom w:val="nil"/>
              <w:right w:val="nil"/>
            </w:tcBorders>
            <w:shd w:val="clear" w:color="000000" w:fill="FFFFFF"/>
            <w:noWrap/>
            <w:vAlign w:val="bottom"/>
            <w:hideMark/>
          </w:tcPr>
          <w:p w14:paraId="21280C6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tcBorders>
              <w:top w:val="nil"/>
              <w:left w:val="nil"/>
              <w:bottom w:val="nil"/>
              <w:right w:val="nil"/>
            </w:tcBorders>
            <w:shd w:val="clear" w:color="000000" w:fill="FFFFFF"/>
            <w:noWrap/>
            <w:vAlign w:val="bottom"/>
            <w:hideMark/>
          </w:tcPr>
          <w:p w14:paraId="25F7820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tcBorders>
              <w:top w:val="nil"/>
              <w:left w:val="nil"/>
              <w:bottom w:val="nil"/>
              <w:right w:val="nil"/>
            </w:tcBorders>
            <w:shd w:val="clear" w:color="000000" w:fill="FFFFFF"/>
            <w:noWrap/>
            <w:vAlign w:val="bottom"/>
            <w:hideMark/>
          </w:tcPr>
          <w:p w14:paraId="458D6D3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tcBorders>
              <w:top w:val="nil"/>
              <w:left w:val="nil"/>
              <w:bottom w:val="nil"/>
              <w:right w:val="nil"/>
            </w:tcBorders>
            <w:shd w:val="clear" w:color="000000" w:fill="FFFFFF"/>
            <w:noWrap/>
            <w:vAlign w:val="bottom"/>
            <w:hideMark/>
          </w:tcPr>
          <w:p w14:paraId="65D02E0F"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tcBorders>
              <w:top w:val="nil"/>
              <w:left w:val="nil"/>
              <w:bottom w:val="nil"/>
              <w:right w:val="nil"/>
            </w:tcBorders>
            <w:shd w:val="clear" w:color="000000" w:fill="FFFFFF"/>
            <w:noWrap/>
            <w:vAlign w:val="bottom"/>
            <w:hideMark/>
          </w:tcPr>
          <w:p w14:paraId="66B6A5B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D66139" w:rsidRPr="002417A8" w14:paraId="3540152E" w14:textId="77777777" w:rsidTr="00D66139">
        <w:trPr>
          <w:trHeight w:val="255"/>
        </w:trPr>
        <w:tc>
          <w:tcPr>
            <w:tcW w:w="5000" w:type="pct"/>
            <w:gridSpan w:val="22"/>
            <w:tcBorders>
              <w:top w:val="nil"/>
              <w:left w:val="nil"/>
              <w:bottom w:val="single" w:sz="4" w:space="0" w:color="auto"/>
              <w:right w:val="nil"/>
            </w:tcBorders>
            <w:shd w:val="clear" w:color="000000" w:fill="FFFFFF"/>
            <w:noWrap/>
            <w:vAlign w:val="bottom"/>
            <w:hideMark/>
          </w:tcPr>
          <w:p w14:paraId="31FE71E4" w14:textId="77777777" w:rsidR="00D66139" w:rsidRDefault="00D66139" w:rsidP="00D66139">
            <w:pPr>
              <w:tabs>
                <w:tab w:val="left" w:pos="3402"/>
                <w:tab w:val="center" w:pos="8222"/>
                <w:tab w:val="right" w:pos="9781"/>
              </w:tabs>
              <w:spacing w:after="0" w:line="240" w:lineRule="auto"/>
              <w:jc w:val="both"/>
              <w:rPr>
                <w:rFonts w:eastAsia="Times New Roman" w:cs="Calibri"/>
                <w:b/>
                <w:lang w:eastAsia="en-GB"/>
              </w:rPr>
            </w:pPr>
          </w:p>
          <w:p w14:paraId="69BCABCD"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2D28C23C" w14:textId="77777777" w:rsidR="00CF2373" w:rsidRDefault="00CF2373" w:rsidP="00D66139">
            <w:pPr>
              <w:tabs>
                <w:tab w:val="left" w:pos="3402"/>
                <w:tab w:val="center" w:pos="8222"/>
                <w:tab w:val="right" w:pos="9781"/>
              </w:tabs>
              <w:spacing w:after="0" w:line="240" w:lineRule="auto"/>
              <w:jc w:val="both"/>
              <w:rPr>
                <w:rFonts w:eastAsia="Times New Roman" w:cs="Calibri"/>
                <w:b/>
                <w:lang w:eastAsia="en-GB"/>
              </w:rPr>
            </w:pPr>
          </w:p>
          <w:p w14:paraId="533D2EF9" w14:textId="77777777" w:rsidR="00D66139" w:rsidRPr="00B11A15" w:rsidRDefault="00D66139" w:rsidP="00D66139">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0F7087A3"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467523BF" w14:textId="77777777" w:rsidR="00D66139" w:rsidRDefault="00D66139" w:rsidP="00D66139">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0FF1ED31" w14:textId="77777777" w:rsidR="00D66139" w:rsidRPr="00E47F9C" w:rsidRDefault="00D66139"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177DEF6A" w14:textId="77777777" w:rsidR="00D66139" w:rsidRPr="00E47F9C" w:rsidRDefault="00D66139" w:rsidP="00D66139">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19E40131" w14:textId="77777777" w:rsidTr="00D66139">
        <w:trPr>
          <w:trHeight w:val="255"/>
        </w:trPr>
        <w:tc>
          <w:tcPr>
            <w:tcW w:w="280" w:type="pct"/>
            <w:gridSpan w:val="2"/>
            <w:tcBorders>
              <w:top w:val="single" w:sz="4" w:space="0" w:color="auto"/>
            </w:tcBorders>
            <w:shd w:val="clear" w:color="000000" w:fill="FFFFFF"/>
            <w:noWrap/>
            <w:vAlign w:val="bottom"/>
            <w:hideMark/>
          </w:tcPr>
          <w:p w14:paraId="519C40FF"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lastRenderedPageBreak/>
              <w:t>16</w:t>
            </w:r>
          </w:p>
        </w:tc>
        <w:tc>
          <w:tcPr>
            <w:tcW w:w="2890" w:type="pct"/>
            <w:gridSpan w:val="11"/>
            <w:tcBorders>
              <w:top w:val="single" w:sz="4" w:space="0" w:color="auto"/>
            </w:tcBorders>
            <w:shd w:val="clear" w:color="000000" w:fill="FFFFFF"/>
            <w:noWrap/>
            <w:vAlign w:val="bottom"/>
            <w:hideMark/>
          </w:tcPr>
          <w:p w14:paraId="6263690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ANALYSIS OF NET ASSETS BETWEEN FUNDS - GROUP</w:t>
            </w:r>
          </w:p>
        </w:tc>
        <w:tc>
          <w:tcPr>
            <w:tcW w:w="599" w:type="pct"/>
            <w:gridSpan w:val="3"/>
            <w:tcBorders>
              <w:top w:val="single" w:sz="4" w:space="0" w:color="auto"/>
            </w:tcBorders>
            <w:shd w:val="clear" w:color="000000" w:fill="FFFFFF"/>
            <w:noWrap/>
            <w:vAlign w:val="bottom"/>
            <w:hideMark/>
          </w:tcPr>
          <w:p w14:paraId="4F52D81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4C6580D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tcBorders>
              <w:top w:val="single" w:sz="4" w:space="0" w:color="auto"/>
            </w:tcBorders>
            <w:shd w:val="clear" w:color="000000" w:fill="FFFFFF"/>
            <w:noWrap/>
            <w:vAlign w:val="bottom"/>
            <w:hideMark/>
          </w:tcPr>
          <w:p w14:paraId="1A5D0C9F"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7668685D" w14:textId="77777777" w:rsidTr="00F17D4D">
        <w:trPr>
          <w:trHeight w:val="255"/>
        </w:trPr>
        <w:tc>
          <w:tcPr>
            <w:tcW w:w="280" w:type="pct"/>
            <w:gridSpan w:val="2"/>
            <w:shd w:val="clear" w:color="000000" w:fill="FFFFFF"/>
            <w:noWrap/>
            <w:vAlign w:val="bottom"/>
            <w:hideMark/>
          </w:tcPr>
          <w:p w14:paraId="58F0B0CE"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2B12A48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13790F9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65C18C4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109C0D3F"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1642811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2C76659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39818CC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10DF1B6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489BA3C3" w14:textId="77777777" w:rsidTr="00F17D4D">
        <w:trPr>
          <w:trHeight w:val="765"/>
        </w:trPr>
        <w:tc>
          <w:tcPr>
            <w:tcW w:w="280" w:type="pct"/>
            <w:gridSpan w:val="2"/>
            <w:shd w:val="clear" w:color="000000" w:fill="FFFFFF"/>
            <w:noWrap/>
            <w:hideMark/>
          </w:tcPr>
          <w:p w14:paraId="5C1334C1"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16a</w:t>
            </w:r>
          </w:p>
        </w:tc>
        <w:tc>
          <w:tcPr>
            <w:tcW w:w="865" w:type="pct"/>
            <w:gridSpan w:val="2"/>
            <w:shd w:val="clear" w:color="000000" w:fill="FFFFFF"/>
            <w:noWrap/>
            <w:vAlign w:val="bottom"/>
            <w:hideMark/>
          </w:tcPr>
          <w:p w14:paraId="3D1BC90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hideMark/>
          </w:tcPr>
          <w:p w14:paraId="73BDEE96"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hideMark/>
          </w:tcPr>
          <w:p w14:paraId="58CC74A7"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Endowment funds</w:t>
            </w:r>
          </w:p>
        </w:tc>
        <w:tc>
          <w:tcPr>
            <w:tcW w:w="500" w:type="pct"/>
            <w:gridSpan w:val="3"/>
            <w:shd w:val="clear" w:color="000000" w:fill="FFFFFF"/>
            <w:hideMark/>
          </w:tcPr>
          <w:p w14:paraId="0384F7B9"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Restricted funds</w:t>
            </w:r>
          </w:p>
        </w:tc>
        <w:tc>
          <w:tcPr>
            <w:tcW w:w="641" w:type="pct"/>
            <w:gridSpan w:val="3"/>
            <w:shd w:val="clear" w:color="000000" w:fill="FFFFFF"/>
            <w:hideMark/>
          </w:tcPr>
          <w:p w14:paraId="1F72CA88"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Designated funds</w:t>
            </w:r>
          </w:p>
        </w:tc>
        <w:tc>
          <w:tcPr>
            <w:tcW w:w="599" w:type="pct"/>
            <w:gridSpan w:val="3"/>
            <w:shd w:val="clear" w:color="000000" w:fill="FFFFFF"/>
            <w:hideMark/>
          </w:tcPr>
          <w:p w14:paraId="37E4E962"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General funds</w:t>
            </w:r>
          </w:p>
        </w:tc>
        <w:tc>
          <w:tcPr>
            <w:tcW w:w="596" w:type="pct"/>
            <w:gridSpan w:val="3"/>
            <w:shd w:val="clear" w:color="000000" w:fill="FFFFFF"/>
            <w:hideMark/>
          </w:tcPr>
          <w:p w14:paraId="48A2DA2B"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Total unrestricted funds</w:t>
            </w:r>
          </w:p>
        </w:tc>
        <w:tc>
          <w:tcPr>
            <w:tcW w:w="635" w:type="pct"/>
            <w:gridSpan w:val="3"/>
            <w:shd w:val="clear" w:color="000000" w:fill="FFFFFF"/>
            <w:hideMark/>
          </w:tcPr>
          <w:p w14:paraId="326D5C79"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Total funds</w:t>
            </w:r>
          </w:p>
        </w:tc>
      </w:tr>
      <w:tr w:rsidR="0045692B" w:rsidRPr="002417A8" w14:paraId="1A422F47" w14:textId="77777777" w:rsidTr="00F17D4D">
        <w:trPr>
          <w:trHeight w:val="255"/>
        </w:trPr>
        <w:tc>
          <w:tcPr>
            <w:tcW w:w="280" w:type="pct"/>
            <w:gridSpan w:val="2"/>
            <w:shd w:val="clear" w:color="000000" w:fill="FFFFFF"/>
            <w:noWrap/>
            <w:vAlign w:val="bottom"/>
            <w:hideMark/>
          </w:tcPr>
          <w:p w14:paraId="2F874200"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6CDC49C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6218122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4CE8901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7110790E"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6F42098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2BC82EA0"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2BCEDD4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42FD4F2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03DD8C76" w14:textId="77777777" w:rsidTr="00F17D4D">
        <w:trPr>
          <w:trHeight w:val="255"/>
        </w:trPr>
        <w:tc>
          <w:tcPr>
            <w:tcW w:w="280" w:type="pct"/>
            <w:gridSpan w:val="2"/>
            <w:shd w:val="clear" w:color="000000" w:fill="FFFFFF"/>
            <w:noWrap/>
            <w:vAlign w:val="bottom"/>
            <w:hideMark/>
          </w:tcPr>
          <w:p w14:paraId="75FDB791"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6C31DE5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Tangible fixed assets</w:t>
            </w:r>
          </w:p>
        </w:tc>
        <w:tc>
          <w:tcPr>
            <w:tcW w:w="268" w:type="pct"/>
            <w:shd w:val="clear" w:color="000000" w:fill="FFFFFF"/>
            <w:noWrap/>
            <w:vAlign w:val="bottom"/>
            <w:hideMark/>
          </w:tcPr>
          <w:p w14:paraId="6FA412B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5AA04172"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00" w:type="pct"/>
            <w:gridSpan w:val="3"/>
            <w:shd w:val="clear" w:color="000000" w:fill="FFFFFF"/>
            <w:noWrap/>
            <w:vAlign w:val="bottom"/>
            <w:hideMark/>
          </w:tcPr>
          <w:p w14:paraId="7E759DA0"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641" w:type="pct"/>
            <w:gridSpan w:val="3"/>
            <w:shd w:val="clear" w:color="000000" w:fill="FFFFFF"/>
            <w:noWrap/>
            <w:vAlign w:val="bottom"/>
            <w:hideMark/>
          </w:tcPr>
          <w:p w14:paraId="5EA4D4AC"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76,062</w:t>
            </w:r>
          </w:p>
        </w:tc>
        <w:tc>
          <w:tcPr>
            <w:tcW w:w="599" w:type="pct"/>
            <w:gridSpan w:val="3"/>
            <w:shd w:val="clear" w:color="000000" w:fill="FFFFFF"/>
            <w:noWrap/>
            <w:vAlign w:val="bottom"/>
            <w:hideMark/>
          </w:tcPr>
          <w:p w14:paraId="01667926"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129,7</w:t>
            </w:r>
            <w:r w:rsidR="00AD29CA" w:rsidRPr="005939C7">
              <w:rPr>
                <w:rFonts w:ascii="Arial" w:eastAsia="Times New Roman" w:hAnsi="Arial" w:cs="Arial"/>
                <w:sz w:val="20"/>
                <w:szCs w:val="20"/>
                <w:lang w:eastAsia="en-GB"/>
              </w:rPr>
              <w:t>09</w:t>
            </w:r>
          </w:p>
        </w:tc>
        <w:tc>
          <w:tcPr>
            <w:tcW w:w="596" w:type="pct"/>
            <w:gridSpan w:val="3"/>
            <w:shd w:val="clear" w:color="000000" w:fill="FFFFFF"/>
            <w:noWrap/>
            <w:vAlign w:val="bottom"/>
            <w:hideMark/>
          </w:tcPr>
          <w:p w14:paraId="75407635"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205,77</w:t>
            </w:r>
            <w:r w:rsidR="00AD29CA" w:rsidRPr="005939C7">
              <w:rPr>
                <w:rFonts w:ascii="Arial" w:eastAsia="Times New Roman" w:hAnsi="Arial" w:cs="Arial"/>
                <w:sz w:val="20"/>
                <w:szCs w:val="20"/>
                <w:lang w:eastAsia="en-GB"/>
              </w:rPr>
              <w:t>1</w:t>
            </w:r>
          </w:p>
        </w:tc>
        <w:tc>
          <w:tcPr>
            <w:tcW w:w="635" w:type="pct"/>
            <w:gridSpan w:val="3"/>
            <w:shd w:val="clear" w:color="000000" w:fill="FFFFFF"/>
            <w:noWrap/>
            <w:vAlign w:val="bottom"/>
            <w:hideMark/>
          </w:tcPr>
          <w:p w14:paraId="7A45A915"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205,77</w:t>
            </w:r>
            <w:r w:rsidR="00AD29CA" w:rsidRPr="005939C7">
              <w:rPr>
                <w:rFonts w:ascii="Arial" w:eastAsia="Times New Roman" w:hAnsi="Arial" w:cs="Arial"/>
                <w:sz w:val="20"/>
                <w:szCs w:val="20"/>
                <w:lang w:eastAsia="en-GB"/>
              </w:rPr>
              <w:t>1</w:t>
            </w:r>
          </w:p>
        </w:tc>
      </w:tr>
      <w:tr w:rsidR="0045692B" w:rsidRPr="002417A8" w14:paraId="65B415FE" w14:textId="77777777" w:rsidTr="00F17D4D">
        <w:trPr>
          <w:trHeight w:val="255"/>
        </w:trPr>
        <w:tc>
          <w:tcPr>
            <w:tcW w:w="280" w:type="pct"/>
            <w:gridSpan w:val="2"/>
            <w:shd w:val="clear" w:color="000000" w:fill="FFFFFF"/>
            <w:noWrap/>
            <w:vAlign w:val="bottom"/>
            <w:hideMark/>
          </w:tcPr>
          <w:p w14:paraId="5E003FDE"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05C3BA1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Investments</w:t>
            </w:r>
          </w:p>
        </w:tc>
        <w:tc>
          <w:tcPr>
            <w:tcW w:w="268" w:type="pct"/>
            <w:shd w:val="clear" w:color="000000" w:fill="FFFFFF"/>
            <w:noWrap/>
            <w:vAlign w:val="bottom"/>
            <w:hideMark/>
          </w:tcPr>
          <w:p w14:paraId="5E6CB7D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1DF0946D"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12,000</w:t>
            </w:r>
          </w:p>
        </w:tc>
        <w:tc>
          <w:tcPr>
            <w:tcW w:w="500" w:type="pct"/>
            <w:gridSpan w:val="3"/>
            <w:shd w:val="clear" w:color="000000" w:fill="FFFFFF"/>
            <w:noWrap/>
            <w:vAlign w:val="bottom"/>
            <w:hideMark/>
          </w:tcPr>
          <w:p w14:paraId="36458556"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641" w:type="pct"/>
            <w:gridSpan w:val="3"/>
            <w:shd w:val="clear" w:color="000000" w:fill="FFFFFF"/>
            <w:noWrap/>
            <w:vAlign w:val="bottom"/>
            <w:hideMark/>
          </w:tcPr>
          <w:p w14:paraId="18380A6E"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99" w:type="pct"/>
            <w:gridSpan w:val="3"/>
            <w:shd w:val="clear" w:color="000000" w:fill="FFFFFF"/>
            <w:noWrap/>
            <w:vAlign w:val="bottom"/>
            <w:hideMark/>
          </w:tcPr>
          <w:p w14:paraId="3F9CC1E2"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744,127</w:t>
            </w:r>
          </w:p>
        </w:tc>
        <w:tc>
          <w:tcPr>
            <w:tcW w:w="596" w:type="pct"/>
            <w:gridSpan w:val="3"/>
            <w:shd w:val="clear" w:color="000000" w:fill="FFFFFF"/>
            <w:noWrap/>
            <w:vAlign w:val="bottom"/>
            <w:hideMark/>
          </w:tcPr>
          <w:p w14:paraId="195FDDEE"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744,127</w:t>
            </w:r>
          </w:p>
        </w:tc>
        <w:tc>
          <w:tcPr>
            <w:tcW w:w="635" w:type="pct"/>
            <w:gridSpan w:val="3"/>
            <w:shd w:val="clear" w:color="000000" w:fill="FFFFFF"/>
            <w:noWrap/>
            <w:vAlign w:val="bottom"/>
            <w:hideMark/>
          </w:tcPr>
          <w:p w14:paraId="26748BED"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756,127</w:t>
            </w:r>
          </w:p>
        </w:tc>
      </w:tr>
      <w:tr w:rsidR="0045692B" w:rsidRPr="002417A8" w14:paraId="42F6473D" w14:textId="77777777" w:rsidTr="00F17D4D">
        <w:trPr>
          <w:trHeight w:val="255"/>
        </w:trPr>
        <w:tc>
          <w:tcPr>
            <w:tcW w:w="280" w:type="pct"/>
            <w:gridSpan w:val="2"/>
            <w:shd w:val="clear" w:color="000000" w:fill="FFFFFF"/>
            <w:noWrap/>
            <w:vAlign w:val="bottom"/>
            <w:hideMark/>
          </w:tcPr>
          <w:p w14:paraId="2FD01E38"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0F317D8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Current assets</w:t>
            </w:r>
          </w:p>
        </w:tc>
        <w:tc>
          <w:tcPr>
            <w:tcW w:w="268" w:type="pct"/>
            <w:shd w:val="clear" w:color="000000" w:fill="FFFFFF"/>
            <w:noWrap/>
            <w:vAlign w:val="bottom"/>
            <w:hideMark/>
          </w:tcPr>
          <w:p w14:paraId="533A4AEE"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1B319B94"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00" w:type="pct"/>
            <w:gridSpan w:val="3"/>
            <w:shd w:val="clear" w:color="000000" w:fill="FFFFFF"/>
            <w:noWrap/>
            <w:vAlign w:val="bottom"/>
            <w:hideMark/>
          </w:tcPr>
          <w:p w14:paraId="0D3D6C2E"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87,962</w:t>
            </w:r>
          </w:p>
        </w:tc>
        <w:tc>
          <w:tcPr>
            <w:tcW w:w="641" w:type="pct"/>
            <w:gridSpan w:val="3"/>
            <w:shd w:val="clear" w:color="000000" w:fill="FFFFFF"/>
            <w:noWrap/>
            <w:vAlign w:val="bottom"/>
            <w:hideMark/>
          </w:tcPr>
          <w:p w14:paraId="052D3951"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909</w:t>
            </w:r>
            <w:r w:rsidR="0045692B" w:rsidRPr="00E47F9C">
              <w:rPr>
                <w:rFonts w:ascii="Arial" w:eastAsia="Times New Roman" w:hAnsi="Arial" w:cs="Arial"/>
                <w:sz w:val="20"/>
                <w:szCs w:val="20"/>
                <w:lang w:eastAsia="en-GB"/>
              </w:rPr>
              <w:t>,000</w:t>
            </w:r>
          </w:p>
        </w:tc>
        <w:tc>
          <w:tcPr>
            <w:tcW w:w="599" w:type="pct"/>
            <w:gridSpan w:val="3"/>
            <w:shd w:val="clear" w:color="000000" w:fill="FFFFFF"/>
            <w:noWrap/>
            <w:vAlign w:val="bottom"/>
            <w:hideMark/>
          </w:tcPr>
          <w:p w14:paraId="57002C66"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1,</w:t>
            </w:r>
            <w:r w:rsidR="002F2BD1" w:rsidRPr="005939C7">
              <w:rPr>
                <w:rFonts w:ascii="Arial" w:eastAsia="Times New Roman" w:hAnsi="Arial" w:cs="Arial"/>
                <w:sz w:val="20"/>
                <w:szCs w:val="20"/>
                <w:lang w:eastAsia="en-GB"/>
              </w:rPr>
              <w:t>772,189</w:t>
            </w:r>
          </w:p>
        </w:tc>
        <w:tc>
          <w:tcPr>
            <w:tcW w:w="596" w:type="pct"/>
            <w:gridSpan w:val="3"/>
            <w:shd w:val="clear" w:color="000000" w:fill="FFFFFF"/>
            <w:noWrap/>
            <w:vAlign w:val="bottom"/>
            <w:hideMark/>
          </w:tcPr>
          <w:p w14:paraId="3DC8199A"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2,6</w:t>
            </w:r>
            <w:r w:rsidR="002F2BD1" w:rsidRPr="005939C7">
              <w:rPr>
                <w:rFonts w:ascii="Arial" w:eastAsia="Times New Roman" w:hAnsi="Arial" w:cs="Arial"/>
                <w:sz w:val="20"/>
                <w:szCs w:val="20"/>
                <w:lang w:eastAsia="en-GB"/>
              </w:rPr>
              <w:t>81,189</w:t>
            </w:r>
          </w:p>
        </w:tc>
        <w:tc>
          <w:tcPr>
            <w:tcW w:w="635" w:type="pct"/>
            <w:gridSpan w:val="3"/>
            <w:shd w:val="clear" w:color="000000" w:fill="FFFFFF"/>
            <w:noWrap/>
            <w:vAlign w:val="bottom"/>
            <w:hideMark/>
          </w:tcPr>
          <w:p w14:paraId="5B61AB47"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2,7</w:t>
            </w:r>
            <w:r w:rsidR="002F2BD1" w:rsidRPr="005939C7">
              <w:rPr>
                <w:rFonts w:ascii="Arial" w:eastAsia="Times New Roman" w:hAnsi="Arial" w:cs="Arial"/>
                <w:sz w:val="20"/>
                <w:szCs w:val="20"/>
                <w:lang w:eastAsia="en-GB"/>
              </w:rPr>
              <w:t>69,151</w:t>
            </w:r>
          </w:p>
        </w:tc>
      </w:tr>
      <w:tr w:rsidR="0045692B" w:rsidRPr="002417A8" w14:paraId="753C472D" w14:textId="77777777" w:rsidTr="00F17D4D">
        <w:trPr>
          <w:trHeight w:val="255"/>
        </w:trPr>
        <w:tc>
          <w:tcPr>
            <w:tcW w:w="280" w:type="pct"/>
            <w:gridSpan w:val="2"/>
            <w:shd w:val="clear" w:color="000000" w:fill="FFFFFF"/>
            <w:noWrap/>
            <w:vAlign w:val="bottom"/>
            <w:hideMark/>
          </w:tcPr>
          <w:p w14:paraId="33382801"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20C3418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Current liabilities</w:t>
            </w:r>
          </w:p>
        </w:tc>
        <w:tc>
          <w:tcPr>
            <w:tcW w:w="268" w:type="pct"/>
            <w:shd w:val="clear" w:color="000000" w:fill="FFFFFF"/>
            <w:noWrap/>
            <w:vAlign w:val="bottom"/>
            <w:hideMark/>
          </w:tcPr>
          <w:p w14:paraId="2429405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2C66E04B"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00" w:type="pct"/>
            <w:gridSpan w:val="3"/>
            <w:shd w:val="clear" w:color="000000" w:fill="FFFFFF"/>
            <w:noWrap/>
            <w:vAlign w:val="bottom"/>
            <w:hideMark/>
          </w:tcPr>
          <w:p w14:paraId="04401B37"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641" w:type="pct"/>
            <w:gridSpan w:val="3"/>
            <w:shd w:val="clear" w:color="000000" w:fill="FFFFFF"/>
            <w:noWrap/>
            <w:vAlign w:val="bottom"/>
            <w:hideMark/>
          </w:tcPr>
          <w:p w14:paraId="79E167BF"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99" w:type="pct"/>
            <w:gridSpan w:val="3"/>
            <w:shd w:val="clear" w:color="000000" w:fill="FFFFFF"/>
            <w:noWrap/>
            <w:vAlign w:val="bottom"/>
            <w:hideMark/>
          </w:tcPr>
          <w:p w14:paraId="0C9929FA" w14:textId="77777777" w:rsidR="0045692B" w:rsidRPr="005939C7" w:rsidRDefault="002F2BD1"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(1,890,906)</w:t>
            </w:r>
          </w:p>
        </w:tc>
        <w:tc>
          <w:tcPr>
            <w:tcW w:w="596" w:type="pct"/>
            <w:gridSpan w:val="3"/>
            <w:shd w:val="clear" w:color="000000" w:fill="FFFFFF"/>
            <w:noWrap/>
            <w:vAlign w:val="bottom"/>
            <w:hideMark/>
          </w:tcPr>
          <w:p w14:paraId="06542037" w14:textId="77777777" w:rsidR="0045692B" w:rsidRPr="005939C7" w:rsidRDefault="002F2BD1"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(1,890,906)</w:t>
            </w:r>
          </w:p>
        </w:tc>
        <w:tc>
          <w:tcPr>
            <w:tcW w:w="635" w:type="pct"/>
            <w:gridSpan w:val="3"/>
            <w:shd w:val="clear" w:color="000000" w:fill="FFFFFF"/>
            <w:noWrap/>
            <w:vAlign w:val="bottom"/>
            <w:hideMark/>
          </w:tcPr>
          <w:p w14:paraId="4A3680A8"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(1,89</w:t>
            </w:r>
            <w:r w:rsidR="002F2BD1" w:rsidRPr="005939C7">
              <w:rPr>
                <w:rFonts w:ascii="Arial" w:eastAsia="Times New Roman" w:hAnsi="Arial" w:cs="Arial"/>
                <w:sz w:val="20"/>
                <w:szCs w:val="20"/>
                <w:lang w:eastAsia="en-GB"/>
              </w:rPr>
              <w:t>0,906</w:t>
            </w:r>
            <w:r w:rsidRPr="005939C7">
              <w:rPr>
                <w:rFonts w:ascii="Arial" w:eastAsia="Times New Roman" w:hAnsi="Arial" w:cs="Arial"/>
                <w:sz w:val="20"/>
                <w:szCs w:val="20"/>
                <w:lang w:eastAsia="en-GB"/>
              </w:rPr>
              <w:t>)</w:t>
            </w:r>
          </w:p>
        </w:tc>
      </w:tr>
      <w:tr w:rsidR="0045692B" w:rsidRPr="002417A8" w14:paraId="777002B4" w14:textId="77777777" w:rsidTr="00F17D4D">
        <w:trPr>
          <w:trHeight w:val="255"/>
        </w:trPr>
        <w:tc>
          <w:tcPr>
            <w:tcW w:w="280" w:type="pct"/>
            <w:gridSpan w:val="2"/>
            <w:shd w:val="clear" w:color="000000" w:fill="FFFFFF"/>
            <w:noWrap/>
            <w:vAlign w:val="bottom"/>
            <w:hideMark/>
          </w:tcPr>
          <w:p w14:paraId="7D5578FE"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14F48CB0"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6E64669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6F785EE1"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12,000</w:t>
            </w:r>
          </w:p>
        </w:tc>
        <w:tc>
          <w:tcPr>
            <w:tcW w:w="500" w:type="pct"/>
            <w:gridSpan w:val="3"/>
            <w:shd w:val="clear" w:color="000000" w:fill="FFFFFF"/>
            <w:noWrap/>
            <w:vAlign w:val="bottom"/>
            <w:hideMark/>
          </w:tcPr>
          <w:p w14:paraId="46D2709D"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87,962</w:t>
            </w:r>
          </w:p>
        </w:tc>
        <w:tc>
          <w:tcPr>
            <w:tcW w:w="641" w:type="pct"/>
            <w:gridSpan w:val="3"/>
            <w:shd w:val="clear" w:color="000000" w:fill="FFFFFF"/>
            <w:noWrap/>
            <w:vAlign w:val="bottom"/>
            <w:hideMark/>
          </w:tcPr>
          <w:p w14:paraId="23CE39A0"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985</w:t>
            </w:r>
            <w:r w:rsidR="0045692B" w:rsidRPr="00E47F9C">
              <w:rPr>
                <w:rFonts w:ascii="Arial" w:eastAsia="Times New Roman" w:hAnsi="Arial" w:cs="Arial"/>
                <w:sz w:val="20"/>
                <w:szCs w:val="20"/>
                <w:lang w:eastAsia="en-GB"/>
              </w:rPr>
              <w:t>,062</w:t>
            </w:r>
          </w:p>
        </w:tc>
        <w:tc>
          <w:tcPr>
            <w:tcW w:w="599" w:type="pct"/>
            <w:gridSpan w:val="3"/>
            <w:shd w:val="clear" w:color="000000" w:fill="FFFFFF"/>
            <w:noWrap/>
            <w:vAlign w:val="bottom"/>
            <w:hideMark/>
          </w:tcPr>
          <w:p w14:paraId="43C6EAFA"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755,1</w:t>
            </w:r>
            <w:r w:rsidR="002F2BD1">
              <w:rPr>
                <w:rFonts w:ascii="Arial" w:eastAsia="Times New Roman" w:hAnsi="Arial" w:cs="Arial"/>
                <w:sz w:val="20"/>
                <w:szCs w:val="20"/>
                <w:lang w:eastAsia="en-GB"/>
              </w:rPr>
              <w:t>19</w:t>
            </w:r>
          </w:p>
        </w:tc>
        <w:tc>
          <w:tcPr>
            <w:tcW w:w="596" w:type="pct"/>
            <w:gridSpan w:val="3"/>
            <w:shd w:val="clear" w:color="000000" w:fill="FFFFFF"/>
            <w:noWrap/>
            <w:vAlign w:val="bottom"/>
            <w:hideMark/>
          </w:tcPr>
          <w:p w14:paraId="70D8E737"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1,740,181</w:t>
            </w:r>
          </w:p>
        </w:tc>
        <w:tc>
          <w:tcPr>
            <w:tcW w:w="635" w:type="pct"/>
            <w:gridSpan w:val="3"/>
            <w:shd w:val="clear" w:color="000000" w:fill="FFFFFF"/>
            <w:noWrap/>
            <w:vAlign w:val="bottom"/>
            <w:hideMark/>
          </w:tcPr>
          <w:p w14:paraId="47000755"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1,840,143</w:t>
            </w:r>
          </w:p>
        </w:tc>
      </w:tr>
      <w:tr w:rsidR="0045692B" w:rsidRPr="002417A8" w14:paraId="2DC5F6F0" w14:textId="77777777" w:rsidTr="00F17D4D">
        <w:trPr>
          <w:trHeight w:val="255"/>
        </w:trPr>
        <w:tc>
          <w:tcPr>
            <w:tcW w:w="280" w:type="pct"/>
            <w:gridSpan w:val="2"/>
            <w:shd w:val="clear" w:color="000000" w:fill="FFFFFF"/>
            <w:noWrap/>
            <w:vAlign w:val="bottom"/>
            <w:hideMark/>
          </w:tcPr>
          <w:p w14:paraId="54D555E3"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067BEBF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042CA0D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1085667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012D743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619D5B8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537353A7"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4AF8D10F"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1CA8BDF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718C1F75" w14:textId="77777777" w:rsidTr="00F17D4D">
        <w:trPr>
          <w:trHeight w:val="255"/>
        </w:trPr>
        <w:tc>
          <w:tcPr>
            <w:tcW w:w="280" w:type="pct"/>
            <w:gridSpan w:val="2"/>
            <w:shd w:val="clear" w:color="000000" w:fill="FFFFFF"/>
            <w:noWrap/>
            <w:vAlign w:val="bottom"/>
            <w:hideMark/>
          </w:tcPr>
          <w:p w14:paraId="2E418A45"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607399E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Pension liability</w:t>
            </w:r>
          </w:p>
        </w:tc>
        <w:tc>
          <w:tcPr>
            <w:tcW w:w="268" w:type="pct"/>
            <w:shd w:val="clear" w:color="000000" w:fill="FFFFFF"/>
            <w:noWrap/>
            <w:vAlign w:val="bottom"/>
            <w:hideMark/>
          </w:tcPr>
          <w:p w14:paraId="2E43C0A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45D5F63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337A8EC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4F89DA7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5B77AE5E" w14:textId="77777777" w:rsidR="0045692B" w:rsidRPr="00E47F9C" w:rsidRDefault="0073490D"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45692B" w:rsidRPr="00E47F9C">
              <w:rPr>
                <w:rFonts w:ascii="Arial" w:eastAsia="Times New Roman" w:hAnsi="Arial" w:cs="Arial"/>
                <w:sz w:val="20"/>
                <w:szCs w:val="20"/>
                <w:lang w:eastAsia="en-GB"/>
              </w:rPr>
              <w:t>,000)</w:t>
            </w:r>
          </w:p>
        </w:tc>
        <w:tc>
          <w:tcPr>
            <w:tcW w:w="596" w:type="pct"/>
            <w:gridSpan w:val="3"/>
            <w:shd w:val="clear" w:color="000000" w:fill="FFFFFF"/>
            <w:noWrap/>
            <w:vAlign w:val="bottom"/>
            <w:hideMark/>
          </w:tcPr>
          <w:p w14:paraId="4065E456" w14:textId="77777777" w:rsidR="0045692B" w:rsidRPr="00E47F9C" w:rsidRDefault="0073490D"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45692B" w:rsidRPr="00E47F9C">
              <w:rPr>
                <w:rFonts w:ascii="Arial" w:eastAsia="Times New Roman" w:hAnsi="Arial" w:cs="Arial"/>
                <w:sz w:val="20"/>
                <w:szCs w:val="20"/>
                <w:lang w:eastAsia="en-GB"/>
              </w:rPr>
              <w:t>,000)</w:t>
            </w:r>
          </w:p>
        </w:tc>
        <w:tc>
          <w:tcPr>
            <w:tcW w:w="635" w:type="pct"/>
            <w:gridSpan w:val="3"/>
            <w:shd w:val="clear" w:color="000000" w:fill="FFFFFF"/>
            <w:noWrap/>
            <w:vAlign w:val="bottom"/>
            <w:hideMark/>
          </w:tcPr>
          <w:p w14:paraId="3F034076" w14:textId="77777777" w:rsidR="0045692B" w:rsidRPr="00E47F9C" w:rsidRDefault="0073490D"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45692B" w:rsidRPr="00E47F9C">
              <w:rPr>
                <w:rFonts w:ascii="Arial" w:eastAsia="Times New Roman" w:hAnsi="Arial" w:cs="Arial"/>
                <w:sz w:val="20"/>
                <w:szCs w:val="20"/>
                <w:lang w:eastAsia="en-GB"/>
              </w:rPr>
              <w:t>,000)</w:t>
            </w:r>
          </w:p>
        </w:tc>
      </w:tr>
      <w:tr w:rsidR="0045692B" w:rsidRPr="002417A8" w14:paraId="038F4BC1" w14:textId="77777777" w:rsidTr="00F17D4D">
        <w:trPr>
          <w:trHeight w:val="255"/>
        </w:trPr>
        <w:tc>
          <w:tcPr>
            <w:tcW w:w="280" w:type="pct"/>
            <w:gridSpan w:val="2"/>
            <w:shd w:val="clear" w:color="000000" w:fill="FFFFFF"/>
            <w:noWrap/>
            <w:vAlign w:val="bottom"/>
            <w:hideMark/>
          </w:tcPr>
          <w:p w14:paraId="3809D88C"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569EF52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0524633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3C02D5A7"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72B2B02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5A1C58A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6579166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3D25B3C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2FFCE2CF"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21629739" w14:textId="77777777" w:rsidTr="00F17D4D">
        <w:trPr>
          <w:trHeight w:val="270"/>
        </w:trPr>
        <w:tc>
          <w:tcPr>
            <w:tcW w:w="280" w:type="pct"/>
            <w:gridSpan w:val="2"/>
            <w:shd w:val="clear" w:color="000000" w:fill="FFFFFF"/>
            <w:noWrap/>
            <w:vAlign w:val="bottom"/>
            <w:hideMark/>
          </w:tcPr>
          <w:p w14:paraId="76DD7055"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61CA385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Net assets</w:t>
            </w:r>
          </w:p>
        </w:tc>
        <w:tc>
          <w:tcPr>
            <w:tcW w:w="268" w:type="pct"/>
            <w:shd w:val="clear" w:color="000000" w:fill="FFFFFF"/>
            <w:noWrap/>
            <w:vAlign w:val="bottom"/>
            <w:hideMark/>
          </w:tcPr>
          <w:p w14:paraId="2912FDC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323C8514"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12,000</w:t>
            </w:r>
          </w:p>
        </w:tc>
        <w:tc>
          <w:tcPr>
            <w:tcW w:w="500" w:type="pct"/>
            <w:gridSpan w:val="3"/>
            <w:shd w:val="clear" w:color="000000" w:fill="FFFFFF"/>
            <w:noWrap/>
            <w:vAlign w:val="bottom"/>
            <w:hideMark/>
          </w:tcPr>
          <w:p w14:paraId="3F92F164"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87,962</w:t>
            </w:r>
          </w:p>
        </w:tc>
        <w:tc>
          <w:tcPr>
            <w:tcW w:w="641" w:type="pct"/>
            <w:gridSpan w:val="3"/>
            <w:shd w:val="clear" w:color="000000" w:fill="FFFFFF"/>
            <w:noWrap/>
            <w:vAlign w:val="bottom"/>
            <w:hideMark/>
          </w:tcPr>
          <w:p w14:paraId="3CD287B7"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985</w:t>
            </w:r>
            <w:r w:rsidR="0045692B" w:rsidRPr="00E47F9C">
              <w:rPr>
                <w:rFonts w:ascii="Arial" w:eastAsia="Times New Roman" w:hAnsi="Arial" w:cs="Arial"/>
                <w:sz w:val="20"/>
                <w:szCs w:val="20"/>
                <w:lang w:eastAsia="en-GB"/>
              </w:rPr>
              <w:t>,062</w:t>
            </w:r>
          </w:p>
        </w:tc>
        <w:tc>
          <w:tcPr>
            <w:tcW w:w="599" w:type="pct"/>
            <w:gridSpan w:val="3"/>
            <w:shd w:val="clear" w:color="000000" w:fill="FFFFFF"/>
            <w:noWrap/>
            <w:vAlign w:val="bottom"/>
            <w:hideMark/>
          </w:tcPr>
          <w:p w14:paraId="5ABEABDF" w14:textId="77777777" w:rsidR="0045692B" w:rsidRPr="00E47F9C" w:rsidRDefault="0073490D"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w:t>
            </w:r>
            <w:r w:rsidR="002F2BD1" w:rsidRPr="005939C7">
              <w:rPr>
                <w:rFonts w:ascii="Arial" w:eastAsia="Times New Roman" w:hAnsi="Arial" w:cs="Arial"/>
                <w:sz w:val="20"/>
                <w:szCs w:val="20"/>
                <w:lang w:eastAsia="en-GB"/>
              </w:rPr>
              <w:t>143</w:t>
            </w:r>
            <w:r w:rsidR="0045692B" w:rsidRPr="005939C7">
              <w:rPr>
                <w:rFonts w:ascii="Arial" w:eastAsia="Times New Roman" w:hAnsi="Arial" w:cs="Arial"/>
                <w:sz w:val="20"/>
                <w:szCs w:val="20"/>
                <w:lang w:eastAsia="en-GB"/>
              </w:rPr>
              <w:t>,881)</w:t>
            </w:r>
          </w:p>
        </w:tc>
        <w:tc>
          <w:tcPr>
            <w:tcW w:w="596" w:type="pct"/>
            <w:gridSpan w:val="3"/>
            <w:shd w:val="clear" w:color="000000" w:fill="FFFFFF"/>
            <w:noWrap/>
            <w:vAlign w:val="bottom"/>
            <w:hideMark/>
          </w:tcPr>
          <w:p w14:paraId="634B0307" w14:textId="77777777" w:rsidR="0045692B" w:rsidRPr="00E47F9C" w:rsidRDefault="0073490D"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841</w:t>
            </w:r>
            <w:r w:rsidR="0045692B" w:rsidRPr="00E47F9C">
              <w:rPr>
                <w:rFonts w:ascii="Arial" w:eastAsia="Times New Roman" w:hAnsi="Arial" w:cs="Arial"/>
                <w:sz w:val="20"/>
                <w:szCs w:val="20"/>
                <w:lang w:eastAsia="en-GB"/>
              </w:rPr>
              <w:t>,181</w:t>
            </w:r>
          </w:p>
        </w:tc>
        <w:tc>
          <w:tcPr>
            <w:tcW w:w="635" w:type="pct"/>
            <w:gridSpan w:val="3"/>
            <w:shd w:val="clear" w:color="000000" w:fill="FFFFFF"/>
            <w:noWrap/>
            <w:vAlign w:val="bottom"/>
            <w:hideMark/>
          </w:tcPr>
          <w:p w14:paraId="095C3C88" w14:textId="77777777" w:rsidR="0045692B" w:rsidRPr="00E47F9C" w:rsidRDefault="0073490D"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941</w:t>
            </w:r>
            <w:r w:rsidR="0045692B" w:rsidRPr="00E47F9C">
              <w:rPr>
                <w:rFonts w:ascii="Arial" w:eastAsia="Times New Roman" w:hAnsi="Arial" w:cs="Arial"/>
                <w:sz w:val="20"/>
                <w:szCs w:val="20"/>
                <w:lang w:eastAsia="en-GB"/>
              </w:rPr>
              <w:t>,143</w:t>
            </w:r>
          </w:p>
        </w:tc>
      </w:tr>
      <w:tr w:rsidR="0045692B" w:rsidRPr="002417A8" w14:paraId="6768840F" w14:textId="77777777" w:rsidTr="00F17D4D">
        <w:trPr>
          <w:trHeight w:val="270"/>
        </w:trPr>
        <w:tc>
          <w:tcPr>
            <w:tcW w:w="280" w:type="pct"/>
            <w:gridSpan w:val="2"/>
            <w:shd w:val="clear" w:color="000000" w:fill="FFFFFF"/>
            <w:noWrap/>
            <w:vAlign w:val="bottom"/>
            <w:hideMark/>
          </w:tcPr>
          <w:p w14:paraId="206AF79E"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4459792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2A1314E5"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1C346380"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59B723AF"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0EA46EB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6131382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1DADD40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23959DC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45EF9796" w14:textId="77777777" w:rsidTr="00F17D4D">
        <w:trPr>
          <w:trHeight w:val="255"/>
        </w:trPr>
        <w:tc>
          <w:tcPr>
            <w:tcW w:w="280" w:type="pct"/>
            <w:gridSpan w:val="2"/>
            <w:shd w:val="clear" w:color="000000" w:fill="FFFFFF"/>
            <w:noWrap/>
            <w:vAlign w:val="bottom"/>
            <w:hideMark/>
          </w:tcPr>
          <w:p w14:paraId="230BBEDE"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05DCEB95"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5AFB359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2A25C03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5E1AC6B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253C0DC7"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1C46C21D"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6479DD6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0C0E176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67E4C0D5" w14:textId="77777777" w:rsidTr="00F17D4D">
        <w:trPr>
          <w:trHeight w:val="255"/>
        </w:trPr>
        <w:tc>
          <w:tcPr>
            <w:tcW w:w="280" w:type="pct"/>
            <w:gridSpan w:val="2"/>
            <w:shd w:val="clear" w:color="000000" w:fill="FFFFFF"/>
            <w:noWrap/>
            <w:vAlign w:val="bottom"/>
            <w:hideMark/>
          </w:tcPr>
          <w:p w14:paraId="7C77F3FD"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3489" w:type="pct"/>
            <w:gridSpan w:val="14"/>
            <w:shd w:val="clear" w:color="000000" w:fill="FFFFFF"/>
            <w:noWrap/>
            <w:vAlign w:val="bottom"/>
            <w:hideMark/>
          </w:tcPr>
          <w:p w14:paraId="01E81BCB"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xml:space="preserve">Comparative analysis of net assets between funds - Group as </w:t>
            </w:r>
            <w:proofErr w:type="gramStart"/>
            <w:r w:rsidRPr="00E47F9C">
              <w:rPr>
                <w:rFonts w:ascii="Arial" w:eastAsia="Times New Roman" w:hAnsi="Arial" w:cs="Arial"/>
                <w:i/>
                <w:iCs/>
                <w:color w:val="0070C0"/>
                <w:sz w:val="20"/>
                <w:szCs w:val="20"/>
                <w:lang w:eastAsia="en-GB"/>
              </w:rPr>
              <w:t>at</w:t>
            </w:r>
            <w:proofErr w:type="gramEnd"/>
            <w:r w:rsidRPr="00E47F9C">
              <w:rPr>
                <w:rFonts w:ascii="Arial" w:eastAsia="Times New Roman" w:hAnsi="Arial" w:cs="Arial"/>
                <w:i/>
                <w:iCs/>
                <w:color w:val="0070C0"/>
                <w:sz w:val="20"/>
                <w:szCs w:val="20"/>
                <w:lang w:eastAsia="en-GB"/>
              </w:rPr>
              <w:t xml:space="preserve"> 31 March 2019</w:t>
            </w:r>
          </w:p>
        </w:tc>
        <w:tc>
          <w:tcPr>
            <w:tcW w:w="596" w:type="pct"/>
            <w:gridSpan w:val="3"/>
            <w:shd w:val="clear" w:color="000000" w:fill="FFFFFF"/>
            <w:noWrap/>
            <w:vAlign w:val="bottom"/>
            <w:hideMark/>
          </w:tcPr>
          <w:p w14:paraId="51C82277"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2F980D0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287D60C8" w14:textId="77777777" w:rsidTr="00F17D4D">
        <w:trPr>
          <w:trHeight w:val="255"/>
        </w:trPr>
        <w:tc>
          <w:tcPr>
            <w:tcW w:w="280" w:type="pct"/>
            <w:gridSpan w:val="2"/>
            <w:shd w:val="clear" w:color="000000" w:fill="FFFFFF"/>
            <w:noWrap/>
            <w:vAlign w:val="bottom"/>
            <w:hideMark/>
          </w:tcPr>
          <w:p w14:paraId="46B291CC"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2138ED7B"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4C8B6D79"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1B16849C"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2187746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6C35B298"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7DDFCF1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shd w:val="clear" w:color="000000" w:fill="FFFFFF"/>
            <w:noWrap/>
            <w:vAlign w:val="bottom"/>
            <w:hideMark/>
          </w:tcPr>
          <w:p w14:paraId="7CF30364"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69AFB034"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2DF5F997" w14:textId="77777777" w:rsidTr="00F17D4D">
        <w:trPr>
          <w:trHeight w:val="765"/>
        </w:trPr>
        <w:tc>
          <w:tcPr>
            <w:tcW w:w="280" w:type="pct"/>
            <w:gridSpan w:val="2"/>
            <w:shd w:val="clear" w:color="000000" w:fill="FFFFFF"/>
            <w:noWrap/>
            <w:vAlign w:val="bottom"/>
            <w:hideMark/>
          </w:tcPr>
          <w:p w14:paraId="15466295"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3503847A"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hideMark/>
          </w:tcPr>
          <w:p w14:paraId="02DF9EBC"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hideMark/>
          </w:tcPr>
          <w:p w14:paraId="05F61EBA"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Endowment funds</w:t>
            </w:r>
          </w:p>
        </w:tc>
        <w:tc>
          <w:tcPr>
            <w:tcW w:w="500" w:type="pct"/>
            <w:gridSpan w:val="3"/>
            <w:shd w:val="clear" w:color="000000" w:fill="FFFFFF"/>
            <w:hideMark/>
          </w:tcPr>
          <w:p w14:paraId="65B9DA31"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Restricted funds</w:t>
            </w:r>
          </w:p>
        </w:tc>
        <w:tc>
          <w:tcPr>
            <w:tcW w:w="641" w:type="pct"/>
            <w:gridSpan w:val="3"/>
            <w:shd w:val="clear" w:color="000000" w:fill="FFFFFF"/>
            <w:hideMark/>
          </w:tcPr>
          <w:p w14:paraId="5BCDC412"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Designated funds</w:t>
            </w:r>
          </w:p>
        </w:tc>
        <w:tc>
          <w:tcPr>
            <w:tcW w:w="599" w:type="pct"/>
            <w:gridSpan w:val="3"/>
            <w:shd w:val="clear" w:color="000000" w:fill="FFFFFF"/>
            <w:hideMark/>
          </w:tcPr>
          <w:p w14:paraId="07EF51B4"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General funds</w:t>
            </w:r>
          </w:p>
        </w:tc>
        <w:tc>
          <w:tcPr>
            <w:tcW w:w="596" w:type="pct"/>
            <w:gridSpan w:val="3"/>
            <w:shd w:val="clear" w:color="000000" w:fill="FFFFFF"/>
            <w:hideMark/>
          </w:tcPr>
          <w:p w14:paraId="4D6AF8B7"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Total unrestricted funds</w:t>
            </w:r>
          </w:p>
        </w:tc>
        <w:tc>
          <w:tcPr>
            <w:tcW w:w="635" w:type="pct"/>
            <w:gridSpan w:val="3"/>
            <w:shd w:val="clear" w:color="000000" w:fill="FFFFFF"/>
            <w:hideMark/>
          </w:tcPr>
          <w:p w14:paraId="53FF764C"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Total funds</w:t>
            </w:r>
          </w:p>
        </w:tc>
      </w:tr>
      <w:tr w:rsidR="0045692B" w:rsidRPr="002417A8" w14:paraId="4DD7E5A3" w14:textId="77777777" w:rsidTr="00F17D4D">
        <w:trPr>
          <w:trHeight w:val="255"/>
        </w:trPr>
        <w:tc>
          <w:tcPr>
            <w:tcW w:w="280" w:type="pct"/>
            <w:gridSpan w:val="2"/>
            <w:shd w:val="clear" w:color="000000" w:fill="FFFFFF"/>
            <w:noWrap/>
            <w:vAlign w:val="bottom"/>
            <w:hideMark/>
          </w:tcPr>
          <w:p w14:paraId="54B18C84"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00265C37"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03B57B4A"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0C98763C"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409BE89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36755FB2"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47D1C2E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shd w:val="clear" w:color="000000" w:fill="FFFFFF"/>
            <w:noWrap/>
            <w:vAlign w:val="bottom"/>
            <w:hideMark/>
          </w:tcPr>
          <w:p w14:paraId="6BB0FA28"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28BC1BA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3C987F69" w14:textId="77777777" w:rsidTr="00F17D4D">
        <w:trPr>
          <w:trHeight w:val="255"/>
        </w:trPr>
        <w:tc>
          <w:tcPr>
            <w:tcW w:w="280" w:type="pct"/>
            <w:gridSpan w:val="2"/>
            <w:shd w:val="clear" w:color="000000" w:fill="FFFFFF"/>
            <w:noWrap/>
            <w:vAlign w:val="bottom"/>
            <w:hideMark/>
          </w:tcPr>
          <w:p w14:paraId="3CF547A5"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4B14CA2C"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Tangible fixed assets</w:t>
            </w:r>
          </w:p>
        </w:tc>
        <w:tc>
          <w:tcPr>
            <w:tcW w:w="268" w:type="pct"/>
            <w:shd w:val="clear" w:color="000000" w:fill="FFFFFF"/>
            <w:noWrap/>
            <w:vAlign w:val="bottom"/>
            <w:hideMark/>
          </w:tcPr>
          <w:p w14:paraId="06967EE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01940D72"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00" w:type="pct"/>
            <w:gridSpan w:val="3"/>
            <w:shd w:val="clear" w:color="000000" w:fill="FFFFFF"/>
            <w:noWrap/>
            <w:vAlign w:val="bottom"/>
            <w:hideMark/>
          </w:tcPr>
          <w:p w14:paraId="5A526012"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641" w:type="pct"/>
            <w:gridSpan w:val="3"/>
            <w:shd w:val="clear" w:color="000000" w:fill="FFFFFF"/>
            <w:noWrap/>
            <w:vAlign w:val="bottom"/>
            <w:hideMark/>
          </w:tcPr>
          <w:p w14:paraId="03A961E8"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118,954</w:t>
            </w:r>
          </w:p>
        </w:tc>
        <w:tc>
          <w:tcPr>
            <w:tcW w:w="599" w:type="pct"/>
            <w:gridSpan w:val="3"/>
            <w:shd w:val="clear" w:color="000000" w:fill="FFFFFF"/>
            <w:noWrap/>
            <w:vAlign w:val="bottom"/>
            <w:hideMark/>
          </w:tcPr>
          <w:p w14:paraId="48204ADE"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52,194</w:t>
            </w:r>
          </w:p>
        </w:tc>
        <w:tc>
          <w:tcPr>
            <w:tcW w:w="596" w:type="pct"/>
            <w:gridSpan w:val="3"/>
            <w:shd w:val="clear" w:color="000000" w:fill="FFFFFF"/>
            <w:noWrap/>
            <w:vAlign w:val="bottom"/>
            <w:hideMark/>
          </w:tcPr>
          <w:p w14:paraId="645EC5AE"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171,148</w:t>
            </w:r>
          </w:p>
        </w:tc>
        <w:tc>
          <w:tcPr>
            <w:tcW w:w="635" w:type="pct"/>
            <w:gridSpan w:val="3"/>
            <w:shd w:val="clear" w:color="000000" w:fill="FFFFFF"/>
            <w:noWrap/>
            <w:vAlign w:val="bottom"/>
            <w:hideMark/>
          </w:tcPr>
          <w:p w14:paraId="4BD1AE1F"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171,148</w:t>
            </w:r>
          </w:p>
        </w:tc>
      </w:tr>
      <w:tr w:rsidR="0045692B" w:rsidRPr="002417A8" w14:paraId="0D71C539" w14:textId="77777777" w:rsidTr="00F17D4D">
        <w:trPr>
          <w:trHeight w:val="255"/>
        </w:trPr>
        <w:tc>
          <w:tcPr>
            <w:tcW w:w="280" w:type="pct"/>
            <w:gridSpan w:val="2"/>
            <w:shd w:val="clear" w:color="000000" w:fill="FFFFFF"/>
            <w:noWrap/>
            <w:vAlign w:val="bottom"/>
            <w:hideMark/>
          </w:tcPr>
          <w:p w14:paraId="153DC10C"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68DF820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Investments</w:t>
            </w:r>
          </w:p>
        </w:tc>
        <w:tc>
          <w:tcPr>
            <w:tcW w:w="268" w:type="pct"/>
            <w:shd w:val="clear" w:color="000000" w:fill="FFFFFF"/>
            <w:noWrap/>
            <w:vAlign w:val="bottom"/>
            <w:hideMark/>
          </w:tcPr>
          <w:p w14:paraId="5FD780A5"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63A02E00"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12,000</w:t>
            </w:r>
          </w:p>
        </w:tc>
        <w:tc>
          <w:tcPr>
            <w:tcW w:w="500" w:type="pct"/>
            <w:gridSpan w:val="3"/>
            <w:shd w:val="clear" w:color="000000" w:fill="FFFFFF"/>
            <w:noWrap/>
            <w:vAlign w:val="bottom"/>
            <w:hideMark/>
          </w:tcPr>
          <w:p w14:paraId="056A133F"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641" w:type="pct"/>
            <w:gridSpan w:val="3"/>
            <w:shd w:val="clear" w:color="000000" w:fill="FFFFFF"/>
            <w:noWrap/>
            <w:vAlign w:val="bottom"/>
            <w:hideMark/>
          </w:tcPr>
          <w:p w14:paraId="225ACE70"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99" w:type="pct"/>
            <w:gridSpan w:val="3"/>
            <w:shd w:val="clear" w:color="000000" w:fill="FFFFFF"/>
            <w:noWrap/>
            <w:vAlign w:val="bottom"/>
            <w:hideMark/>
          </w:tcPr>
          <w:p w14:paraId="599451B1"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811,046</w:t>
            </w:r>
          </w:p>
        </w:tc>
        <w:tc>
          <w:tcPr>
            <w:tcW w:w="596" w:type="pct"/>
            <w:gridSpan w:val="3"/>
            <w:shd w:val="clear" w:color="000000" w:fill="FFFFFF"/>
            <w:noWrap/>
            <w:vAlign w:val="bottom"/>
            <w:hideMark/>
          </w:tcPr>
          <w:p w14:paraId="46DECFB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811,046</w:t>
            </w:r>
          </w:p>
        </w:tc>
        <w:tc>
          <w:tcPr>
            <w:tcW w:w="635" w:type="pct"/>
            <w:gridSpan w:val="3"/>
            <w:shd w:val="clear" w:color="000000" w:fill="FFFFFF"/>
            <w:noWrap/>
            <w:vAlign w:val="bottom"/>
            <w:hideMark/>
          </w:tcPr>
          <w:p w14:paraId="7D6D67C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823,046</w:t>
            </w:r>
          </w:p>
        </w:tc>
      </w:tr>
      <w:tr w:rsidR="0045692B" w:rsidRPr="002417A8" w14:paraId="0B70672C" w14:textId="77777777" w:rsidTr="00F17D4D">
        <w:trPr>
          <w:trHeight w:val="255"/>
        </w:trPr>
        <w:tc>
          <w:tcPr>
            <w:tcW w:w="280" w:type="pct"/>
            <w:gridSpan w:val="2"/>
            <w:shd w:val="clear" w:color="000000" w:fill="FFFFFF"/>
            <w:noWrap/>
            <w:vAlign w:val="bottom"/>
            <w:hideMark/>
          </w:tcPr>
          <w:p w14:paraId="771FEB82"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4620EFFD"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Current assets</w:t>
            </w:r>
          </w:p>
        </w:tc>
        <w:tc>
          <w:tcPr>
            <w:tcW w:w="268" w:type="pct"/>
            <w:shd w:val="clear" w:color="000000" w:fill="FFFFFF"/>
            <w:noWrap/>
            <w:vAlign w:val="bottom"/>
            <w:hideMark/>
          </w:tcPr>
          <w:p w14:paraId="451B89D4"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61247351"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00" w:type="pct"/>
            <w:gridSpan w:val="3"/>
            <w:shd w:val="clear" w:color="000000" w:fill="FFFFFF"/>
            <w:noWrap/>
            <w:vAlign w:val="bottom"/>
            <w:hideMark/>
          </w:tcPr>
          <w:p w14:paraId="23658DE1"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95,239</w:t>
            </w:r>
          </w:p>
        </w:tc>
        <w:tc>
          <w:tcPr>
            <w:tcW w:w="641" w:type="pct"/>
            <w:gridSpan w:val="3"/>
            <w:shd w:val="clear" w:color="000000" w:fill="FFFFFF"/>
            <w:noWrap/>
            <w:vAlign w:val="bottom"/>
            <w:hideMark/>
          </w:tcPr>
          <w:p w14:paraId="1756BB29"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1,123,000</w:t>
            </w:r>
          </w:p>
        </w:tc>
        <w:tc>
          <w:tcPr>
            <w:tcW w:w="599" w:type="pct"/>
            <w:gridSpan w:val="3"/>
            <w:shd w:val="clear" w:color="000000" w:fill="FFFFFF"/>
            <w:noWrap/>
            <w:vAlign w:val="bottom"/>
            <w:hideMark/>
          </w:tcPr>
          <w:p w14:paraId="6FEA161F"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1,576,040</w:t>
            </w:r>
          </w:p>
        </w:tc>
        <w:tc>
          <w:tcPr>
            <w:tcW w:w="596" w:type="pct"/>
            <w:gridSpan w:val="3"/>
            <w:shd w:val="clear" w:color="000000" w:fill="FFFFFF"/>
            <w:noWrap/>
            <w:vAlign w:val="bottom"/>
            <w:hideMark/>
          </w:tcPr>
          <w:p w14:paraId="0BC08C63"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2,699,040</w:t>
            </w:r>
          </w:p>
        </w:tc>
        <w:tc>
          <w:tcPr>
            <w:tcW w:w="635" w:type="pct"/>
            <w:gridSpan w:val="3"/>
            <w:shd w:val="clear" w:color="000000" w:fill="FFFFFF"/>
            <w:noWrap/>
            <w:vAlign w:val="bottom"/>
            <w:hideMark/>
          </w:tcPr>
          <w:p w14:paraId="3B791847"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2,794,278</w:t>
            </w:r>
          </w:p>
        </w:tc>
      </w:tr>
      <w:tr w:rsidR="0045692B" w:rsidRPr="002417A8" w14:paraId="4B9A4465" w14:textId="77777777" w:rsidTr="00F17D4D">
        <w:trPr>
          <w:trHeight w:val="255"/>
        </w:trPr>
        <w:tc>
          <w:tcPr>
            <w:tcW w:w="280" w:type="pct"/>
            <w:gridSpan w:val="2"/>
            <w:shd w:val="clear" w:color="000000" w:fill="FFFFFF"/>
            <w:noWrap/>
            <w:vAlign w:val="bottom"/>
            <w:hideMark/>
          </w:tcPr>
          <w:p w14:paraId="5226FF57"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57ACDA0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Current liabilities</w:t>
            </w:r>
          </w:p>
        </w:tc>
        <w:tc>
          <w:tcPr>
            <w:tcW w:w="268" w:type="pct"/>
            <w:shd w:val="clear" w:color="000000" w:fill="FFFFFF"/>
            <w:noWrap/>
            <w:vAlign w:val="bottom"/>
            <w:hideMark/>
          </w:tcPr>
          <w:p w14:paraId="385161D2"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26F4B21F"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00" w:type="pct"/>
            <w:gridSpan w:val="3"/>
            <w:shd w:val="clear" w:color="000000" w:fill="FFFFFF"/>
            <w:noWrap/>
            <w:vAlign w:val="bottom"/>
            <w:hideMark/>
          </w:tcPr>
          <w:p w14:paraId="02C5F51A"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641" w:type="pct"/>
            <w:gridSpan w:val="3"/>
            <w:shd w:val="clear" w:color="000000" w:fill="FFFFFF"/>
            <w:noWrap/>
            <w:vAlign w:val="bottom"/>
            <w:hideMark/>
          </w:tcPr>
          <w:p w14:paraId="7BA4085D"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99" w:type="pct"/>
            <w:gridSpan w:val="3"/>
            <w:shd w:val="clear" w:color="000000" w:fill="FFFFFF"/>
            <w:noWrap/>
            <w:vAlign w:val="bottom"/>
            <w:hideMark/>
          </w:tcPr>
          <w:p w14:paraId="05101A6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(1,739,919)</w:t>
            </w:r>
          </w:p>
        </w:tc>
        <w:tc>
          <w:tcPr>
            <w:tcW w:w="596" w:type="pct"/>
            <w:gridSpan w:val="3"/>
            <w:shd w:val="clear" w:color="000000" w:fill="FFFFFF"/>
            <w:noWrap/>
            <w:vAlign w:val="bottom"/>
            <w:hideMark/>
          </w:tcPr>
          <w:p w14:paraId="0E5345BE"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(1,739,919)</w:t>
            </w:r>
          </w:p>
        </w:tc>
        <w:tc>
          <w:tcPr>
            <w:tcW w:w="635" w:type="pct"/>
            <w:gridSpan w:val="3"/>
            <w:shd w:val="clear" w:color="000000" w:fill="FFFFFF"/>
            <w:noWrap/>
            <w:vAlign w:val="bottom"/>
            <w:hideMark/>
          </w:tcPr>
          <w:p w14:paraId="73F73A47"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(1,739,919)</w:t>
            </w:r>
          </w:p>
        </w:tc>
      </w:tr>
      <w:tr w:rsidR="0045692B" w:rsidRPr="002417A8" w14:paraId="11F39C6B" w14:textId="77777777" w:rsidTr="00F17D4D">
        <w:trPr>
          <w:trHeight w:val="255"/>
        </w:trPr>
        <w:tc>
          <w:tcPr>
            <w:tcW w:w="280" w:type="pct"/>
            <w:gridSpan w:val="2"/>
            <w:shd w:val="clear" w:color="000000" w:fill="FFFFFF"/>
            <w:noWrap/>
            <w:vAlign w:val="bottom"/>
            <w:hideMark/>
          </w:tcPr>
          <w:p w14:paraId="7197319A"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7D1FD38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69DDE91D"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59C72BE8"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12,000</w:t>
            </w:r>
          </w:p>
        </w:tc>
        <w:tc>
          <w:tcPr>
            <w:tcW w:w="500" w:type="pct"/>
            <w:gridSpan w:val="3"/>
            <w:shd w:val="clear" w:color="000000" w:fill="FFFFFF"/>
            <w:noWrap/>
            <w:vAlign w:val="bottom"/>
            <w:hideMark/>
          </w:tcPr>
          <w:p w14:paraId="73FB14DC"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95,239</w:t>
            </w:r>
          </w:p>
        </w:tc>
        <w:tc>
          <w:tcPr>
            <w:tcW w:w="641" w:type="pct"/>
            <w:gridSpan w:val="3"/>
            <w:shd w:val="clear" w:color="000000" w:fill="FFFFFF"/>
            <w:noWrap/>
            <w:vAlign w:val="bottom"/>
            <w:hideMark/>
          </w:tcPr>
          <w:p w14:paraId="3BDB44D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1,241,954</w:t>
            </w:r>
          </w:p>
        </w:tc>
        <w:tc>
          <w:tcPr>
            <w:tcW w:w="599" w:type="pct"/>
            <w:gridSpan w:val="3"/>
            <w:shd w:val="clear" w:color="000000" w:fill="FFFFFF"/>
            <w:noWrap/>
            <w:vAlign w:val="bottom"/>
            <w:hideMark/>
          </w:tcPr>
          <w:p w14:paraId="4402F741"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699,360</w:t>
            </w:r>
          </w:p>
        </w:tc>
        <w:tc>
          <w:tcPr>
            <w:tcW w:w="596" w:type="pct"/>
            <w:gridSpan w:val="3"/>
            <w:shd w:val="clear" w:color="000000" w:fill="FFFFFF"/>
            <w:noWrap/>
            <w:vAlign w:val="bottom"/>
            <w:hideMark/>
          </w:tcPr>
          <w:p w14:paraId="427C4688"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1,941,314</w:t>
            </w:r>
          </w:p>
        </w:tc>
        <w:tc>
          <w:tcPr>
            <w:tcW w:w="635" w:type="pct"/>
            <w:gridSpan w:val="3"/>
            <w:shd w:val="clear" w:color="000000" w:fill="FFFFFF"/>
            <w:noWrap/>
            <w:vAlign w:val="bottom"/>
            <w:hideMark/>
          </w:tcPr>
          <w:p w14:paraId="5F290B58"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2,048,553</w:t>
            </w:r>
          </w:p>
        </w:tc>
      </w:tr>
      <w:tr w:rsidR="0045692B" w:rsidRPr="002417A8" w14:paraId="04E530B6" w14:textId="77777777" w:rsidTr="00F17D4D">
        <w:trPr>
          <w:trHeight w:val="255"/>
        </w:trPr>
        <w:tc>
          <w:tcPr>
            <w:tcW w:w="280" w:type="pct"/>
            <w:gridSpan w:val="2"/>
            <w:shd w:val="clear" w:color="000000" w:fill="FFFFFF"/>
            <w:noWrap/>
            <w:vAlign w:val="bottom"/>
            <w:hideMark/>
          </w:tcPr>
          <w:p w14:paraId="729766E6"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5A363D63"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1C37A02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6CB93A59"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54B7296C"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7018702F"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247EF9D9"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shd w:val="clear" w:color="000000" w:fill="FFFFFF"/>
            <w:noWrap/>
            <w:vAlign w:val="bottom"/>
            <w:hideMark/>
          </w:tcPr>
          <w:p w14:paraId="2856FDB9"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65410B2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416D7381" w14:textId="77777777" w:rsidTr="00F17D4D">
        <w:trPr>
          <w:trHeight w:val="255"/>
        </w:trPr>
        <w:tc>
          <w:tcPr>
            <w:tcW w:w="280" w:type="pct"/>
            <w:gridSpan w:val="2"/>
            <w:shd w:val="clear" w:color="000000" w:fill="FFFFFF"/>
            <w:noWrap/>
            <w:vAlign w:val="bottom"/>
            <w:hideMark/>
          </w:tcPr>
          <w:p w14:paraId="535C1F4E"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0AAC17C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Pension liability</w:t>
            </w:r>
          </w:p>
        </w:tc>
        <w:tc>
          <w:tcPr>
            <w:tcW w:w="268" w:type="pct"/>
            <w:shd w:val="clear" w:color="000000" w:fill="FFFFFF"/>
            <w:noWrap/>
            <w:vAlign w:val="bottom"/>
            <w:hideMark/>
          </w:tcPr>
          <w:p w14:paraId="2540E788"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5C6B898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6DF2F046"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7B6E58C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1321B9BE"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(1,113,000)</w:t>
            </w:r>
          </w:p>
        </w:tc>
        <w:tc>
          <w:tcPr>
            <w:tcW w:w="596" w:type="pct"/>
            <w:gridSpan w:val="3"/>
            <w:shd w:val="clear" w:color="000000" w:fill="FFFFFF"/>
            <w:noWrap/>
            <w:vAlign w:val="bottom"/>
            <w:hideMark/>
          </w:tcPr>
          <w:p w14:paraId="0E8C6530"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(1,113,000)</w:t>
            </w:r>
          </w:p>
        </w:tc>
        <w:tc>
          <w:tcPr>
            <w:tcW w:w="635" w:type="pct"/>
            <w:gridSpan w:val="3"/>
            <w:shd w:val="clear" w:color="000000" w:fill="FFFFFF"/>
            <w:noWrap/>
            <w:vAlign w:val="bottom"/>
            <w:hideMark/>
          </w:tcPr>
          <w:p w14:paraId="69122C7A"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(1,113,000)</w:t>
            </w:r>
          </w:p>
        </w:tc>
      </w:tr>
      <w:tr w:rsidR="0045692B" w:rsidRPr="002417A8" w14:paraId="5C8F6C4A" w14:textId="77777777" w:rsidTr="0045692B">
        <w:trPr>
          <w:trHeight w:val="255"/>
        </w:trPr>
        <w:tc>
          <w:tcPr>
            <w:tcW w:w="280" w:type="pct"/>
            <w:gridSpan w:val="2"/>
            <w:tcBorders>
              <w:bottom w:val="single" w:sz="4" w:space="0" w:color="auto"/>
            </w:tcBorders>
            <w:shd w:val="clear" w:color="000000" w:fill="FFFFFF"/>
            <w:noWrap/>
            <w:vAlign w:val="bottom"/>
            <w:hideMark/>
          </w:tcPr>
          <w:p w14:paraId="176FE8E8"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tcBorders>
              <w:bottom w:val="single" w:sz="4" w:space="0" w:color="auto"/>
            </w:tcBorders>
            <w:shd w:val="clear" w:color="000000" w:fill="FFFFFF"/>
            <w:noWrap/>
            <w:vAlign w:val="bottom"/>
            <w:hideMark/>
          </w:tcPr>
          <w:p w14:paraId="1C6F097D"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tcBorders>
              <w:bottom w:val="single" w:sz="4" w:space="0" w:color="auto"/>
            </w:tcBorders>
            <w:shd w:val="clear" w:color="000000" w:fill="FFFFFF"/>
            <w:noWrap/>
            <w:vAlign w:val="bottom"/>
            <w:hideMark/>
          </w:tcPr>
          <w:p w14:paraId="1CCD3A1D"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tcBorders>
              <w:bottom w:val="single" w:sz="4" w:space="0" w:color="auto"/>
            </w:tcBorders>
            <w:shd w:val="clear" w:color="000000" w:fill="FFFFFF"/>
            <w:noWrap/>
            <w:vAlign w:val="bottom"/>
            <w:hideMark/>
          </w:tcPr>
          <w:p w14:paraId="36744ACD"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tcBorders>
              <w:bottom w:val="single" w:sz="4" w:space="0" w:color="auto"/>
            </w:tcBorders>
            <w:shd w:val="clear" w:color="000000" w:fill="FFFFFF"/>
            <w:noWrap/>
            <w:vAlign w:val="bottom"/>
            <w:hideMark/>
          </w:tcPr>
          <w:p w14:paraId="54E58E6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tcBorders>
              <w:bottom w:val="single" w:sz="4" w:space="0" w:color="auto"/>
            </w:tcBorders>
            <w:shd w:val="clear" w:color="000000" w:fill="FFFFFF"/>
            <w:noWrap/>
            <w:vAlign w:val="bottom"/>
            <w:hideMark/>
          </w:tcPr>
          <w:p w14:paraId="236525F6"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tcBorders>
              <w:bottom w:val="single" w:sz="4" w:space="0" w:color="auto"/>
            </w:tcBorders>
            <w:shd w:val="clear" w:color="000000" w:fill="FFFFFF"/>
            <w:noWrap/>
            <w:vAlign w:val="bottom"/>
            <w:hideMark/>
          </w:tcPr>
          <w:p w14:paraId="79FB130F"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tcBorders>
              <w:bottom w:val="single" w:sz="4" w:space="0" w:color="auto"/>
            </w:tcBorders>
            <w:shd w:val="clear" w:color="000000" w:fill="FFFFFF"/>
            <w:noWrap/>
            <w:vAlign w:val="bottom"/>
            <w:hideMark/>
          </w:tcPr>
          <w:p w14:paraId="127FED67"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tcBorders>
              <w:bottom w:val="single" w:sz="4" w:space="0" w:color="auto"/>
            </w:tcBorders>
            <w:shd w:val="clear" w:color="000000" w:fill="FFFFFF"/>
            <w:noWrap/>
            <w:vAlign w:val="bottom"/>
            <w:hideMark/>
          </w:tcPr>
          <w:p w14:paraId="6A66E0E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7445E909" w14:textId="77777777" w:rsidTr="0045692B">
        <w:trPr>
          <w:trHeight w:val="270"/>
        </w:trPr>
        <w:tc>
          <w:tcPr>
            <w:tcW w:w="280" w:type="pct"/>
            <w:gridSpan w:val="2"/>
            <w:tcBorders>
              <w:bottom w:val="single" w:sz="4" w:space="0" w:color="auto"/>
            </w:tcBorders>
            <w:shd w:val="clear" w:color="000000" w:fill="FFFFFF"/>
            <w:noWrap/>
            <w:vAlign w:val="bottom"/>
            <w:hideMark/>
          </w:tcPr>
          <w:p w14:paraId="7311B21C"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tcBorders>
              <w:bottom w:val="single" w:sz="4" w:space="0" w:color="auto"/>
            </w:tcBorders>
            <w:shd w:val="clear" w:color="000000" w:fill="FFFFFF"/>
            <w:noWrap/>
            <w:vAlign w:val="bottom"/>
            <w:hideMark/>
          </w:tcPr>
          <w:p w14:paraId="3214A705"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Net assets</w:t>
            </w:r>
          </w:p>
        </w:tc>
        <w:tc>
          <w:tcPr>
            <w:tcW w:w="268" w:type="pct"/>
            <w:tcBorders>
              <w:bottom w:val="single" w:sz="4" w:space="0" w:color="auto"/>
            </w:tcBorders>
            <w:shd w:val="clear" w:color="000000" w:fill="FFFFFF"/>
            <w:noWrap/>
            <w:vAlign w:val="bottom"/>
            <w:hideMark/>
          </w:tcPr>
          <w:p w14:paraId="6BC51A2D"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tcBorders>
              <w:bottom w:val="single" w:sz="4" w:space="0" w:color="auto"/>
            </w:tcBorders>
            <w:shd w:val="clear" w:color="000000" w:fill="FFFFFF"/>
            <w:noWrap/>
            <w:vAlign w:val="bottom"/>
            <w:hideMark/>
          </w:tcPr>
          <w:p w14:paraId="4ECECA7C"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12,000</w:t>
            </w:r>
          </w:p>
        </w:tc>
        <w:tc>
          <w:tcPr>
            <w:tcW w:w="500" w:type="pct"/>
            <w:gridSpan w:val="3"/>
            <w:tcBorders>
              <w:bottom w:val="single" w:sz="4" w:space="0" w:color="auto"/>
            </w:tcBorders>
            <w:shd w:val="clear" w:color="000000" w:fill="FFFFFF"/>
            <w:noWrap/>
            <w:vAlign w:val="bottom"/>
            <w:hideMark/>
          </w:tcPr>
          <w:p w14:paraId="2DBFEBAD"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95,239</w:t>
            </w:r>
          </w:p>
        </w:tc>
        <w:tc>
          <w:tcPr>
            <w:tcW w:w="641" w:type="pct"/>
            <w:gridSpan w:val="3"/>
            <w:tcBorders>
              <w:bottom w:val="single" w:sz="4" w:space="0" w:color="auto"/>
            </w:tcBorders>
            <w:shd w:val="clear" w:color="000000" w:fill="FFFFFF"/>
            <w:noWrap/>
            <w:vAlign w:val="bottom"/>
            <w:hideMark/>
          </w:tcPr>
          <w:p w14:paraId="2820E823"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1,241,954</w:t>
            </w:r>
          </w:p>
        </w:tc>
        <w:tc>
          <w:tcPr>
            <w:tcW w:w="599" w:type="pct"/>
            <w:gridSpan w:val="3"/>
            <w:tcBorders>
              <w:bottom w:val="single" w:sz="4" w:space="0" w:color="auto"/>
            </w:tcBorders>
            <w:shd w:val="clear" w:color="000000" w:fill="FFFFFF"/>
            <w:noWrap/>
            <w:vAlign w:val="bottom"/>
            <w:hideMark/>
          </w:tcPr>
          <w:p w14:paraId="00265522"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(413,640)</w:t>
            </w:r>
          </w:p>
        </w:tc>
        <w:tc>
          <w:tcPr>
            <w:tcW w:w="596" w:type="pct"/>
            <w:gridSpan w:val="3"/>
            <w:tcBorders>
              <w:bottom w:val="single" w:sz="4" w:space="0" w:color="auto"/>
            </w:tcBorders>
            <w:shd w:val="clear" w:color="000000" w:fill="FFFFFF"/>
            <w:noWrap/>
            <w:vAlign w:val="bottom"/>
            <w:hideMark/>
          </w:tcPr>
          <w:p w14:paraId="0139255B"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828,314</w:t>
            </w:r>
          </w:p>
        </w:tc>
        <w:tc>
          <w:tcPr>
            <w:tcW w:w="635" w:type="pct"/>
            <w:gridSpan w:val="3"/>
            <w:tcBorders>
              <w:bottom w:val="single" w:sz="4" w:space="0" w:color="auto"/>
            </w:tcBorders>
            <w:shd w:val="clear" w:color="000000" w:fill="FFFFFF"/>
            <w:noWrap/>
            <w:vAlign w:val="bottom"/>
            <w:hideMark/>
          </w:tcPr>
          <w:p w14:paraId="746D2E3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935,553</w:t>
            </w:r>
          </w:p>
        </w:tc>
      </w:tr>
      <w:tr w:rsidR="0045692B" w:rsidRPr="002417A8" w14:paraId="189AD5AB" w14:textId="77777777" w:rsidTr="0045692B">
        <w:trPr>
          <w:trHeight w:val="270"/>
        </w:trPr>
        <w:tc>
          <w:tcPr>
            <w:tcW w:w="280" w:type="pct"/>
            <w:gridSpan w:val="2"/>
            <w:tcBorders>
              <w:top w:val="single" w:sz="4" w:space="0" w:color="auto"/>
              <w:left w:val="nil"/>
              <w:bottom w:val="nil"/>
              <w:right w:val="nil"/>
            </w:tcBorders>
            <w:shd w:val="clear" w:color="000000" w:fill="FFFFFF"/>
            <w:noWrap/>
            <w:vAlign w:val="bottom"/>
            <w:hideMark/>
          </w:tcPr>
          <w:p w14:paraId="19A6A1A3"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tcBorders>
              <w:top w:val="single" w:sz="4" w:space="0" w:color="auto"/>
              <w:left w:val="nil"/>
              <w:bottom w:val="nil"/>
              <w:right w:val="nil"/>
            </w:tcBorders>
            <w:shd w:val="clear" w:color="000000" w:fill="FFFFFF"/>
            <w:noWrap/>
            <w:vAlign w:val="bottom"/>
            <w:hideMark/>
          </w:tcPr>
          <w:p w14:paraId="530B85B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tcBorders>
              <w:top w:val="single" w:sz="4" w:space="0" w:color="auto"/>
              <w:left w:val="nil"/>
              <w:bottom w:val="nil"/>
              <w:right w:val="nil"/>
            </w:tcBorders>
            <w:shd w:val="clear" w:color="000000" w:fill="FFFFFF"/>
            <w:noWrap/>
            <w:vAlign w:val="bottom"/>
            <w:hideMark/>
          </w:tcPr>
          <w:p w14:paraId="17DAC63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tcBorders>
              <w:top w:val="single" w:sz="4" w:space="0" w:color="auto"/>
              <w:left w:val="nil"/>
              <w:bottom w:val="nil"/>
              <w:right w:val="nil"/>
            </w:tcBorders>
            <w:shd w:val="clear" w:color="000000" w:fill="FFFFFF"/>
            <w:noWrap/>
            <w:vAlign w:val="bottom"/>
            <w:hideMark/>
          </w:tcPr>
          <w:p w14:paraId="1F8FE00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tcBorders>
              <w:top w:val="single" w:sz="4" w:space="0" w:color="auto"/>
              <w:left w:val="nil"/>
              <w:bottom w:val="nil"/>
              <w:right w:val="nil"/>
            </w:tcBorders>
            <w:shd w:val="clear" w:color="000000" w:fill="FFFFFF"/>
            <w:noWrap/>
            <w:vAlign w:val="bottom"/>
            <w:hideMark/>
          </w:tcPr>
          <w:p w14:paraId="22B65D7D"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tcBorders>
              <w:top w:val="single" w:sz="4" w:space="0" w:color="auto"/>
              <w:left w:val="nil"/>
              <w:bottom w:val="nil"/>
              <w:right w:val="nil"/>
            </w:tcBorders>
            <w:shd w:val="clear" w:color="000000" w:fill="FFFFFF"/>
            <w:noWrap/>
            <w:vAlign w:val="bottom"/>
            <w:hideMark/>
          </w:tcPr>
          <w:p w14:paraId="4388AA1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tcBorders>
              <w:top w:val="single" w:sz="4" w:space="0" w:color="auto"/>
              <w:left w:val="nil"/>
              <w:bottom w:val="nil"/>
              <w:right w:val="nil"/>
            </w:tcBorders>
            <w:shd w:val="clear" w:color="000000" w:fill="FFFFFF"/>
            <w:noWrap/>
            <w:vAlign w:val="bottom"/>
            <w:hideMark/>
          </w:tcPr>
          <w:p w14:paraId="5E3F04B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tcBorders>
              <w:top w:val="single" w:sz="4" w:space="0" w:color="auto"/>
              <w:left w:val="nil"/>
              <w:bottom w:val="nil"/>
              <w:right w:val="nil"/>
            </w:tcBorders>
            <w:shd w:val="clear" w:color="000000" w:fill="FFFFFF"/>
            <w:noWrap/>
            <w:vAlign w:val="bottom"/>
            <w:hideMark/>
          </w:tcPr>
          <w:p w14:paraId="1FD0133D"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tcBorders>
              <w:top w:val="single" w:sz="4" w:space="0" w:color="auto"/>
              <w:left w:val="nil"/>
              <w:bottom w:val="nil"/>
              <w:right w:val="nil"/>
            </w:tcBorders>
            <w:shd w:val="clear" w:color="000000" w:fill="FFFFFF"/>
            <w:noWrap/>
            <w:vAlign w:val="bottom"/>
            <w:hideMark/>
          </w:tcPr>
          <w:p w14:paraId="49706C15"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505038" w:rsidRPr="002417A8" w14:paraId="60AA068C" w14:textId="77777777" w:rsidTr="00505038">
        <w:trPr>
          <w:trHeight w:val="255"/>
        </w:trPr>
        <w:tc>
          <w:tcPr>
            <w:tcW w:w="5000" w:type="pct"/>
            <w:gridSpan w:val="22"/>
            <w:tcBorders>
              <w:top w:val="nil"/>
              <w:left w:val="nil"/>
              <w:bottom w:val="nil"/>
              <w:right w:val="nil"/>
            </w:tcBorders>
            <w:shd w:val="clear" w:color="000000" w:fill="FFFFFF"/>
            <w:noWrap/>
            <w:vAlign w:val="bottom"/>
            <w:hideMark/>
          </w:tcPr>
          <w:p w14:paraId="760D1334" w14:textId="77777777" w:rsidR="00505038" w:rsidRPr="00E47F9C" w:rsidRDefault="00505038"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1031D3B4" w14:textId="77777777" w:rsidR="00505038" w:rsidRPr="00E47F9C" w:rsidRDefault="00505038"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1B48942D" w14:textId="77777777" w:rsidR="00505038" w:rsidRPr="00E47F9C" w:rsidRDefault="00505038"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180B9171" w14:textId="77777777" w:rsidR="00505038" w:rsidRPr="00E47F9C" w:rsidRDefault="00505038"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53987ABC" w14:textId="77777777" w:rsidR="00505038" w:rsidRPr="00E47F9C" w:rsidRDefault="00505038"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5FB9A66F" w14:textId="77777777" w:rsidR="00505038" w:rsidRPr="00E47F9C" w:rsidRDefault="00505038"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3D871594" w14:textId="77777777" w:rsidR="00505038" w:rsidRPr="00E47F9C" w:rsidRDefault="00505038"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p w14:paraId="0F7357C3"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0C23292F"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1A2222D7"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72189CBF"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1AF4878C"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46AAD782"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1721097C"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54998899" w14:textId="77777777" w:rsidR="00505038"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p>
          <w:p w14:paraId="00AB4751" w14:textId="24894F9E"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42C014A0" w14:textId="77777777" w:rsidR="00C67997" w:rsidRDefault="00C67997" w:rsidP="00505038">
            <w:pPr>
              <w:tabs>
                <w:tab w:val="left" w:pos="3402"/>
                <w:tab w:val="center" w:pos="8222"/>
                <w:tab w:val="right" w:pos="9781"/>
              </w:tabs>
              <w:spacing w:after="0" w:line="240" w:lineRule="auto"/>
              <w:jc w:val="both"/>
              <w:rPr>
                <w:rFonts w:eastAsia="Times New Roman" w:cs="Calibri"/>
                <w:b/>
                <w:lang w:eastAsia="en-GB"/>
              </w:rPr>
            </w:pPr>
          </w:p>
          <w:p w14:paraId="2D461D88"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23501631"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32A7E829"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4C3F8BEB"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73F8DB4D" w14:textId="77777777" w:rsidR="00505038" w:rsidRPr="00E47F9C" w:rsidRDefault="00505038" w:rsidP="0045692B">
            <w:pPr>
              <w:spacing w:after="0" w:line="240" w:lineRule="auto"/>
              <w:rPr>
                <w:rFonts w:ascii="Arial" w:eastAsia="Times New Roman" w:hAnsi="Arial" w:cs="Arial"/>
                <w:sz w:val="20"/>
                <w:szCs w:val="20"/>
                <w:lang w:eastAsia="en-GB"/>
              </w:rPr>
            </w:pPr>
          </w:p>
          <w:p w14:paraId="630510C6" w14:textId="77777777" w:rsidR="00505038" w:rsidRPr="00E47F9C" w:rsidRDefault="00505038"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6EF2C48A" w14:textId="77777777" w:rsidTr="0045692B">
        <w:trPr>
          <w:trHeight w:val="255"/>
        </w:trPr>
        <w:tc>
          <w:tcPr>
            <w:tcW w:w="280" w:type="pct"/>
            <w:gridSpan w:val="2"/>
            <w:tcBorders>
              <w:top w:val="single" w:sz="4" w:space="0" w:color="auto"/>
            </w:tcBorders>
            <w:shd w:val="clear" w:color="000000" w:fill="FFFFFF"/>
            <w:noWrap/>
            <w:vAlign w:val="bottom"/>
            <w:hideMark/>
          </w:tcPr>
          <w:p w14:paraId="5F1AE31B"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lastRenderedPageBreak/>
              <w:t>16b</w:t>
            </w:r>
          </w:p>
        </w:tc>
        <w:tc>
          <w:tcPr>
            <w:tcW w:w="2890" w:type="pct"/>
            <w:gridSpan w:val="11"/>
            <w:tcBorders>
              <w:top w:val="single" w:sz="4" w:space="0" w:color="auto"/>
            </w:tcBorders>
            <w:shd w:val="clear" w:color="000000" w:fill="FFFFFF"/>
            <w:noWrap/>
            <w:vAlign w:val="bottom"/>
            <w:hideMark/>
          </w:tcPr>
          <w:p w14:paraId="25198DF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ANALYSIS OF NET ASSETS BETWEEN FUNDS - CHARITY</w:t>
            </w:r>
          </w:p>
        </w:tc>
        <w:tc>
          <w:tcPr>
            <w:tcW w:w="599" w:type="pct"/>
            <w:gridSpan w:val="3"/>
            <w:tcBorders>
              <w:top w:val="single" w:sz="4" w:space="0" w:color="auto"/>
            </w:tcBorders>
            <w:shd w:val="clear" w:color="000000" w:fill="FFFFFF"/>
            <w:noWrap/>
            <w:vAlign w:val="bottom"/>
            <w:hideMark/>
          </w:tcPr>
          <w:p w14:paraId="4EE5809E"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tcBorders>
              <w:top w:val="single" w:sz="4" w:space="0" w:color="auto"/>
            </w:tcBorders>
            <w:shd w:val="clear" w:color="000000" w:fill="FFFFFF"/>
            <w:noWrap/>
            <w:vAlign w:val="bottom"/>
            <w:hideMark/>
          </w:tcPr>
          <w:p w14:paraId="65413E25"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tcBorders>
              <w:top w:val="single" w:sz="4" w:space="0" w:color="auto"/>
            </w:tcBorders>
            <w:shd w:val="clear" w:color="000000" w:fill="FFFFFF"/>
            <w:noWrap/>
            <w:vAlign w:val="bottom"/>
            <w:hideMark/>
          </w:tcPr>
          <w:p w14:paraId="262F41F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4D48D227" w14:textId="77777777" w:rsidTr="00F17D4D">
        <w:trPr>
          <w:trHeight w:val="255"/>
        </w:trPr>
        <w:tc>
          <w:tcPr>
            <w:tcW w:w="280" w:type="pct"/>
            <w:gridSpan w:val="2"/>
            <w:shd w:val="clear" w:color="000000" w:fill="FFFFFF"/>
            <w:noWrap/>
            <w:vAlign w:val="bottom"/>
            <w:hideMark/>
          </w:tcPr>
          <w:p w14:paraId="14CC34C3"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273D89E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3A8E781D"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67ABCE37"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0F29CCF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6D779AD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3D4E7D2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32C8E5B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5D882D6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5BF2C916" w14:textId="77777777" w:rsidTr="00F17D4D">
        <w:trPr>
          <w:trHeight w:val="765"/>
        </w:trPr>
        <w:tc>
          <w:tcPr>
            <w:tcW w:w="280" w:type="pct"/>
            <w:gridSpan w:val="2"/>
            <w:shd w:val="clear" w:color="000000" w:fill="FFFFFF"/>
            <w:noWrap/>
            <w:vAlign w:val="bottom"/>
            <w:hideMark/>
          </w:tcPr>
          <w:p w14:paraId="4D8A922C"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17EB61C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hideMark/>
          </w:tcPr>
          <w:p w14:paraId="7316922A"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hideMark/>
          </w:tcPr>
          <w:p w14:paraId="6A53EA74"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Endowment funds</w:t>
            </w:r>
          </w:p>
        </w:tc>
        <w:tc>
          <w:tcPr>
            <w:tcW w:w="500" w:type="pct"/>
            <w:gridSpan w:val="3"/>
            <w:shd w:val="clear" w:color="000000" w:fill="FFFFFF"/>
            <w:hideMark/>
          </w:tcPr>
          <w:p w14:paraId="3334619B"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Restricted funds</w:t>
            </w:r>
          </w:p>
        </w:tc>
        <w:tc>
          <w:tcPr>
            <w:tcW w:w="641" w:type="pct"/>
            <w:gridSpan w:val="3"/>
            <w:shd w:val="clear" w:color="000000" w:fill="FFFFFF"/>
            <w:hideMark/>
          </w:tcPr>
          <w:p w14:paraId="466BE63B"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Designated funds</w:t>
            </w:r>
          </w:p>
        </w:tc>
        <w:tc>
          <w:tcPr>
            <w:tcW w:w="599" w:type="pct"/>
            <w:gridSpan w:val="3"/>
            <w:shd w:val="clear" w:color="000000" w:fill="FFFFFF"/>
            <w:hideMark/>
          </w:tcPr>
          <w:p w14:paraId="3669C8C1"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General funds</w:t>
            </w:r>
          </w:p>
        </w:tc>
        <w:tc>
          <w:tcPr>
            <w:tcW w:w="596" w:type="pct"/>
            <w:gridSpan w:val="3"/>
            <w:shd w:val="clear" w:color="000000" w:fill="FFFFFF"/>
            <w:hideMark/>
          </w:tcPr>
          <w:p w14:paraId="7792C521"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Total unrestricted funds</w:t>
            </w:r>
          </w:p>
        </w:tc>
        <w:tc>
          <w:tcPr>
            <w:tcW w:w="635" w:type="pct"/>
            <w:gridSpan w:val="3"/>
            <w:shd w:val="clear" w:color="000000" w:fill="FFFFFF"/>
            <w:hideMark/>
          </w:tcPr>
          <w:p w14:paraId="77FFC9B0"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Total funds</w:t>
            </w:r>
          </w:p>
        </w:tc>
      </w:tr>
      <w:tr w:rsidR="0045692B" w:rsidRPr="002417A8" w14:paraId="372ADEDD" w14:textId="77777777" w:rsidTr="00F17D4D">
        <w:trPr>
          <w:trHeight w:val="255"/>
        </w:trPr>
        <w:tc>
          <w:tcPr>
            <w:tcW w:w="280" w:type="pct"/>
            <w:gridSpan w:val="2"/>
            <w:shd w:val="clear" w:color="000000" w:fill="FFFFFF"/>
            <w:noWrap/>
            <w:vAlign w:val="bottom"/>
            <w:hideMark/>
          </w:tcPr>
          <w:p w14:paraId="71BC08C4"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42653EB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037E7D3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5CFA3FA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656E7FD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3748E1BE"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446C5540"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50618C65"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713065D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430C668E" w14:textId="77777777" w:rsidTr="00F17D4D">
        <w:trPr>
          <w:trHeight w:val="255"/>
        </w:trPr>
        <w:tc>
          <w:tcPr>
            <w:tcW w:w="280" w:type="pct"/>
            <w:gridSpan w:val="2"/>
            <w:shd w:val="clear" w:color="000000" w:fill="FFFFFF"/>
            <w:noWrap/>
            <w:vAlign w:val="bottom"/>
            <w:hideMark/>
          </w:tcPr>
          <w:p w14:paraId="1152E6CE"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681B60CD"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Tangible fixed assets</w:t>
            </w:r>
          </w:p>
        </w:tc>
        <w:tc>
          <w:tcPr>
            <w:tcW w:w="268" w:type="pct"/>
            <w:shd w:val="clear" w:color="000000" w:fill="FFFFFF"/>
            <w:noWrap/>
            <w:vAlign w:val="bottom"/>
            <w:hideMark/>
          </w:tcPr>
          <w:p w14:paraId="233704C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6303FA53"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00" w:type="pct"/>
            <w:gridSpan w:val="3"/>
            <w:shd w:val="clear" w:color="000000" w:fill="FFFFFF"/>
            <w:noWrap/>
            <w:vAlign w:val="bottom"/>
            <w:hideMark/>
          </w:tcPr>
          <w:p w14:paraId="5F20EEAB"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641" w:type="pct"/>
            <w:gridSpan w:val="3"/>
            <w:shd w:val="clear" w:color="000000" w:fill="FFFFFF"/>
            <w:noWrap/>
            <w:vAlign w:val="bottom"/>
            <w:hideMark/>
          </w:tcPr>
          <w:p w14:paraId="12A9DEE8"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76,062</w:t>
            </w:r>
          </w:p>
        </w:tc>
        <w:tc>
          <w:tcPr>
            <w:tcW w:w="599" w:type="pct"/>
            <w:gridSpan w:val="3"/>
            <w:shd w:val="clear" w:color="000000" w:fill="FFFFFF"/>
            <w:noWrap/>
            <w:vAlign w:val="bottom"/>
            <w:hideMark/>
          </w:tcPr>
          <w:p w14:paraId="46A4B2B1"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128,73</w:t>
            </w:r>
            <w:r w:rsidR="002F2BD1" w:rsidRPr="005939C7">
              <w:rPr>
                <w:rFonts w:ascii="Arial" w:eastAsia="Times New Roman" w:hAnsi="Arial" w:cs="Arial"/>
                <w:sz w:val="20"/>
                <w:szCs w:val="20"/>
                <w:lang w:eastAsia="en-GB"/>
              </w:rPr>
              <w:t>6</w:t>
            </w:r>
          </w:p>
        </w:tc>
        <w:tc>
          <w:tcPr>
            <w:tcW w:w="596" w:type="pct"/>
            <w:gridSpan w:val="3"/>
            <w:shd w:val="clear" w:color="000000" w:fill="FFFFFF"/>
            <w:noWrap/>
            <w:vAlign w:val="bottom"/>
            <w:hideMark/>
          </w:tcPr>
          <w:p w14:paraId="0CA5A631"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204,798</w:t>
            </w:r>
          </w:p>
        </w:tc>
        <w:tc>
          <w:tcPr>
            <w:tcW w:w="635" w:type="pct"/>
            <w:gridSpan w:val="3"/>
            <w:shd w:val="clear" w:color="000000" w:fill="FFFFFF"/>
            <w:noWrap/>
            <w:vAlign w:val="bottom"/>
            <w:hideMark/>
          </w:tcPr>
          <w:p w14:paraId="421CE282"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204,798</w:t>
            </w:r>
          </w:p>
        </w:tc>
      </w:tr>
      <w:tr w:rsidR="0045692B" w:rsidRPr="002417A8" w14:paraId="0B1B11E9" w14:textId="77777777" w:rsidTr="00F17D4D">
        <w:trPr>
          <w:trHeight w:val="255"/>
        </w:trPr>
        <w:tc>
          <w:tcPr>
            <w:tcW w:w="280" w:type="pct"/>
            <w:gridSpan w:val="2"/>
            <w:shd w:val="clear" w:color="000000" w:fill="FFFFFF"/>
            <w:noWrap/>
            <w:vAlign w:val="bottom"/>
            <w:hideMark/>
          </w:tcPr>
          <w:p w14:paraId="71E06495"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7EB51002"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Investments</w:t>
            </w:r>
          </w:p>
        </w:tc>
        <w:tc>
          <w:tcPr>
            <w:tcW w:w="268" w:type="pct"/>
            <w:shd w:val="clear" w:color="000000" w:fill="FFFFFF"/>
            <w:noWrap/>
            <w:vAlign w:val="bottom"/>
            <w:hideMark/>
          </w:tcPr>
          <w:p w14:paraId="47A1936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7C7EA4AA"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12,000</w:t>
            </w:r>
          </w:p>
        </w:tc>
        <w:tc>
          <w:tcPr>
            <w:tcW w:w="500" w:type="pct"/>
            <w:gridSpan w:val="3"/>
            <w:shd w:val="clear" w:color="000000" w:fill="FFFFFF"/>
            <w:noWrap/>
            <w:vAlign w:val="bottom"/>
            <w:hideMark/>
          </w:tcPr>
          <w:p w14:paraId="20D4C589"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641" w:type="pct"/>
            <w:gridSpan w:val="3"/>
            <w:shd w:val="clear" w:color="000000" w:fill="FFFFFF"/>
            <w:noWrap/>
            <w:vAlign w:val="bottom"/>
            <w:hideMark/>
          </w:tcPr>
          <w:p w14:paraId="3B7377A5"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99" w:type="pct"/>
            <w:gridSpan w:val="3"/>
            <w:shd w:val="clear" w:color="000000" w:fill="FFFFFF"/>
            <w:noWrap/>
            <w:vAlign w:val="bottom"/>
            <w:hideMark/>
          </w:tcPr>
          <w:p w14:paraId="0C5FC81B"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744,127</w:t>
            </w:r>
          </w:p>
        </w:tc>
        <w:tc>
          <w:tcPr>
            <w:tcW w:w="596" w:type="pct"/>
            <w:gridSpan w:val="3"/>
            <w:shd w:val="clear" w:color="000000" w:fill="FFFFFF"/>
            <w:noWrap/>
            <w:vAlign w:val="bottom"/>
            <w:hideMark/>
          </w:tcPr>
          <w:p w14:paraId="0D6966A9"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744,127</w:t>
            </w:r>
          </w:p>
        </w:tc>
        <w:tc>
          <w:tcPr>
            <w:tcW w:w="635" w:type="pct"/>
            <w:gridSpan w:val="3"/>
            <w:shd w:val="clear" w:color="000000" w:fill="FFFFFF"/>
            <w:noWrap/>
            <w:vAlign w:val="bottom"/>
            <w:hideMark/>
          </w:tcPr>
          <w:p w14:paraId="4F797B71"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756,127</w:t>
            </w:r>
          </w:p>
        </w:tc>
      </w:tr>
      <w:tr w:rsidR="0045692B" w:rsidRPr="002417A8" w14:paraId="637A7E19" w14:textId="77777777" w:rsidTr="00F17D4D">
        <w:trPr>
          <w:trHeight w:val="255"/>
        </w:trPr>
        <w:tc>
          <w:tcPr>
            <w:tcW w:w="280" w:type="pct"/>
            <w:gridSpan w:val="2"/>
            <w:shd w:val="clear" w:color="000000" w:fill="FFFFFF"/>
            <w:noWrap/>
            <w:vAlign w:val="bottom"/>
            <w:hideMark/>
          </w:tcPr>
          <w:p w14:paraId="1742E645"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2B6A4D47"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Current assets</w:t>
            </w:r>
          </w:p>
        </w:tc>
        <w:tc>
          <w:tcPr>
            <w:tcW w:w="268" w:type="pct"/>
            <w:shd w:val="clear" w:color="000000" w:fill="FFFFFF"/>
            <w:noWrap/>
            <w:vAlign w:val="bottom"/>
            <w:hideMark/>
          </w:tcPr>
          <w:p w14:paraId="09523C75"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2C805D90"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00" w:type="pct"/>
            <w:gridSpan w:val="3"/>
            <w:shd w:val="clear" w:color="000000" w:fill="FFFFFF"/>
            <w:noWrap/>
            <w:vAlign w:val="bottom"/>
            <w:hideMark/>
          </w:tcPr>
          <w:p w14:paraId="3C2FA8A0"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87,962</w:t>
            </w:r>
          </w:p>
        </w:tc>
        <w:tc>
          <w:tcPr>
            <w:tcW w:w="641" w:type="pct"/>
            <w:gridSpan w:val="3"/>
            <w:shd w:val="clear" w:color="000000" w:fill="FFFFFF"/>
            <w:noWrap/>
            <w:vAlign w:val="bottom"/>
            <w:hideMark/>
          </w:tcPr>
          <w:p w14:paraId="57744E2D"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909</w:t>
            </w:r>
            <w:r w:rsidR="0045692B" w:rsidRPr="00E47F9C">
              <w:rPr>
                <w:rFonts w:ascii="Arial" w:eastAsia="Times New Roman" w:hAnsi="Arial" w:cs="Arial"/>
                <w:sz w:val="20"/>
                <w:szCs w:val="20"/>
                <w:lang w:eastAsia="en-GB"/>
              </w:rPr>
              <w:t>,000</w:t>
            </w:r>
          </w:p>
        </w:tc>
        <w:tc>
          <w:tcPr>
            <w:tcW w:w="599" w:type="pct"/>
            <w:gridSpan w:val="3"/>
            <w:shd w:val="clear" w:color="000000" w:fill="FFFFFF"/>
            <w:noWrap/>
            <w:vAlign w:val="bottom"/>
            <w:hideMark/>
          </w:tcPr>
          <w:p w14:paraId="3337CDF6" w14:textId="77777777" w:rsidR="0045692B" w:rsidRPr="005939C7" w:rsidRDefault="007A28A0"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64,09</w:t>
            </w:r>
            <w:r w:rsidR="002F2BD1" w:rsidRPr="005939C7">
              <w:rPr>
                <w:rFonts w:ascii="Arial" w:eastAsia="Times New Roman" w:hAnsi="Arial" w:cs="Arial"/>
                <w:sz w:val="20"/>
                <w:szCs w:val="20"/>
                <w:lang w:eastAsia="en-GB"/>
              </w:rPr>
              <w:t>4</w:t>
            </w:r>
          </w:p>
        </w:tc>
        <w:tc>
          <w:tcPr>
            <w:tcW w:w="596" w:type="pct"/>
            <w:gridSpan w:val="3"/>
            <w:shd w:val="clear" w:color="000000" w:fill="FFFFFF"/>
            <w:noWrap/>
            <w:vAlign w:val="bottom"/>
            <w:hideMark/>
          </w:tcPr>
          <w:p w14:paraId="2E7F03CC"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973,095</w:t>
            </w:r>
          </w:p>
        </w:tc>
        <w:tc>
          <w:tcPr>
            <w:tcW w:w="635" w:type="pct"/>
            <w:gridSpan w:val="3"/>
            <w:shd w:val="clear" w:color="000000" w:fill="FFFFFF"/>
            <w:noWrap/>
            <w:vAlign w:val="bottom"/>
            <w:hideMark/>
          </w:tcPr>
          <w:p w14:paraId="7E5935DC"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1,061,056</w:t>
            </w:r>
          </w:p>
        </w:tc>
      </w:tr>
      <w:tr w:rsidR="0045692B" w:rsidRPr="002417A8" w14:paraId="54658F26" w14:textId="77777777" w:rsidTr="00F17D4D">
        <w:trPr>
          <w:trHeight w:val="255"/>
        </w:trPr>
        <w:tc>
          <w:tcPr>
            <w:tcW w:w="280" w:type="pct"/>
            <w:gridSpan w:val="2"/>
            <w:shd w:val="clear" w:color="000000" w:fill="FFFFFF"/>
            <w:noWrap/>
            <w:vAlign w:val="bottom"/>
            <w:hideMark/>
          </w:tcPr>
          <w:p w14:paraId="2C1A2EC1"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4E0F3160"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Current liabilities</w:t>
            </w:r>
          </w:p>
        </w:tc>
        <w:tc>
          <w:tcPr>
            <w:tcW w:w="268" w:type="pct"/>
            <w:shd w:val="clear" w:color="000000" w:fill="FFFFFF"/>
            <w:noWrap/>
            <w:vAlign w:val="bottom"/>
            <w:hideMark/>
          </w:tcPr>
          <w:p w14:paraId="65CC527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4442BCD4"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00" w:type="pct"/>
            <w:gridSpan w:val="3"/>
            <w:shd w:val="clear" w:color="000000" w:fill="FFFFFF"/>
            <w:noWrap/>
            <w:vAlign w:val="bottom"/>
            <w:hideMark/>
          </w:tcPr>
          <w:p w14:paraId="052CE8CC"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641" w:type="pct"/>
            <w:gridSpan w:val="3"/>
            <w:shd w:val="clear" w:color="000000" w:fill="FFFFFF"/>
            <w:noWrap/>
            <w:vAlign w:val="bottom"/>
            <w:hideMark/>
          </w:tcPr>
          <w:p w14:paraId="3B508465"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99" w:type="pct"/>
            <w:gridSpan w:val="3"/>
            <w:shd w:val="clear" w:color="000000" w:fill="FFFFFF"/>
            <w:noWrap/>
            <w:vAlign w:val="bottom"/>
            <w:hideMark/>
          </w:tcPr>
          <w:p w14:paraId="1E3AE737" w14:textId="77777777" w:rsidR="0045692B" w:rsidRPr="005939C7" w:rsidRDefault="0045692B"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(329,755)</w:t>
            </w:r>
          </w:p>
        </w:tc>
        <w:tc>
          <w:tcPr>
            <w:tcW w:w="596" w:type="pct"/>
            <w:gridSpan w:val="3"/>
            <w:shd w:val="clear" w:color="000000" w:fill="FFFFFF"/>
            <w:noWrap/>
            <w:vAlign w:val="bottom"/>
            <w:hideMark/>
          </w:tcPr>
          <w:p w14:paraId="7B7C4B3A"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(329,755)</w:t>
            </w:r>
          </w:p>
        </w:tc>
        <w:tc>
          <w:tcPr>
            <w:tcW w:w="635" w:type="pct"/>
            <w:gridSpan w:val="3"/>
            <w:shd w:val="clear" w:color="000000" w:fill="FFFFFF"/>
            <w:noWrap/>
            <w:vAlign w:val="bottom"/>
            <w:hideMark/>
          </w:tcPr>
          <w:p w14:paraId="64EFA4B2"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(329,755)</w:t>
            </w:r>
          </w:p>
        </w:tc>
      </w:tr>
      <w:tr w:rsidR="0045692B" w:rsidRPr="002417A8" w14:paraId="623B69BE" w14:textId="77777777" w:rsidTr="00F17D4D">
        <w:trPr>
          <w:trHeight w:val="255"/>
        </w:trPr>
        <w:tc>
          <w:tcPr>
            <w:tcW w:w="280" w:type="pct"/>
            <w:gridSpan w:val="2"/>
            <w:shd w:val="clear" w:color="000000" w:fill="FFFFFF"/>
            <w:noWrap/>
            <w:vAlign w:val="bottom"/>
            <w:hideMark/>
          </w:tcPr>
          <w:p w14:paraId="3207630D"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654688C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012447E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16131193"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12,000</w:t>
            </w:r>
          </w:p>
        </w:tc>
        <w:tc>
          <w:tcPr>
            <w:tcW w:w="500" w:type="pct"/>
            <w:gridSpan w:val="3"/>
            <w:shd w:val="clear" w:color="000000" w:fill="FFFFFF"/>
            <w:noWrap/>
            <w:vAlign w:val="bottom"/>
            <w:hideMark/>
          </w:tcPr>
          <w:p w14:paraId="54727DCE"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87,962</w:t>
            </w:r>
          </w:p>
        </w:tc>
        <w:tc>
          <w:tcPr>
            <w:tcW w:w="641" w:type="pct"/>
            <w:gridSpan w:val="3"/>
            <w:shd w:val="clear" w:color="000000" w:fill="FFFFFF"/>
            <w:noWrap/>
            <w:vAlign w:val="bottom"/>
            <w:hideMark/>
          </w:tcPr>
          <w:p w14:paraId="5DE6EF13"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985</w:t>
            </w:r>
            <w:r w:rsidR="0045692B" w:rsidRPr="00E47F9C">
              <w:rPr>
                <w:rFonts w:ascii="Arial" w:eastAsia="Times New Roman" w:hAnsi="Arial" w:cs="Arial"/>
                <w:sz w:val="20"/>
                <w:szCs w:val="20"/>
                <w:lang w:eastAsia="en-GB"/>
              </w:rPr>
              <w:t>,062</w:t>
            </w:r>
          </w:p>
        </w:tc>
        <w:tc>
          <w:tcPr>
            <w:tcW w:w="599" w:type="pct"/>
            <w:gridSpan w:val="3"/>
            <w:shd w:val="clear" w:color="000000" w:fill="FFFFFF"/>
            <w:noWrap/>
            <w:vAlign w:val="bottom"/>
            <w:hideMark/>
          </w:tcPr>
          <w:p w14:paraId="64E506F3" w14:textId="77777777" w:rsidR="0045692B" w:rsidRPr="005939C7" w:rsidRDefault="007A28A0"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607</w:t>
            </w:r>
            <w:r w:rsidR="0045692B" w:rsidRPr="005939C7">
              <w:rPr>
                <w:rFonts w:ascii="Arial" w:eastAsia="Times New Roman" w:hAnsi="Arial" w:cs="Arial"/>
                <w:sz w:val="20"/>
                <w:szCs w:val="20"/>
                <w:lang w:eastAsia="en-GB"/>
              </w:rPr>
              <w:t>,202</w:t>
            </w:r>
          </w:p>
        </w:tc>
        <w:tc>
          <w:tcPr>
            <w:tcW w:w="596" w:type="pct"/>
            <w:gridSpan w:val="3"/>
            <w:shd w:val="clear" w:color="000000" w:fill="FFFFFF"/>
            <w:noWrap/>
            <w:vAlign w:val="bottom"/>
            <w:hideMark/>
          </w:tcPr>
          <w:p w14:paraId="5362BB67"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1,592,264</w:t>
            </w:r>
          </w:p>
        </w:tc>
        <w:tc>
          <w:tcPr>
            <w:tcW w:w="635" w:type="pct"/>
            <w:gridSpan w:val="3"/>
            <w:shd w:val="clear" w:color="000000" w:fill="FFFFFF"/>
            <w:noWrap/>
            <w:vAlign w:val="bottom"/>
            <w:hideMark/>
          </w:tcPr>
          <w:p w14:paraId="3FDCEE13"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1,692,226</w:t>
            </w:r>
          </w:p>
        </w:tc>
      </w:tr>
      <w:tr w:rsidR="0045692B" w:rsidRPr="002417A8" w14:paraId="07CCB1E2" w14:textId="77777777" w:rsidTr="00F17D4D">
        <w:trPr>
          <w:trHeight w:val="255"/>
        </w:trPr>
        <w:tc>
          <w:tcPr>
            <w:tcW w:w="280" w:type="pct"/>
            <w:gridSpan w:val="2"/>
            <w:shd w:val="clear" w:color="000000" w:fill="FFFFFF"/>
            <w:noWrap/>
            <w:vAlign w:val="bottom"/>
            <w:hideMark/>
          </w:tcPr>
          <w:p w14:paraId="58EB0F31"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1DBF7AE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40619247"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3A38463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7C671FD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691C525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47D946D9" w14:textId="77777777" w:rsidR="0045692B" w:rsidRPr="005939C7" w:rsidRDefault="0045692B" w:rsidP="0045692B">
            <w:pPr>
              <w:spacing w:after="0" w:line="240" w:lineRule="auto"/>
              <w:rPr>
                <w:rFonts w:ascii="Arial" w:eastAsia="Times New Roman" w:hAnsi="Arial" w:cs="Arial"/>
                <w:sz w:val="20"/>
                <w:szCs w:val="20"/>
                <w:lang w:eastAsia="en-GB"/>
              </w:rPr>
            </w:pPr>
            <w:r w:rsidRPr="005939C7">
              <w:rPr>
                <w:rFonts w:ascii="Arial" w:eastAsia="Times New Roman" w:hAnsi="Arial" w:cs="Arial"/>
                <w:sz w:val="20"/>
                <w:szCs w:val="20"/>
                <w:lang w:eastAsia="en-GB"/>
              </w:rPr>
              <w:t> </w:t>
            </w:r>
          </w:p>
        </w:tc>
        <w:tc>
          <w:tcPr>
            <w:tcW w:w="596" w:type="pct"/>
            <w:gridSpan w:val="3"/>
            <w:shd w:val="clear" w:color="000000" w:fill="FFFFFF"/>
            <w:noWrap/>
            <w:vAlign w:val="bottom"/>
            <w:hideMark/>
          </w:tcPr>
          <w:p w14:paraId="11C3632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59A8F6A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457D3220" w14:textId="77777777" w:rsidTr="00F17D4D">
        <w:trPr>
          <w:trHeight w:val="255"/>
        </w:trPr>
        <w:tc>
          <w:tcPr>
            <w:tcW w:w="280" w:type="pct"/>
            <w:gridSpan w:val="2"/>
            <w:shd w:val="clear" w:color="000000" w:fill="FFFFFF"/>
            <w:noWrap/>
            <w:vAlign w:val="bottom"/>
            <w:hideMark/>
          </w:tcPr>
          <w:p w14:paraId="1CDACA92"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193B2C1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Pension liability</w:t>
            </w:r>
          </w:p>
        </w:tc>
        <w:tc>
          <w:tcPr>
            <w:tcW w:w="268" w:type="pct"/>
            <w:shd w:val="clear" w:color="000000" w:fill="FFFFFF"/>
            <w:noWrap/>
            <w:vAlign w:val="bottom"/>
            <w:hideMark/>
          </w:tcPr>
          <w:p w14:paraId="0DB4D001"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1BE90691"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00" w:type="pct"/>
            <w:gridSpan w:val="3"/>
            <w:shd w:val="clear" w:color="000000" w:fill="FFFFFF"/>
            <w:noWrap/>
            <w:vAlign w:val="bottom"/>
            <w:hideMark/>
          </w:tcPr>
          <w:p w14:paraId="0BD66BDD"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641" w:type="pct"/>
            <w:gridSpan w:val="3"/>
            <w:shd w:val="clear" w:color="000000" w:fill="FFFFFF"/>
            <w:noWrap/>
            <w:vAlign w:val="bottom"/>
            <w:hideMark/>
          </w:tcPr>
          <w:p w14:paraId="4FAC6342"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w:t>
            </w:r>
          </w:p>
        </w:tc>
        <w:tc>
          <w:tcPr>
            <w:tcW w:w="599" w:type="pct"/>
            <w:gridSpan w:val="3"/>
            <w:shd w:val="clear" w:color="000000" w:fill="FFFFFF"/>
            <w:noWrap/>
            <w:vAlign w:val="bottom"/>
            <w:hideMark/>
          </w:tcPr>
          <w:p w14:paraId="2BB05CBA" w14:textId="77777777" w:rsidR="0045692B" w:rsidRPr="005939C7" w:rsidRDefault="0073490D"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(899</w:t>
            </w:r>
            <w:r w:rsidR="0045692B" w:rsidRPr="005939C7">
              <w:rPr>
                <w:rFonts w:ascii="Arial" w:eastAsia="Times New Roman" w:hAnsi="Arial" w:cs="Arial"/>
                <w:sz w:val="20"/>
                <w:szCs w:val="20"/>
                <w:lang w:eastAsia="en-GB"/>
              </w:rPr>
              <w:t>,000)</w:t>
            </w:r>
          </w:p>
        </w:tc>
        <w:tc>
          <w:tcPr>
            <w:tcW w:w="596" w:type="pct"/>
            <w:gridSpan w:val="3"/>
            <w:shd w:val="clear" w:color="000000" w:fill="FFFFFF"/>
            <w:noWrap/>
            <w:vAlign w:val="bottom"/>
            <w:hideMark/>
          </w:tcPr>
          <w:p w14:paraId="076DEB1C" w14:textId="77777777" w:rsidR="0045692B" w:rsidRPr="00E47F9C" w:rsidRDefault="00BA50F7"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45692B" w:rsidRPr="00E47F9C">
              <w:rPr>
                <w:rFonts w:ascii="Arial" w:eastAsia="Times New Roman" w:hAnsi="Arial" w:cs="Arial"/>
                <w:sz w:val="20"/>
                <w:szCs w:val="20"/>
                <w:lang w:eastAsia="en-GB"/>
              </w:rPr>
              <w:t>,000)</w:t>
            </w:r>
          </w:p>
        </w:tc>
        <w:tc>
          <w:tcPr>
            <w:tcW w:w="635" w:type="pct"/>
            <w:gridSpan w:val="3"/>
            <w:shd w:val="clear" w:color="000000" w:fill="FFFFFF"/>
            <w:noWrap/>
            <w:vAlign w:val="bottom"/>
            <w:hideMark/>
          </w:tcPr>
          <w:p w14:paraId="37C94C8E" w14:textId="77777777" w:rsidR="0045692B" w:rsidRPr="00E47F9C" w:rsidRDefault="00BA50F7"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(899</w:t>
            </w:r>
            <w:r w:rsidR="0045692B" w:rsidRPr="00E47F9C">
              <w:rPr>
                <w:rFonts w:ascii="Arial" w:eastAsia="Times New Roman" w:hAnsi="Arial" w:cs="Arial"/>
                <w:sz w:val="20"/>
                <w:szCs w:val="20"/>
                <w:lang w:eastAsia="en-GB"/>
              </w:rPr>
              <w:t>,000)</w:t>
            </w:r>
          </w:p>
        </w:tc>
      </w:tr>
      <w:tr w:rsidR="0045692B" w:rsidRPr="002417A8" w14:paraId="4206E3AA" w14:textId="77777777" w:rsidTr="00F17D4D">
        <w:trPr>
          <w:trHeight w:val="255"/>
        </w:trPr>
        <w:tc>
          <w:tcPr>
            <w:tcW w:w="280" w:type="pct"/>
            <w:gridSpan w:val="2"/>
            <w:shd w:val="clear" w:color="000000" w:fill="FFFFFF"/>
            <w:noWrap/>
            <w:vAlign w:val="bottom"/>
            <w:hideMark/>
          </w:tcPr>
          <w:p w14:paraId="21F267B2"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5467B54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622D427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6B96FAAE"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6638028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2E46136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28656DDA" w14:textId="77777777" w:rsidR="0045692B" w:rsidRPr="005939C7" w:rsidRDefault="0045692B" w:rsidP="0045692B">
            <w:pPr>
              <w:spacing w:after="0" w:line="240" w:lineRule="auto"/>
              <w:rPr>
                <w:rFonts w:ascii="Arial" w:eastAsia="Times New Roman" w:hAnsi="Arial" w:cs="Arial"/>
                <w:sz w:val="20"/>
                <w:szCs w:val="20"/>
                <w:lang w:eastAsia="en-GB"/>
              </w:rPr>
            </w:pPr>
            <w:r w:rsidRPr="005939C7">
              <w:rPr>
                <w:rFonts w:ascii="Arial" w:eastAsia="Times New Roman" w:hAnsi="Arial" w:cs="Arial"/>
                <w:sz w:val="20"/>
                <w:szCs w:val="20"/>
                <w:lang w:eastAsia="en-GB"/>
              </w:rPr>
              <w:t> </w:t>
            </w:r>
          </w:p>
        </w:tc>
        <w:tc>
          <w:tcPr>
            <w:tcW w:w="596" w:type="pct"/>
            <w:gridSpan w:val="3"/>
            <w:shd w:val="clear" w:color="000000" w:fill="FFFFFF"/>
            <w:noWrap/>
            <w:vAlign w:val="bottom"/>
            <w:hideMark/>
          </w:tcPr>
          <w:p w14:paraId="773D119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4A1C07CC"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0154F98B" w14:textId="77777777" w:rsidTr="00F17D4D">
        <w:trPr>
          <w:trHeight w:val="270"/>
        </w:trPr>
        <w:tc>
          <w:tcPr>
            <w:tcW w:w="280" w:type="pct"/>
            <w:gridSpan w:val="2"/>
            <w:shd w:val="clear" w:color="000000" w:fill="FFFFFF"/>
            <w:noWrap/>
            <w:vAlign w:val="bottom"/>
            <w:hideMark/>
          </w:tcPr>
          <w:p w14:paraId="57AF8583"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6E394F0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Net assets</w:t>
            </w:r>
          </w:p>
        </w:tc>
        <w:tc>
          <w:tcPr>
            <w:tcW w:w="268" w:type="pct"/>
            <w:shd w:val="clear" w:color="000000" w:fill="FFFFFF"/>
            <w:noWrap/>
            <w:vAlign w:val="bottom"/>
            <w:hideMark/>
          </w:tcPr>
          <w:p w14:paraId="70DB581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006C88CD"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12,000</w:t>
            </w:r>
          </w:p>
        </w:tc>
        <w:tc>
          <w:tcPr>
            <w:tcW w:w="500" w:type="pct"/>
            <w:gridSpan w:val="3"/>
            <w:shd w:val="clear" w:color="000000" w:fill="FFFFFF"/>
            <w:noWrap/>
            <w:vAlign w:val="bottom"/>
            <w:hideMark/>
          </w:tcPr>
          <w:p w14:paraId="715FF92B" w14:textId="77777777" w:rsidR="0045692B" w:rsidRPr="00E47F9C" w:rsidRDefault="0045692B" w:rsidP="0045692B">
            <w:pPr>
              <w:spacing w:after="0" w:line="240" w:lineRule="auto"/>
              <w:jc w:val="right"/>
              <w:rPr>
                <w:rFonts w:ascii="Arial" w:eastAsia="Times New Roman" w:hAnsi="Arial" w:cs="Arial"/>
                <w:sz w:val="20"/>
                <w:szCs w:val="20"/>
                <w:lang w:eastAsia="en-GB"/>
              </w:rPr>
            </w:pPr>
            <w:r w:rsidRPr="00E47F9C">
              <w:rPr>
                <w:rFonts w:ascii="Arial" w:eastAsia="Times New Roman" w:hAnsi="Arial" w:cs="Arial"/>
                <w:sz w:val="20"/>
                <w:szCs w:val="20"/>
                <w:lang w:eastAsia="en-GB"/>
              </w:rPr>
              <w:t>87,962</w:t>
            </w:r>
          </w:p>
        </w:tc>
        <w:tc>
          <w:tcPr>
            <w:tcW w:w="641" w:type="pct"/>
            <w:gridSpan w:val="3"/>
            <w:shd w:val="clear" w:color="000000" w:fill="FFFFFF"/>
            <w:noWrap/>
            <w:vAlign w:val="bottom"/>
            <w:hideMark/>
          </w:tcPr>
          <w:p w14:paraId="21DCBD3F" w14:textId="77777777" w:rsidR="0045692B" w:rsidRPr="00E47F9C" w:rsidRDefault="007A28A0"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985</w:t>
            </w:r>
            <w:r w:rsidR="0045692B" w:rsidRPr="00E47F9C">
              <w:rPr>
                <w:rFonts w:ascii="Arial" w:eastAsia="Times New Roman" w:hAnsi="Arial" w:cs="Arial"/>
                <w:sz w:val="20"/>
                <w:szCs w:val="20"/>
                <w:lang w:eastAsia="en-GB"/>
              </w:rPr>
              <w:t>,062</w:t>
            </w:r>
          </w:p>
        </w:tc>
        <w:tc>
          <w:tcPr>
            <w:tcW w:w="599" w:type="pct"/>
            <w:gridSpan w:val="3"/>
            <w:shd w:val="clear" w:color="000000" w:fill="FFFFFF"/>
            <w:noWrap/>
            <w:vAlign w:val="bottom"/>
            <w:hideMark/>
          </w:tcPr>
          <w:p w14:paraId="5332A004" w14:textId="77777777" w:rsidR="0045692B" w:rsidRPr="005939C7" w:rsidRDefault="00BA50F7" w:rsidP="0045692B">
            <w:pPr>
              <w:spacing w:after="0" w:line="240" w:lineRule="auto"/>
              <w:jc w:val="right"/>
              <w:rPr>
                <w:rFonts w:ascii="Arial" w:eastAsia="Times New Roman" w:hAnsi="Arial" w:cs="Arial"/>
                <w:sz w:val="20"/>
                <w:szCs w:val="20"/>
                <w:lang w:eastAsia="en-GB"/>
              </w:rPr>
            </w:pPr>
            <w:r w:rsidRPr="005939C7">
              <w:rPr>
                <w:rFonts w:ascii="Arial" w:eastAsia="Times New Roman" w:hAnsi="Arial" w:cs="Arial"/>
                <w:sz w:val="20"/>
                <w:szCs w:val="20"/>
                <w:lang w:eastAsia="en-GB"/>
              </w:rPr>
              <w:t>(</w:t>
            </w:r>
            <w:r w:rsidR="002F2BD1" w:rsidRPr="005939C7">
              <w:rPr>
                <w:rFonts w:ascii="Arial" w:eastAsia="Times New Roman" w:hAnsi="Arial" w:cs="Arial"/>
                <w:sz w:val="20"/>
                <w:szCs w:val="20"/>
                <w:lang w:eastAsia="en-GB"/>
              </w:rPr>
              <w:t>291</w:t>
            </w:r>
            <w:r w:rsidR="0045692B" w:rsidRPr="005939C7">
              <w:rPr>
                <w:rFonts w:ascii="Arial" w:eastAsia="Times New Roman" w:hAnsi="Arial" w:cs="Arial"/>
                <w:sz w:val="20"/>
                <w:szCs w:val="20"/>
                <w:lang w:eastAsia="en-GB"/>
              </w:rPr>
              <w:t>,798)</w:t>
            </w:r>
          </w:p>
        </w:tc>
        <w:tc>
          <w:tcPr>
            <w:tcW w:w="596" w:type="pct"/>
            <w:gridSpan w:val="3"/>
            <w:shd w:val="clear" w:color="000000" w:fill="FFFFFF"/>
            <w:noWrap/>
            <w:vAlign w:val="bottom"/>
            <w:hideMark/>
          </w:tcPr>
          <w:p w14:paraId="09F7E39D" w14:textId="77777777" w:rsidR="0045692B" w:rsidRPr="00E47F9C" w:rsidRDefault="00BA50F7"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693</w:t>
            </w:r>
            <w:r w:rsidR="0045692B" w:rsidRPr="00E47F9C">
              <w:rPr>
                <w:rFonts w:ascii="Arial" w:eastAsia="Times New Roman" w:hAnsi="Arial" w:cs="Arial"/>
                <w:sz w:val="20"/>
                <w:szCs w:val="20"/>
                <w:lang w:eastAsia="en-GB"/>
              </w:rPr>
              <w:t>,264</w:t>
            </w:r>
          </w:p>
        </w:tc>
        <w:tc>
          <w:tcPr>
            <w:tcW w:w="635" w:type="pct"/>
            <w:gridSpan w:val="3"/>
            <w:shd w:val="clear" w:color="000000" w:fill="FFFFFF"/>
            <w:noWrap/>
            <w:vAlign w:val="bottom"/>
            <w:hideMark/>
          </w:tcPr>
          <w:p w14:paraId="4DF99F23" w14:textId="77777777" w:rsidR="0045692B" w:rsidRPr="00E47F9C" w:rsidRDefault="00BA50F7" w:rsidP="0045692B">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793</w:t>
            </w:r>
            <w:r w:rsidR="0045692B" w:rsidRPr="00E47F9C">
              <w:rPr>
                <w:rFonts w:ascii="Arial" w:eastAsia="Times New Roman" w:hAnsi="Arial" w:cs="Arial"/>
                <w:sz w:val="20"/>
                <w:szCs w:val="20"/>
                <w:lang w:eastAsia="en-GB"/>
              </w:rPr>
              <w:t>,226</w:t>
            </w:r>
          </w:p>
        </w:tc>
      </w:tr>
      <w:tr w:rsidR="0045692B" w:rsidRPr="002417A8" w14:paraId="2458D9E4" w14:textId="77777777" w:rsidTr="00F17D4D">
        <w:trPr>
          <w:trHeight w:val="270"/>
        </w:trPr>
        <w:tc>
          <w:tcPr>
            <w:tcW w:w="280" w:type="pct"/>
            <w:gridSpan w:val="2"/>
            <w:shd w:val="clear" w:color="000000" w:fill="FFFFFF"/>
            <w:noWrap/>
            <w:vAlign w:val="bottom"/>
            <w:hideMark/>
          </w:tcPr>
          <w:p w14:paraId="7ABCE5B0"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0293DBCD"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46A73DD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35DD3147"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69975C1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6286E52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25C75E1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73103B63"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2EEC384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0C76B64E" w14:textId="77777777" w:rsidTr="00F17D4D">
        <w:trPr>
          <w:trHeight w:val="255"/>
        </w:trPr>
        <w:tc>
          <w:tcPr>
            <w:tcW w:w="280" w:type="pct"/>
            <w:gridSpan w:val="2"/>
            <w:shd w:val="clear" w:color="000000" w:fill="FFFFFF"/>
            <w:noWrap/>
            <w:vAlign w:val="bottom"/>
            <w:hideMark/>
          </w:tcPr>
          <w:p w14:paraId="3EEA5CEF" w14:textId="77777777" w:rsidR="0045692B" w:rsidRPr="00E47F9C" w:rsidRDefault="0045692B" w:rsidP="0045692B">
            <w:pPr>
              <w:spacing w:after="0" w:line="240" w:lineRule="auto"/>
              <w:jc w:val="center"/>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865" w:type="pct"/>
            <w:gridSpan w:val="2"/>
            <w:shd w:val="clear" w:color="000000" w:fill="FFFFFF"/>
            <w:noWrap/>
            <w:vAlign w:val="bottom"/>
            <w:hideMark/>
          </w:tcPr>
          <w:p w14:paraId="157DEB4B"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268" w:type="pct"/>
            <w:shd w:val="clear" w:color="000000" w:fill="FFFFFF"/>
            <w:noWrap/>
            <w:vAlign w:val="bottom"/>
            <w:hideMark/>
          </w:tcPr>
          <w:p w14:paraId="113472BE"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16" w:type="pct"/>
            <w:gridSpan w:val="2"/>
            <w:shd w:val="clear" w:color="000000" w:fill="FFFFFF"/>
            <w:noWrap/>
            <w:vAlign w:val="bottom"/>
            <w:hideMark/>
          </w:tcPr>
          <w:p w14:paraId="47293D56"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00" w:type="pct"/>
            <w:gridSpan w:val="3"/>
            <w:shd w:val="clear" w:color="000000" w:fill="FFFFFF"/>
            <w:noWrap/>
            <w:vAlign w:val="bottom"/>
            <w:hideMark/>
          </w:tcPr>
          <w:p w14:paraId="6A064518"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41" w:type="pct"/>
            <w:gridSpan w:val="3"/>
            <w:shd w:val="clear" w:color="000000" w:fill="FFFFFF"/>
            <w:noWrap/>
            <w:vAlign w:val="bottom"/>
            <w:hideMark/>
          </w:tcPr>
          <w:p w14:paraId="120374A9"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9" w:type="pct"/>
            <w:gridSpan w:val="3"/>
            <w:shd w:val="clear" w:color="000000" w:fill="FFFFFF"/>
            <w:noWrap/>
            <w:vAlign w:val="bottom"/>
            <w:hideMark/>
          </w:tcPr>
          <w:p w14:paraId="794892CA"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596" w:type="pct"/>
            <w:gridSpan w:val="3"/>
            <w:shd w:val="clear" w:color="000000" w:fill="FFFFFF"/>
            <w:noWrap/>
            <w:vAlign w:val="bottom"/>
            <w:hideMark/>
          </w:tcPr>
          <w:p w14:paraId="7B5DFFBF"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c>
          <w:tcPr>
            <w:tcW w:w="635" w:type="pct"/>
            <w:gridSpan w:val="3"/>
            <w:shd w:val="clear" w:color="000000" w:fill="FFFFFF"/>
            <w:noWrap/>
            <w:vAlign w:val="bottom"/>
            <w:hideMark/>
          </w:tcPr>
          <w:p w14:paraId="5B53F434" w14:textId="77777777" w:rsidR="0045692B" w:rsidRPr="00E47F9C" w:rsidRDefault="0045692B" w:rsidP="0045692B">
            <w:pPr>
              <w:spacing w:after="0" w:line="240" w:lineRule="auto"/>
              <w:rPr>
                <w:rFonts w:ascii="Arial" w:eastAsia="Times New Roman" w:hAnsi="Arial" w:cs="Arial"/>
                <w:sz w:val="20"/>
                <w:szCs w:val="20"/>
                <w:lang w:eastAsia="en-GB"/>
              </w:rPr>
            </w:pPr>
            <w:r w:rsidRPr="00E47F9C">
              <w:rPr>
                <w:rFonts w:ascii="Arial" w:eastAsia="Times New Roman" w:hAnsi="Arial" w:cs="Arial"/>
                <w:sz w:val="20"/>
                <w:szCs w:val="20"/>
                <w:lang w:eastAsia="en-GB"/>
              </w:rPr>
              <w:t> </w:t>
            </w:r>
          </w:p>
        </w:tc>
      </w:tr>
      <w:tr w:rsidR="0045692B" w:rsidRPr="002417A8" w14:paraId="54C17677" w14:textId="77777777" w:rsidTr="00F17D4D">
        <w:trPr>
          <w:trHeight w:val="255"/>
        </w:trPr>
        <w:tc>
          <w:tcPr>
            <w:tcW w:w="280" w:type="pct"/>
            <w:gridSpan w:val="2"/>
            <w:shd w:val="clear" w:color="000000" w:fill="FFFFFF"/>
            <w:noWrap/>
            <w:vAlign w:val="bottom"/>
            <w:hideMark/>
          </w:tcPr>
          <w:p w14:paraId="4FD51D44"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3489" w:type="pct"/>
            <w:gridSpan w:val="14"/>
            <w:shd w:val="clear" w:color="000000" w:fill="FFFFFF"/>
            <w:noWrap/>
            <w:vAlign w:val="bottom"/>
            <w:hideMark/>
          </w:tcPr>
          <w:p w14:paraId="02FB8F08"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xml:space="preserve">Comparative analysis of net assets between funds - Charity as </w:t>
            </w:r>
            <w:proofErr w:type="gramStart"/>
            <w:r w:rsidRPr="00E47F9C">
              <w:rPr>
                <w:rFonts w:ascii="Arial" w:eastAsia="Times New Roman" w:hAnsi="Arial" w:cs="Arial"/>
                <w:i/>
                <w:iCs/>
                <w:color w:val="0070C0"/>
                <w:sz w:val="20"/>
                <w:szCs w:val="20"/>
                <w:lang w:eastAsia="en-GB"/>
              </w:rPr>
              <w:t>at</w:t>
            </w:r>
            <w:proofErr w:type="gramEnd"/>
            <w:r w:rsidRPr="00E47F9C">
              <w:rPr>
                <w:rFonts w:ascii="Arial" w:eastAsia="Times New Roman" w:hAnsi="Arial" w:cs="Arial"/>
                <w:i/>
                <w:iCs/>
                <w:color w:val="0070C0"/>
                <w:sz w:val="20"/>
                <w:szCs w:val="20"/>
                <w:lang w:eastAsia="en-GB"/>
              </w:rPr>
              <w:t xml:space="preserve"> 31 March 2019</w:t>
            </w:r>
          </w:p>
        </w:tc>
        <w:tc>
          <w:tcPr>
            <w:tcW w:w="596" w:type="pct"/>
            <w:gridSpan w:val="3"/>
            <w:shd w:val="clear" w:color="000000" w:fill="FFFFFF"/>
            <w:noWrap/>
            <w:vAlign w:val="bottom"/>
            <w:hideMark/>
          </w:tcPr>
          <w:p w14:paraId="65F907B9"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02FB8D73"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10B8B059" w14:textId="77777777" w:rsidTr="00F17D4D">
        <w:trPr>
          <w:trHeight w:val="255"/>
        </w:trPr>
        <w:tc>
          <w:tcPr>
            <w:tcW w:w="280" w:type="pct"/>
            <w:gridSpan w:val="2"/>
            <w:shd w:val="clear" w:color="000000" w:fill="FFFFFF"/>
            <w:noWrap/>
            <w:vAlign w:val="bottom"/>
            <w:hideMark/>
          </w:tcPr>
          <w:p w14:paraId="35D5F733"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263C1945"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4C166309"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059CDF29"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00CD79C3"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57231ECC"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1E2FA56A"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shd w:val="clear" w:color="000000" w:fill="FFFFFF"/>
            <w:noWrap/>
            <w:vAlign w:val="bottom"/>
            <w:hideMark/>
          </w:tcPr>
          <w:p w14:paraId="2D3D5BD8"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428CA0B3"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502E6EB5" w14:textId="77777777" w:rsidTr="00F17D4D">
        <w:trPr>
          <w:trHeight w:val="765"/>
        </w:trPr>
        <w:tc>
          <w:tcPr>
            <w:tcW w:w="280" w:type="pct"/>
            <w:gridSpan w:val="2"/>
            <w:shd w:val="clear" w:color="000000" w:fill="FFFFFF"/>
            <w:noWrap/>
            <w:vAlign w:val="bottom"/>
            <w:hideMark/>
          </w:tcPr>
          <w:p w14:paraId="566D0DC3"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4E7F5D72"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hideMark/>
          </w:tcPr>
          <w:p w14:paraId="6E38A9AA"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hideMark/>
          </w:tcPr>
          <w:p w14:paraId="64FCD7F4"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Endowment funds</w:t>
            </w:r>
          </w:p>
        </w:tc>
        <w:tc>
          <w:tcPr>
            <w:tcW w:w="500" w:type="pct"/>
            <w:gridSpan w:val="3"/>
            <w:shd w:val="clear" w:color="000000" w:fill="FFFFFF"/>
            <w:hideMark/>
          </w:tcPr>
          <w:p w14:paraId="545C33CD"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Restricted funds</w:t>
            </w:r>
          </w:p>
        </w:tc>
        <w:tc>
          <w:tcPr>
            <w:tcW w:w="641" w:type="pct"/>
            <w:gridSpan w:val="3"/>
            <w:shd w:val="clear" w:color="000000" w:fill="FFFFFF"/>
            <w:hideMark/>
          </w:tcPr>
          <w:p w14:paraId="22820F1B"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Designated funds</w:t>
            </w:r>
          </w:p>
        </w:tc>
        <w:tc>
          <w:tcPr>
            <w:tcW w:w="599" w:type="pct"/>
            <w:gridSpan w:val="3"/>
            <w:shd w:val="clear" w:color="000000" w:fill="FFFFFF"/>
            <w:hideMark/>
          </w:tcPr>
          <w:p w14:paraId="6AE0F2E0"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General funds</w:t>
            </w:r>
          </w:p>
        </w:tc>
        <w:tc>
          <w:tcPr>
            <w:tcW w:w="596" w:type="pct"/>
            <w:gridSpan w:val="3"/>
            <w:shd w:val="clear" w:color="000000" w:fill="FFFFFF"/>
            <w:hideMark/>
          </w:tcPr>
          <w:p w14:paraId="0228F5CD"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Total unrestricted funds</w:t>
            </w:r>
          </w:p>
        </w:tc>
        <w:tc>
          <w:tcPr>
            <w:tcW w:w="635" w:type="pct"/>
            <w:gridSpan w:val="3"/>
            <w:shd w:val="clear" w:color="000000" w:fill="FFFFFF"/>
            <w:hideMark/>
          </w:tcPr>
          <w:p w14:paraId="018FEC41"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Total funds</w:t>
            </w:r>
          </w:p>
        </w:tc>
      </w:tr>
      <w:tr w:rsidR="0045692B" w:rsidRPr="002417A8" w14:paraId="2103DEB4" w14:textId="77777777" w:rsidTr="00F17D4D">
        <w:trPr>
          <w:trHeight w:val="255"/>
        </w:trPr>
        <w:tc>
          <w:tcPr>
            <w:tcW w:w="280" w:type="pct"/>
            <w:gridSpan w:val="2"/>
            <w:shd w:val="clear" w:color="000000" w:fill="FFFFFF"/>
            <w:noWrap/>
            <w:vAlign w:val="bottom"/>
            <w:hideMark/>
          </w:tcPr>
          <w:p w14:paraId="5993CF95"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7F410948"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4899DFB7"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1C9DB50B"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5E0DDE03"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349C9AD5"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7444FFB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shd w:val="clear" w:color="000000" w:fill="FFFFFF"/>
            <w:noWrap/>
            <w:vAlign w:val="bottom"/>
            <w:hideMark/>
          </w:tcPr>
          <w:p w14:paraId="2B4AE8DC"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64B08747"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7670FC70" w14:textId="77777777" w:rsidTr="00F17D4D">
        <w:trPr>
          <w:trHeight w:val="255"/>
        </w:trPr>
        <w:tc>
          <w:tcPr>
            <w:tcW w:w="280" w:type="pct"/>
            <w:gridSpan w:val="2"/>
            <w:shd w:val="clear" w:color="000000" w:fill="FFFFFF"/>
            <w:noWrap/>
            <w:vAlign w:val="bottom"/>
            <w:hideMark/>
          </w:tcPr>
          <w:p w14:paraId="4947EE6A"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6782FF46"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Tangible fixed assets</w:t>
            </w:r>
          </w:p>
        </w:tc>
        <w:tc>
          <w:tcPr>
            <w:tcW w:w="268" w:type="pct"/>
            <w:shd w:val="clear" w:color="000000" w:fill="FFFFFF"/>
            <w:noWrap/>
            <w:vAlign w:val="bottom"/>
            <w:hideMark/>
          </w:tcPr>
          <w:p w14:paraId="773A899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6D7E8DB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00" w:type="pct"/>
            <w:gridSpan w:val="3"/>
            <w:shd w:val="clear" w:color="000000" w:fill="FFFFFF"/>
            <w:noWrap/>
            <w:vAlign w:val="bottom"/>
            <w:hideMark/>
          </w:tcPr>
          <w:p w14:paraId="34726C43"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641" w:type="pct"/>
            <w:gridSpan w:val="3"/>
            <w:shd w:val="clear" w:color="000000" w:fill="FFFFFF"/>
            <w:noWrap/>
            <w:vAlign w:val="bottom"/>
            <w:hideMark/>
          </w:tcPr>
          <w:p w14:paraId="5738158D"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118,954</w:t>
            </w:r>
          </w:p>
        </w:tc>
        <w:tc>
          <w:tcPr>
            <w:tcW w:w="599" w:type="pct"/>
            <w:gridSpan w:val="3"/>
            <w:shd w:val="clear" w:color="000000" w:fill="FFFFFF"/>
            <w:noWrap/>
            <w:vAlign w:val="bottom"/>
            <w:hideMark/>
          </w:tcPr>
          <w:p w14:paraId="2332CFD3"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52,194</w:t>
            </w:r>
          </w:p>
        </w:tc>
        <w:tc>
          <w:tcPr>
            <w:tcW w:w="596" w:type="pct"/>
            <w:gridSpan w:val="3"/>
            <w:shd w:val="clear" w:color="000000" w:fill="FFFFFF"/>
            <w:noWrap/>
            <w:vAlign w:val="bottom"/>
            <w:hideMark/>
          </w:tcPr>
          <w:p w14:paraId="4FC946D0"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171,148</w:t>
            </w:r>
          </w:p>
        </w:tc>
        <w:tc>
          <w:tcPr>
            <w:tcW w:w="635" w:type="pct"/>
            <w:gridSpan w:val="3"/>
            <w:shd w:val="clear" w:color="000000" w:fill="FFFFFF"/>
            <w:noWrap/>
            <w:vAlign w:val="bottom"/>
            <w:hideMark/>
          </w:tcPr>
          <w:p w14:paraId="5B5E6657"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171,148</w:t>
            </w:r>
          </w:p>
        </w:tc>
      </w:tr>
      <w:tr w:rsidR="0045692B" w:rsidRPr="002417A8" w14:paraId="01AC156C" w14:textId="77777777" w:rsidTr="00F17D4D">
        <w:trPr>
          <w:trHeight w:val="255"/>
        </w:trPr>
        <w:tc>
          <w:tcPr>
            <w:tcW w:w="280" w:type="pct"/>
            <w:gridSpan w:val="2"/>
            <w:shd w:val="clear" w:color="000000" w:fill="FFFFFF"/>
            <w:noWrap/>
            <w:vAlign w:val="bottom"/>
            <w:hideMark/>
          </w:tcPr>
          <w:p w14:paraId="443BB514"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3B640CC2"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Investments</w:t>
            </w:r>
          </w:p>
        </w:tc>
        <w:tc>
          <w:tcPr>
            <w:tcW w:w="268" w:type="pct"/>
            <w:shd w:val="clear" w:color="000000" w:fill="FFFFFF"/>
            <w:noWrap/>
            <w:vAlign w:val="bottom"/>
            <w:hideMark/>
          </w:tcPr>
          <w:p w14:paraId="07CFEAC2"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55F72435"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12,000</w:t>
            </w:r>
          </w:p>
        </w:tc>
        <w:tc>
          <w:tcPr>
            <w:tcW w:w="500" w:type="pct"/>
            <w:gridSpan w:val="3"/>
            <w:shd w:val="clear" w:color="000000" w:fill="FFFFFF"/>
            <w:noWrap/>
            <w:vAlign w:val="bottom"/>
            <w:hideMark/>
          </w:tcPr>
          <w:p w14:paraId="30F49E47"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641" w:type="pct"/>
            <w:gridSpan w:val="3"/>
            <w:shd w:val="clear" w:color="000000" w:fill="FFFFFF"/>
            <w:noWrap/>
            <w:vAlign w:val="bottom"/>
            <w:hideMark/>
          </w:tcPr>
          <w:p w14:paraId="2D73C335"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99" w:type="pct"/>
            <w:gridSpan w:val="3"/>
            <w:shd w:val="clear" w:color="000000" w:fill="FFFFFF"/>
            <w:noWrap/>
            <w:vAlign w:val="bottom"/>
            <w:hideMark/>
          </w:tcPr>
          <w:p w14:paraId="4F564ACE"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811,046</w:t>
            </w:r>
          </w:p>
        </w:tc>
        <w:tc>
          <w:tcPr>
            <w:tcW w:w="596" w:type="pct"/>
            <w:gridSpan w:val="3"/>
            <w:shd w:val="clear" w:color="000000" w:fill="FFFFFF"/>
            <w:noWrap/>
            <w:vAlign w:val="bottom"/>
            <w:hideMark/>
          </w:tcPr>
          <w:p w14:paraId="37EA3CB2"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811,046</w:t>
            </w:r>
          </w:p>
        </w:tc>
        <w:tc>
          <w:tcPr>
            <w:tcW w:w="635" w:type="pct"/>
            <w:gridSpan w:val="3"/>
            <w:shd w:val="clear" w:color="000000" w:fill="FFFFFF"/>
            <w:noWrap/>
            <w:vAlign w:val="bottom"/>
            <w:hideMark/>
          </w:tcPr>
          <w:p w14:paraId="2C43066E"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823,046</w:t>
            </w:r>
          </w:p>
        </w:tc>
      </w:tr>
      <w:tr w:rsidR="0045692B" w:rsidRPr="002417A8" w14:paraId="562CEC5B" w14:textId="77777777" w:rsidTr="00F17D4D">
        <w:trPr>
          <w:trHeight w:val="255"/>
        </w:trPr>
        <w:tc>
          <w:tcPr>
            <w:tcW w:w="280" w:type="pct"/>
            <w:gridSpan w:val="2"/>
            <w:shd w:val="clear" w:color="000000" w:fill="FFFFFF"/>
            <w:noWrap/>
            <w:vAlign w:val="bottom"/>
            <w:hideMark/>
          </w:tcPr>
          <w:p w14:paraId="436AB034"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635A4E7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Current assets</w:t>
            </w:r>
          </w:p>
        </w:tc>
        <w:tc>
          <w:tcPr>
            <w:tcW w:w="268" w:type="pct"/>
            <w:shd w:val="clear" w:color="000000" w:fill="FFFFFF"/>
            <w:noWrap/>
            <w:vAlign w:val="bottom"/>
            <w:hideMark/>
          </w:tcPr>
          <w:p w14:paraId="680F220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2C06B2BD"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00" w:type="pct"/>
            <w:gridSpan w:val="3"/>
            <w:shd w:val="clear" w:color="000000" w:fill="FFFFFF"/>
            <w:noWrap/>
            <w:vAlign w:val="bottom"/>
            <w:hideMark/>
          </w:tcPr>
          <w:p w14:paraId="5DF5CDD4"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95,239</w:t>
            </w:r>
          </w:p>
        </w:tc>
        <w:tc>
          <w:tcPr>
            <w:tcW w:w="641" w:type="pct"/>
            <w:gridSpan w:val="3"/>
            <w:shd w:val="clear" w:color="000000" w:fill="FFFFFF"/>
            <w:noWrap/>
            <w:vAlign w:val="bottom"/>
            <w:hideMark/>
          </w:tcPr>
          <w:p w14:paraId="05EA0DB9"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1,123,000</w:t>
            </w:r>
          </w:p>
        </w:tc>
        <w:tc>
          <w:tcPr>
            <w:tcW w:w="599" w:type="pct"/>
            <w:gridSpan w:val="3"/>
            <w:shd w:val="clear" w:color="000000" w:fill="FFFFFF"/>
            <w:noWrap/>
            <w:vAlign w:val="bottom"/>
            <w:hideMark/>
          </w:tcPr>
          <w:p w14:paraId="52E87E2B"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43,665</w:t>
            </w:r>
          </w:p>
        </w:tc>
        <w:tc>
          <w:tcPr>
            <w:tcW w:w="596" w:type="pct"/>
            <w:gridSpan w:val="3"/>
            <w:shd w:val="clear" w:color="000000" w:fill="FFFFFF"/>
            <w:noWrap/>
            <w:vAlign w:val="bottom"/>
            <w:hideMark/>
          </w:tcPr>
          <w:p w14:paraId="56D01BFC"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1,166,665</w:t>
            </w:r>
          </w:p>
        </w:tc>
        <w:tc>
          <w:tcPr>
            <w:tcW w:w="635" w:type="pct"/>
            <w:gridSpan w:val="3"/>
            <w:shd w:val="clear" w:color="000000" w:fill="FFFFFF"/>
            <w:noWrap/>
            <w:vAlign w:val="bottom"/>
            <w:hideMark/>
          </w:tcPr>
          <w:p w14:paraId="08F6BB35"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1,261,904</w:t>
            </w:r>
          </w:p>
        </w:tc>
      </w:tr>
      <w:tr w:rsidR="0045692B" w:rsidRPr="002417A8" w14:paraId="163842A0" w14:textId="77777777" w:rsidTr="00F17D4D">
        <w:trPr>
          <w:trHeight w:val="255"/>
        </w:trPr>
        <w:tc>
          <w:tcPr>
            <w:tcW w:w="280" w:type="pct"/>
            <w:gridSpan w:val="2"/>
            <w:shd w:val="clear" w:color="000000" w:fill="FFFFFF"/>
            <w:noWrap/>
            <w:vAlign w:val="bottom"/>
            <w:hideMark/>
          </w:tcPr>
          <w:p w14:paraId="71078894"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7C0971AB"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Current liabilities</w:t>
            </w:r>
          </w:p>
        </w:tc>
        <w:tc>
          <w:tcPr>
            <w:tcW w:w="268" w:type="pct"/>
            <w:shd w:val="clear" w:color="000000" w:fill="FFFFFF"/>
            <w:noWrap/>
            <w:vAlign w:val="bottom"/>
            <w:hideMark/>
          </w:tcPr>
          <w:p w14:paraId="4E1BF7F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51FE1F29"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00" w:type="pct"/>
            <w:gridSpan w:val="3"/>
            <w:shd w:val="clear" w:color="000000" w:fill="FFFFFF"/>
            <w:noWrap/>
            <w:vAlign w:val="bottom"/>
            <w:hideMark/>
          </w:tcPr>
          <w:p w14:paraId="09C26FD4"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641" w:type="pct"/>
            <w:gridSpan w:val="3"/>
            <w:shd w:val="clear" w:color="000000" w:fill="FFFFFF"/>
            <w:noWrap/>
            <w:vAlign w:val="bottom"/>
            <w:hideMark/>
          </w:tcPr>
          <w:p w14:paraId="5DCE02C4"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99" w:type="pct"/>
            <w:gridSpan w:val="3"/>
            <w:shd w:val="clear" w:color="000000" w:fill="FFFFFF"/>
            <w:noWrap/>
            <w:vAlign w:val="bottom"/>
            <w:hideMark/>
          </w:tcPr>
          <w:p w14:paraId="10DA0424"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(350,101)</w:t>
            </w:r>
          </w:p>
        </w:tc>
        <w:tc>
          <w:tcPr>
            <w:tcW w:w="596" w:type="pct"/>
            <w:gridSpan w:val="3"/>
            <w:shd w:val="clear" w:color="000000" w:fill="FFFFFF"/>
            <w:noWrap/>
            <w:vAlign w:val="bottom"/>
            <w:hideMark/>
          </w:tcPr>
          <w:p w14:paraId="6E1892C0"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(350,101)</w:t>
            </w:r>
          </w:p>
        </w:tc>
        <w:tc>
          <w:tcPr>
            <w:tcW w:w="635" w:type="pct"/>
            <w:gridSpan w:val="3"/>
            <w:shd w:val="clear" w:color="000000" w:fill="FFFFFF"/>
            <w:noWrap/>
            <w:vAlign w:val="bottom"/>
            <w:hideMark/>
          </w:tcPr>
          <w:p w14:paraId="4FFDFFB2"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(350,101)</w:t>
            </w:r>
          </w:p>
        </w:tc>
      </w:tr>
      <w:tr w:rsidR="0045692B" w:rsidRPr="002417A8" w14:paraId="3B4A38AF" w14:textId="77777777" w:rsidTr="00F17D4D">
        <w:trPr>
          <w:trHeight w:val="255"/>
        </w:trPr>
        <w:tc>
          <w:tcPr>
            <w:tcW w:w="280" w:type="pct"/>
            <w:gridSpan w:val="2"/>
            <w:shd w:val="clear" w:color="000000" w:fill="FFFFFF"/>
            <w:noWrap/>
            <w:vAlign w:val="bottom"/>
            <w:hideMark/>
          </w:tcPr>
          <w:p w14:paraId="12D106BC"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106906F6"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2CAB572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12BDC6C5"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12,000</w:t>
            </w:r>
          </w:p>
        </w:tc>
        <w:tc>
          <w:tcPr>
            <w:tcW w:w="500" w:type="pct"/>
            <w:gridSpan w:val="3"/>
            <w:shd w:val="clear" w:color="000000" w:fill="FFFFFF"/>
            <w:noWrap/>
            <w:vAlign w:val="bottom"/>
            <w:hideMark/>
          </w:tcPr>
          <w:p w14:paraId="31A7FD5B"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95,239</w:t>
            </w:r>
          </w:p>
        </w:tc>
        <w:tc>
          <w:tcPr>
            <w:tcW w:w="641" w:type="pct"/>
            <w:gridSpan w:val="3"/>
            <w:shd w:val="clear" w:color="000000" w:fill="FFFFFF"/>
            <w:noWrap/>
            <w:vAlign w:val="bottom"/>
            <w:hideMark/>
          </w:tcPr>
          <w:p w14:paraId="330D4612"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1,241,954</w:t>
            </w:r>
          </w:p>
        </w:tc>
        <w:tc>
          <w:tcPr>
            <w:tcW w:w="599" w:type="pct"/>
            <w:gridSpan w:val="3"/>
            <w:shd w:val="clear" w:color="000000" w:fill="FFFFFF"/>
            <w:noWrap/>
            <w:vAlign w:val="bottom"/>
            <w:hideMark/>
          </w:tcPr>
          <w:p w14:paraId="4177194D"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556,804</w:t>
            </w:r>
          </w:p>
        </w:tc>
        <w:tc>
          <w:tcPr>
            <w:tcW w:w="596" w:type="pct"/>
            <w:gridSpan w:val="3"/>
            <w:shd w:val="clear" w:color="000000" w:fill="FFFFFF"/>
            <w:noWrap/>
            <w:vAlign w:val="bottom"/>
            <w:hideMark/>
          </w:tcPr>
          <w:p w14:paraId="3600F6F8"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1,798,758</w:t>
            </w:r>
          </w:p>
        </w:tc>
        <w:tc>
          <w:tcPr>
            <w:tcW w:w="635" w:type="pct"/>
            <w:gridSpan w:val="3"/>
            <w:shd w:val="clear" w:color="000000" w:fill="FFFFFF"/>
            <w:noWrap/>
            <w:vAlign w:val="bottom"/>
            <w:hideMark/>
          </w:tcPr>
          <w:p w14:paraId="375EBD59"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1,905,997</w:t>
            </w:r>
          </w:p>
        </w:tc>
      </w:tr>
      <w:tr w:rsidR="0045692B" w:rsidRPr="002417A8" w14:paraId="79292B71" w14:textId="77777777" w:rsidTr="00F17D4D">
        <w:trPr>
          <w:trHeight w:val="255"/>
        </w:trPr>
        <w:tc>
          <w:tcPr>
            <w:tcW w:w="280" w:type="pct"/>
            <w:gridSpan w:val="2"/>
            <w:shd w:val="clear" w:color="000000" w:fill="FFFFFF"/>
            <w:noWrap/>
            <w:vAlign w:val="bottom"/>
            <w:hideMark/>
          </w:tcPr>
          <w:p w14:paraId="5F574369"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4F33F721"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244FD70A"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5BB70E2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36F45114"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0FEC9EE7"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774A99EF"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shd w:val="clear" w:color="000000" w:fill="FFFFFF"/>
            <w:noWrap/>
            <w:vAlign w:val="bottom"/>
            <w:hideMark/>
          </w:tcPr>
          <w:p w14:paraId="2969721F"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4FA5CDFC"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0BA6FF83" w14:textId="77777777" w:rsidTr="00F17D4D">
        <w:trPr>
          <w:trHeight w:val="255"/>
        </w:trPr>
        <w:tc>
          <w:tcPr>
            <w:tcW w:w="280" w:type="pct"/>
            <w:gridSpan w:val="2"/>
            <w:shd w:val="clear" w:color="000000" w:fill="FFFFFF"/>
            <w:noWrap/>
            <w:vAlign w:val="bottom"/>
            <w:hideMark/>
          </w:tcPr>
          <w:p w14:paraId="0C02B1A1"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29A9A94B"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Pension liability</w:t>
            </w:r>
          </w:p>
        </w:tc>
        <w:tc>
          <w:tcPr>
            <w:tcW w:w="268" w:type="pct"/>
            <w:shd w:val="clear" w:color="000000" w:fill="FFFFFF"/>
            <w:noWrap/>
            <w:vAlign w:val="bottom"/>
            <w:hideMark/>
          </w:tcPr>
          <w:p w14:paraId="463CF943"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0D02199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00" w:type="pct"/>
            <w:gridSpan w:val="3"/>
            <w:shd w:val="clear" w:color="000000" w:fill="FFFFFF"/>
            <w:noWrap/>
            <w:vAlign w:val="bottom"/>
            <w:hideMark/>
          </w:tcPr>
          <w:p w14:paraId="0DE40F04"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641" w:type="pct"/>
            <w:gridSpan w:val="3"/>
            <w:shd w:val="clear" w:color="000000" w:fill="FFFFFF"/>
            <w:noWrap/>
            <w:vAlign w:val="bottom"/>
            <w:hideMark/>
          </w:tcPr>
          <w:p w14:paraId="3B2A094F"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w:t>
            </w:r>
          </w:p>
        </w:tc>
        <w:tc>
          <w:tcPr>
            <w:tcW w:w="599" w:type="pct"/>
            <w:gridSpan w:val="3"/>
            <w:shd w:val="clear" w:color="000000" w:fill="FFFFFF"/>
            <w:noWrap/>
            <w:vAlign w:val="bottom"/>
            <w:hideMark/>
          </w:tcPr>
          <w:p w14:paraId="3669B79B"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(1,113,000)</w:t>
            </w:r>
          </w:p>
        </w:tc>
        <w:tc>
          <w:tcPr>
            <w:tcW w:w="596" w:type="pct"/>
            <w:gridSpan w:val="3"/>
            <w:shd w:val="clear" w:color="000000" w:fill="FFFFFF"/>
            <w:noWrap/>
            <w:vAlign w:val="bottom"/>
            <w:hideMark/>
          </w:tcPr>
          <w:p w14:paraId="30D9B410"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(1,113,000)</w:t>
            </w:r>
          </w:p>
        </w:tc>
        <w:tc>
          <w:tcPr>
            <w:tcW w:w="635" w:type="pct"/>
            <w:gridSpan w:val="3"/>
            <w:shd w:val="clear" w:color="000000" w:fill="FFFFFF"/>
            <w:noWrap/>
            <w:vAlign w:val="bottom"/>
            <w:hideMark/>
          </w:tcPr>
          <w:p w14:paraId="356FADFD"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(1,113,000)</w:t>
            </w:r>
          </w:p>
        </w:tc>
      </w:tr>
      <w:tr w:rsidR="0045692B" w:rsidRPr="002417A8" w14:paraId="1839B8B8" w14:textId="77777777" w:rsidTr="00F17D4D">
        <w:trPr>
          <w:trHeight w:val="255"/>
        </w:trPr>
        <w:tc>
          <w:tcPr>
            <w:tcW w:w="280" w:type="pct"/>
            <w:gridSpan w:val="2"/>
            <w:shd w:val="clear" w:color="000000" w:fill="FFFFFF"/>
            <w:noWrap/>
            <w:vAlign w:val="bottom"/>
            <w:hideMark/>
          </w:tcPr>
          <w:p w14:paraId="25A0602B"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7453DA3A"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268" w:type="pct"/>
            <w:shd w:val="clear" w:color="000000" w:fill="FFFFFF"/>
            <w:noWrap/>
            <w:vAlign w:val="bottom"/>
            <w:hideMark/>
          </w:tcPr>
          <w:p w14:paraId="7E2E45D7"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1EC0A5C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00" w:type="pct"/>
            <w:gridSpan w:val="3"/>
            <w:shd w:val="clear" w:color="000000" w:fill="FFFFFF"/>
            <w:noWrap/>
            <w:vAlign w:val="bottom"/>
            <w:hideMark/>
          </w:tcPr>
          <w:p w14:paraId="3D531AC6"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41" w:type="pct"/>
            <w:gridSpan w:val="3"/>
            <w:shd w:val="clear" w:color="000000" w:fill="FFFFFF"/>
            <w:noWrap/>
            <w:vAlign w:val="bottom"/>
            <w:hideMark/>
          </w:tcPr>
          <w:p w14:paraId="015AD3DB"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9" w:type="pct"/>
            <w:gridSpan w:val="3"/>
            <w:shd w:val="clear" w:color="000000" w:fill="FFFFFF"/>
            <w:noWrap/>
            <w:vAlign w:val="bottom"/>
            <w:hideMark/>
          </w:tcPr>
          <w:p w14:paraId="2AA7FBBA"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596" w:type="pct"/>
            <w:gridSpan w:val="3"/>
            <w:shd w:val="clear" w:color="000000" w:fill="FFFFFF"/>
            <w:noWrap/>
            <w:vAlign w:val="bottom"/>
            <w:hideMark/>
          </w:tcPr>
          <w:p w14:paraId="5DDFC0AF"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35" w:type="pct"/>
            <w:gridSpan w:val="3"/>
            <w:shd w:val="clear" w:color="000000" w:fill="FFFFFF"/>
            <w:noWrap/>
            <w:vAlign w:val="bottom"/>
            <w:hideMark/>
          </w:tcPr>
          <w:p w14:paraId="51BCB75E"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r>
      <w:tr w:rsidR="0045692B" w:rsidRPr="002417A8" w14:paraId="1F02D021" w14:textId="77777777" w:rsidTr="00F17D4D">
        <w:trPr>
          <w:trHeight w:val="270"/>
        </w:trPr>
        <w:tc>
          <w:tcPr>
            <w:tcW w:w="280" w:type="pct"/>
            <w:gridSpan w:val="2"/>
            <w:shd w:val="clear" w:color="000000" w:fill="FFFFFF"/>
            <w:noWrap/>
            <w:vAlign w:val="bottom"/>
            <w:hideMark/>
          </w:tcPr>
          <w:p w14:paraId="5D08D7C6" w14:textId="77777777" w:rsidR="0045692B" w:rsidRPr="00E47F9C" w:rsidRDefault="0045692B" w:rsidP="0045692B">
            <w:pPr>
              <w:spacing w:after="0" w:line="240" w:lineRule="auto"/>
              <w:jc w:val="center"/>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865" w:type="pct"/>
            <w:gridSpan w:val="2"/>
            <w:shd w:val="clear" w:color="000000" w:fill="FFFFFF"/>
            <w:noWrap/>
            <w:vAlign w:val="bottom"/>
            <w:hideMark/>
          </w:tcPr>
          <w:p w14:paraId="10121595"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Net assets</w:t>
            </w:r>
          </w:p>
        </w:tc>
        <w:tc>
          <w:tcPr>
            <w:tcW w:w="268" w:type="pct"/>
            <w:shd w:val="clear" w:color="000000" w:fill="FFFFFF"/>
            <w:noWrap/>
            <w:vAlign w:val="bottom"/>
            <w:hideMark/>
          </w:tcPr>
          <w:p w14:paraId="035BE420" w14:textId="77777777" w:rsidR="0045692B" w:rsidRPr="00E47F9C" w:rsidRDefault="0045692B" w:rsidP="0045692B">
            <w:pPr>
              <w:spacing w:after="0" w:line="240" w:lineRule="auto"/>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 </w:t>
            </w:r>
          </w:p>
        </w:tc>
        <w:tc>
          <w:tcPr>
            <w:tcW w:w="616" w:type="pct"/>
            <w:gridSpan w:val="2"/>
            <w:shd w:val="clear" w:color="000000" w:fill="FFFFFF"/>
            <w:noWrap/>
            <w:vAlign w:val="bottom"/>
            <w:hideMark/>
          </w:tcPr>
          <w:p w14:paraId="4CD9AA0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12,000</w:t>
            </w:r>
          </w:p>
        </w:tc>
        <w:tc>
          <w:tcPr>
            <w:tcW w:w="500" w:type="pct"/>
            <w:gridSpan w:val="3"/>
            <w:shd w:val="clear" w:color="000000" w:fill="FFFFFF"/>
            <w:noWrap/>
            <w:vAlign w:val="bottom"/>
            <w:hideMark/>
          </w:tcPr>
          <w:p w14:paraId="69CFF916"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95,239</w:t>
            </w:r>
          </w:p>
        </w:tc>
        <w:tc>
          <w:tcPr>
            <w:tcW w:w="641" w:type="pct"/>
            <w:gridSpan w:val="3"/>
            <w:shd w:val="clear" w:color="000000" w:fill="FFFFFF"/>
            <w:noWrap/>
            <w:vAlign w:val="bottom"/>
            <w:hideMark/>
          </w:tcPr>
          <w:p w14:paraId="731C0BD3"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1,241,954</w:t>
            </w:r>
          </w:p>
        </w:tc>
        <w:tc>
          <w:tcPr>
            <w:tcW w:w="599" w:type="pct"/>
            <w:gridSpan w:val="3"/>
            <w:shd w:val="clear" w:color="000000" w:fill="FFFFFF"/>
            <w:noWrap/>
            <w:vAlign w:val="bottom"/>
            <w:hideMark/>
          </w:tcPr>
          <w:p w14:paraId="71008DE1"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(556,196)</w:t>
            </w:r>
          </w:p>
        </w:tc>
        <w:tc>
          <w:tcPr>
            <w:tcW w:w="596" w:type="pct"/>
            <w:gridSpan w:val="3"/>
            <w:shd w:val="clear" w:color="000000" w:fill="FFFFFF"/>
            <w:noWrap/>
            <w:vAlign w:val="bottom"/>
            <w:hideMark/>
          </w:tcPr>
          <w:p w14:paraId="73222A5E"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685,758</w:t>
            </w:r>
          </w:p>
        </w:tc>
        <w:tc>
          <w:tcPr>
            <w:tcW w:w="635" w:type="pct"/>
            <w:gridSpan w:val="3"/>
            <w:shd w:val="clear" w:color="000000" w:fill="FFFFFF"/>
            <w:noWrap/>
            <w:vAlign w:val="bottom"/>
            <w:hideMark/>
          </w:tcPr>
          <w:p w14:paraId="7F9C134D" w14:textId="77777777" w:rsidR="0045692B" w:rsidRPr="00E47F9C" w:rsidRDefault="0045692B" w:rsidP="0045692B">
            <w:pPr>
              <w:spacing w:after="0" w:line="240" w:lineRule="auto"/>
              <w:jc w:val="right"/>
              <w:rPr>
                <w:rFonts w:ascii="Arial" w:eastAsia="Times New Roman" w:hAnsi="Arial" w:cs="Arial"/>
                <w:i/>
                <w:iCs/>
                <w:color w:val="0070C0"/>
                <w:sz w:val="20"/>
                <w:szCs w:val="20"/>
                <w:lang w:eastAsia="en-GB"/>
              </w:rPr>
            </w:pPr>
            <w:r w:rsidRPr="00E47F9C">
              <w:rPr>
                <w:rFonts w:ascii="Arial" w:eastAsia="Times New Roman" w:hAnsi="Arial" w:cs="Arial"/>
                <w:i/>
                <w:iCs/>
                <w:color w:val="0070C0"/>
                <w:sz w:val="20"/>
                <w:szCs w:val="20"/>
                <w:lang w:eastAsia="en-GB"/>
              </w:rPr>
              <w:t>792,997</w:t>
            </w:r>
          </w:p>
        </w:tc>
      </w:tr>
    </w:tbl>
    <w:p w14:paraId="6BF20CEA" w14:textId="77777777" w:rsidR="00B9010D" w:rsidRDefault="00B9010D" w:rsidP="0032596C"/>
    <w:p w14:paraId="25F866C5" w14:textId="77777777" w:rsidR="00B9010D" w:rsidRDefault="00B9010D" w:rsidP="0032596C"/>
    <w:p w14:paraId="0210DD7E" w14:textId="77777777" w:rsidR="005316E1" w:rsidRDefault="005316E1" w:rsidP="0032596C"/>
    <w:p w14:paraId="3BF677DD" w14:textId="77777777" w:rsidR="005316E1" w:rsidRDefault="005316E1" w:rsidP="0032596C"/>
    <w:p w14:paraId="6A778EA0" w14:textId="77777777" w:rsidR="00F047CA" w:rsidRDefault="00F047CA" w:rsidP="0032596C"/>
    <w:p w14:paraId="25F15E76" w14:textId="77777777" w:rsidR="00F047CA" w:rsidRDefault="00F047CA" w:rsidP="0032596C"/>
    <w:p w14:paraId="4F3E644B" w14:textId="77777777" w:rsidR="00F047CA" w:rsidRDefault="00F047CA" w:rsidP="0032596C"/>
    <w:p w14:paraId="69C5AB75"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096E06FE"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37063010"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498A1177"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7C7CAF43"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27286A95" w14:textId="77777777" w:rsidR="00F047CA" w:rsidRDefault="00F047CA"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9"/>
        <w:gridCol w:w="1829"/>
        <w:gridCol w:w="475"/>
        <w:gridCol w:w="971"/>
        <w:gridCol w:w="291"/>
        <w:gridCol w:w="601"/>
        <w:gridCol w:w="502"/>
        <w:gridCol w:w="373"/>
        <w:gridCol w:w="668"/>
        <w:gridCol w:w="153"/>
        <w:gridCol w:w="113"/>
        <w:gridCol w:w="634"/>
        <w:gridCol w:w="615"/>
        <w:gridCol w:w="71"/>
        <w:gridCol w:w="50"/>
        <w:gridCol w:w="848"/>
        <w:gridCol w:w="360"/>
        <w:gridCol w:w="329"/>
        <w:gridCol w:w="88"/>
        <w:gridCol w:w="911"/>
      </w:tblGrid>
      <w:tr w:rsidR="00837916" w:rsidRPr="002417A8" w14:paraId="768B3383" w14:textId="77777777" w:rsidTr="00505038">
        <w:trPr>
          <w:trHeight w:val="255"/>
        </w:trPr>
        <w:tc>
          <w:tcPr>
            <w:tcW w:w="249" w:type="pct"/>
            <w:tcBorders>
              <w:top w:val="nil"/>
              <w:left w:val="nil"/>
              <w:bottom w:val="nil"/>
              <w:right w:val="nil"/>
            </w:tcBorders>
            <w:shd w:val="clear" w:color="000000" w:fill="FFFFFF"/>
            <w:noWrap/>
            <w:vAlign w:val="bottom"/>
            <w:hideMark/>
          </w:tcPr>
          <w:p w14:paraId="64AB2A5A" w14:textId="77777777" w:rsidR="00837916" w:rsidRPr="00837916" w:rsidRDefault="00837916" w:rsidP="0045692B">
            <w:pPr>
              <w:spacing w:after="0" w:line="240" w:lineRule="auto"/>
              <w:rPr>
                <w:rFonts w:ascii="Arial" w:eastAsia="Times New Roman" w:hAnsi="Arial" w:cs="Arial"/>
                <w:sz w:val="20"/>
                <w:szCs w:val="20"/>
                <w:lang w:eastAsia="en-GB"/>
              </w:rPr>
            </w:pPr>
          </w:p>
        </w:tc>
        <w:tc>
          <w:tcPr>
            <w:tcW w:w="902" w:type="pct"/>
            <w:gridSpan w:val="2"/>
            <w:tcBorders>
              <w:top w:val="nil"/>
              <w:left w:val="nil"/>
              <w:bottom w:val="nil"/>
              <w:right w:val="nil"/>
            </w:tcBorders>
            <w:shd w:val="clear" w:color="000000" w:fill="FFFFFF"/>
            <w:noWrap/>
            <w:vAlign w:val="bottom"/>
            <w:hideMark/>
          </w:tcPr>
          <w:p w14:paraId="2A3CE72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nil"/>
              <w:left w:val="nil"/>
              <w:bottom w:val="nil"/>
              <w:right w:val="nil"/>
            </w:tcBorders>
            <w:shd w:val="clear" w:color="000000" w:fill="FFFFFF"/>
            <w:noWrap/>
            <w:vAlign w:val="bottom"/>
            <w:hideMark/>
          </w:tcPr>
          <w:p w14:paraId="0564180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nil"/>
              <w:left w:val="nil"/>
              <w:bottom w:val="nil"/>
              <w:right w:val="nil"/>
            </w:tcBorders>
            <w:shd w:val="clear" w:color="000000" w:fill="FFFFFF"/>
            <w:noWrap/>
            <w:vAlign w:val="bottom"/>
            <w:hideMark/>
          </w:tcPr>
          <w:p w14:paraId="62E0287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nil"/>
              <w:right w:val="nil"/>
            </w:tcBorders>
            <w:shd w:val="clear" w:color="000000" w:fill="FFFFFF"/>
            <w:noWrap/>
            <w:vAlign w:val="bottom"/>
            <w:hideMark/>
          </w:tcPr>
          <w:p w14:paraId="5026B68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nil"/>
              <w:right w:val="nil"/>
            </w:tcBorders>
            <w:shd w:val="clear" w:color="000000" w:fill="FFFFFF"/>
            <w:noWrap/>
            <w:vAlign w:val="bottom"/>
            <w:hideMark/>
          </w:tcPr>
          <w:p w14:paraId="5387628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nil"/>
              <w:right w:val="nil"/>
            </w:tcBorders>
            <w:shd w:val="clear" w:color="000000" w:fill="FFFFFF"/>
            <w:noWrap/>
            <w:vAlign w:val="bottom"/>
            <w:hideMark/>
          </w:tcPr>
          <w:p w14:paraId="57601B9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1058E97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3FB00C7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3D5A98E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475F142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389FD61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0DB767F6" w14:textId="77777777" w:rsidTr="00505038">
        <w:trPr>
          <w:trHeight w:val="255"/>
        </w:trPr>
        <w:tc>
          <w:tcPr>
            <w:tcW w:w="249" w:type="pct"/>
            <w:tcBorders>
              <w:top w:val="nil"/>
              <w:left w:val="nil"/>
              <w:bottom w:val="single" w:sz="4" w:space="0" w:color="auto"/>
              <w:right w:val="nil"/>
            </w:tcBorders>
            <w:shd w:val="clear" w:color="000000" w:fill="FFFFFF"/>
            <w:noWrap/>
            <w:vAlign w:val="bottom"/>
            <w:hideMark/>
          </w:tcPr>
          <w:p w14:paraId="06AF8828"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nil"/>
              <w:left w:val="nil"/>
              <w:bottom w:val="single" w:sz="4" w:space="0" w:color="auto"/>
              <w:right w:val="nil"/>
            </w:tcBorders>
            <w:shd w:val="clear" w:color="000000" w:fill="FFFFFF"/>
            <w:noWrap/>
            <w:vAlign w:val="bottom"/>
            <w:hideMark/>
          </w:tcPr>
          <w:p w14:paraId="07CC5F2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nil"/>
              <w:left w:val="nil"/>
              <w:bottom w:val="single" w:sz="4" w:space="0" w:color="auto"/>
              <w:right w:val="nil"/>
            </w:tcBorders>
            <w:shd w:val="clear" w:color="000000" w:fill="FFFFFF"/>
            <w:noWrap/>
            <w:vAlign w:val="bottom"/>
            <w:hideMark/>
          </w:tcPr>
          <w:p w14:paraId="1743F9F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nil"/>
              <w:left w:val="nil"/>
              <w:bottom w:val="single" w:sz="4" w:space="0" w:color="auto"/>
              <w:right w:val="nil"/>
            </w:tcBorders>
            <w:shd w:val="clear" w:color="000000" w:fill="FFFFFF"/>
            <w:noWrap/>
            <w:vAlign w:val="bottom"/>
            <w:hideMark/>
          </w:tcPr>
          <w:p w14:paraId="66B0716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single" w:sz="4" w:space="0" w:color="auto"/>
              <w:right w:val="nil"/>
            </w:tcBorders>
            <w:shd w:val="clear" w:color="000000" w:fill="FFFFFF"/>
            <w:noWrap/>
            <w:vAlign w:val="bottom"/>
            <w:hideMark/>
          </w:tcPr>
          <w:p w14:paraId="73CCB1E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single" w:sz="4" w:space="0" w:color="auto"/>
              <w:right w:val="nil"/>
            </w:tcBorders>
            <w:shd w:val="clear" w:color="000000" w:fill="FFFFFF"/>
            <w:noWrap/>
            <w:vAlign w:val="bottom"/>
            <w:hideMark/>
          </w:tcPr>
          <w:p w14:paraId="499BA55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single" w:sz="4" w:space="0" w:color="auto"/>
              <w:right w:val="nil"/>
            </w:tcBorders>
            <w:shd w:val="clear" w:color="000000" w:fill="FFFFFF"/>
            <w:noWrap/>
            <w:vAlign w:val="bottom"/>
            <w:hideMark/>
          </w:tcPr>
          <w:p w14:paraId="4EB1489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single" w:sz="4" w:space="0" w:color="auto"/>
              <w:right w:val="nil"/>
            </w:tcBorders>
            <w:shd w:val="clear" w:color="000000" w:fill="FFFFFF"/>
            <w:noWrap/>
            <w:vAlign w:val="bottom"/>
            <w:hideMark/>
          </w:tcPr>
          <w:p w14:paraId="1152C92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single" w:sz="4" w:space="0" w:color="auto"/>
              <w:right w:val="nil"/>
            </w:tcBorders>
            <w:shd w:val="clear" w:color="000000" w:fill="FFFFFF"/>
            <w:noWrap/>
            <w:vAlign w:val="bottom"/>
            <w:hideMark/>
          </w:tcPr>
          <w:p w14:paraId="14A05FD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single" w:sz="4" w:space="0" w:color="auto"/>
              <w:right w:val="nil"/>
            </w:tcBorders>
            <w:shd w:val="clear" w:color="000000" w:fill="FFFFFF"/>
            <w:noWrap/>
            <w:vAlign w:val="bottom"/>
            <w:hideMark/>
          </w:tcPr>
          <w:p w14:paraId="2A40D38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single" w:sz="4" w:space="0" w:color="auto"/>
              <w:right w:val="nil"/>
            </w:tcBorders>
            <w:shd w:val="clear" w:color="000000" w:fill="FFFFFF"/>
            <w:noWrap/>
            <w:vAlign w:val="bottom"/>
            <w:hideMark/>
          </w:tcPr>
          <w:p w14:paraId="5F5C687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single" w:sz="4" w:space="0" w:color="auto"/>
              <w:right w:val="nil"/>
            </w:tcBorders>
            <w:shd w:val="clear" w:color="000000" w:fill="FFFFFF"/>
            <w:noWrap/>
            <w:vAlign w:val="bottom"/>
            <w:hideMark/>
          </w:tcPr>
          <w:p w14:paraId="3E5D5A1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41366420" w14:textId="77777777" w:rsidTr="00505038">
        <w:trPr>
          <w:trHeight w:val="255"/>
        </w:trPr>
        <w:tc>
          <w:tcPr>
            <w:tcW w:w="249" w:type="pct"/>
            <w:tcBorders>
              <w:top w:val="single" w:sz="4" w:space="0" w:color="auto"/>
            </w:tcBorders>
            <w:shd w:val="clear" w:color="000000" w:fill="FFFFFF"/>
            <w:noWrap/>
            <w:vAlign w:val="bottom"/>
            <w:hideMark/>
          </w:tcPr>
          <w:p w14:paraId="5DA96121"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17</w:t>
            </w:r>
          </w:p>
        </w:tc>
        <w:tc>
          <w:tcPr>
            <w:tcW w:w="1129" w:type="pct"/>
            <w:gridSpan w:val="3"/>
            <w:tcBorders>
              <w:top w:val="single" w:sz="4" w:space="0" w:color="auto"/>
            </w:tcBorders>
            <w:shd w:val="clear" w:color="000000" w:fill="FFFFFF"/>
            <w:noWrap/>
            <w:vAlign w:val="bottom"/>
            <w:hideMark/>
          </w:tcPr>
          <w:p w14:paraId="62303E4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MOVEMENTS IN FUNDS - GROUP</w:t>
            </w:r>
          </w:p>
        </w:tc>
        <w:tc>
          <w:tcPr>
            <w:tcW w:w="464" w:type="pct"/>
            <w:tcBorders>
              <w:top w:val="single" w:sz="4" w:space="0" w:color="auto"/>
            </w:tcBorders>
            <w:shd w:val="clear" w:color="000000" w:fill="FFFFFF"/>
            <w:noWrap/>
            <w:vAlign w:val="bottom"/>
            <w:hideMark/>
          </w:tcPr>
          <w:p w14:paraId="2169D13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tcBorders>
            <w:shd w:val="clear" w:color="000000" w:fill="FFFFFF"/>
            <w:noWrap/>
            <w:vAlign w:val="bottom"/>
            <w:hideMark/>
          </w:tcPr>
          <w:p w14:paraId="1950C87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tcBorders>
            <w:shd w:val="clear" w:color="000000" w:fill="FFFFFF"/>
            <w:noWrap/>
            <w:vAlign w:val="bottom"/>
            <w:hideMark/>
          </w:tcPr>
          <w:p w14:paraId="52B94B9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single" w:sz="4" w:space="0" w:color="auto"/>
            </w:tcBorders>
            <w:shd w:val="clear" w:color="000000" w:fill="FFFFFF"/>
            <w:noWrap/>
            <w:vAlign w:val="bottom"/>
            <w:hideMark/>
          </w:tcPr>
          <w:p w14:paraId="5EE489D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single" w:sz="4" w:space="0" w:color="auto"/>
            </w:tcBorders>
            <w:shd w:val="clear" w:color="000000" w:fill="FFFFFF"/>
            <w:noWrap/>
            <w:vAlign w:val="bottom"/>
            <w:hideMark/>
          </w:tcPr>
          <w:p w14:paraId="2EF3DA9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single" w:sz="4" w:space="0" w:color="auto"/>
            </w:tcBorders>
            <w:shd w:val="clear" w:color="000000" w:fill="FFFFFF"/>
            <w:noWrap/>
            <w:vAlign w:val="bottom"/>
            <w:hideMark/>
          </w:tcPr>
          <w:p w14:paraId="3E431C3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single" w:sz="4" w:space="0" w:color="auto"/>
            </w:tcBorders>
            <w:shd w:val="clear" w:color="000000" w:fill="FFFFFF"/>
            <w:noWrap/>
            <w:vAlign w:val="bottom"/>
            <w:hideMark/>
          </w:tcPr>
          <w:p w14:paraId="10ED73D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single" w:sz="4" w:space="0" w:color="auto"/>
            </w:tcBorders>
            <w:shd w:val="clear" w:color="000000" w:fill="FFFFFF"/>
            <w:noWrap/>
            <w:vAlign w:val="bottom"/>
            <w:hideMark/>
          </w:tcPr>
          <w:p w14:paraId="79042C5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single" w:sz="4" w:space="0" w:color="auto"/>
            </w:tcBorders>
            <w:shd w:val="clear" w:color="000000" w:fill="FFFFFF"/>
            <w:noWrap/>
            <w:vAlign w:val="bottom"/>
            <w:hideMark/>
          </w:tcPr>
          <w:p w14:paraId="08D100A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609F2530" w14:textId="77777777" w:rsidTr="00505038">
        <w:trPr>
          <w:trHeight w:val="255"/>
        </w:trPr>
        <w:tc>
          <w:tcPr>
            <w:tcW w:w="249" w:type="pct"/>
            <w:shd w:val="clear" w:color="000000" w:fill="FFFFFF"/>
            <w:noWrap/>
            <w:vAlign w:val="bottom"/>
            <w:hideMark/>
          </w:tcPr>
          <w:p w14:paraId="56247963"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shd w:val="clear" w:color="000000" w:fill="FFFFFF"/>
            <w:noWrap/>
            <w:vAlign w:val="bottom"/>
            <w:hideMark/>
          </w:tcPr>
          <w:p w14:paraId="5879D20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shd w:val="clear" w:color="000000" w:fill="FFFFFF"/>
            <w:noWrap/>
            <w:vAlign w:val="bottom"/>
            <w:hideMark/>
          </w:tcPr>
          <w:p w14:paraId="2D4280D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shd w:val="clear" w:color="000000" w:fill="FFFFFF"/>
            <w:noWrap/>
            <w:vAlign w:val="bottom"/>
            <w:hideMark/>
          </w:tcPr>
          <w:p w14:paraId="1B224B6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shd w:val="clear" w:color="000000" w:fill="FFFFFF"/>
            <w:noWrap/>
            <w:vAlign w:val="bottom"/>
            <w:hideMark/>
          </w:tcPr>
          <w:p w14:paraId="5D0FF4D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shd w:val="clear" w:color="000000" w:fill="FFFFFF"/>
            <w:noWrap/>
            <w:vAlign w:val="bottom"/>
            <w:hideMark/>
          </w:tcPr>
          <w:p w14:paraId="1EB5EBD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shd w:val="clear" w:color="000000" w:fill="FFFFFF"/>
            <w:noWrap/>
            <w:vAlign w:val="bottom"/>
            <w:hideMark/>
          </w:tcPr>
          <w:p w14:paraId="37C1E5A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shd w:val="clear" w:color="000000" w:fill="FFFFFF"/>
            <w:noWrap/>
            <w:vAlign w:val="bottom"/>
            <w:hideMark/>
          </w:tcPr>
          <w:p w14:paraId="56C2180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shd w:val="clear" w:color="000000" w:fill="FFFFFF"/>
            <w:noWrap/>
            <w:vAlign w:val="bottom"/>
            <w:hideMark/>
          </w:tcPr>
          <w:p w14:paraId="6A9C8E6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shd w:val="clear" w:color="000000" w:fill="FFFFFF"/>
            <w:noWrap/>
            <w:vAlign w:val="bottom"/>
            <w:hideMark/>
          </w:tcPr>
          <w:p w14:paraId="33236DB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shd w:val="clear" w:color="000000" w:fill="FFFFFF"/>
            <w:noWrap/>
            <w:vAlign w:val="bottom"/>
            <w:hideMark/>
          </w:tcPr>
          <w:p w14:paraId="2897C3E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shd w:val="clear" w:color="000000" w:fill="FFFFFF"/>
            <w:noWrap/>
            <w:vAlign w:val="bottom"/>
            <w:hideMark/>
          </w:tcPr>
          <w:p w14:paraId="7661835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66F382C7" w14:textId="77777777" w:rsidTr="00505038">
        <w:trPr>
          <w:trHeight w:val="765"/>
        </w:trPr>
        <w:tc>
          <w:tcPr>
            <w:tcW w:w="249" w:type="pct"/>
            <w:shd w:val="clear" w:color="000000" w:fill="FFFFFF"/>
            <w:noWrap/>
            <w:hideMark/>
          </w:tcPr>
          <w:p w14:paraId="55497403"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17a</w:t>
            </w:r>
          </w:p>
        </w:tc>
        <w:tc>
          <w:tcPr>
            <w:tcW w:w="902" w:type="pct"/>
            <w:gridSpan w:val="2"/>
            <w:shd w:val="clear" w:color="000000" w:fill="FFFFFF"/>
            <w:noWrap/>
            <w:vAlign w:val="bottom"/>
            <w:hideMark/>
          </w:tcPr>
          <w:p w14:paraId="0DFA4FE4"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227" w:type="pct"/>
            <w:shd w:val="clear" w:color="000000" w:fill="FFFFFF"/>
            <w:hideMark/>
          </w:tcPr>
          <w:p w14:paraId="3650CE94"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hideMark/>
          </w:tcPr>
          <w:p w14:paraId="42887002"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As </w:t>
            </w:r>
            <w:proofErr w:type="gramStart"/>
            <w:r w:rsidRPr="0096200C">
              <w:rPr>
                <w:rFonts w:ascii="Arial" w:eastAsia="Times New Roman" w:hAnsi="Arial" w:cs="Arial"/>
                <w:sz w:val="14"/>
                <w:szCs w:val="14"/>
                <w:lang w:eastAsia="en-GB"/>
              </w:rPr>
              <w:t>at</w:t>
            </w:r>
            <w:proofErr w:type="gramEnd"/>
            <w:r w:rsidRPr="0096200C">
              <w:rPr>
                <w:rFonts w:ascii="Arial" w:eastAsia="Times New Roman" w:hAnsi="Arial" w:cs="Arial"/>
                <w:sz w:val="14"/>
                <w:szCs w:val="14"/>
                <w:lang w:eastAsia="en-GB"/>
              </w:rPr>
              <w:t xml:space="preserve"> 1 April</w:t>
            </w:r>
            <w:r w:rsidR="007C39A9" w:rsidRPr="0096200C">
              <w:rPr>
                <w:rFonts w:ascii="Arial" w:eastAsia="Times New Roman" w:hAnsi="Arial" w:cs="Arial"/>
                <w:sz w:val="14"/>
                <w:szCs w:val="14"/>
                <w:lang w:eastAsia="en-GB"/>
              </w:rPr>
              <w:t xml:space="preserve"> 2019</w:t>
            </w:r>
          </w:p>
        </w:tc>
        <w:tc>
          <w:tcPr>
            <w:tcW w:w="426" w:type="pct"/>
            <w:gridSpan w:val="2"/>
            <w:shd w:val="clear" w:color="000000" w:fill="FFFFFF"/>
            <w:hideMark/>
          </w:tcPr>
          <w:p w14:paraId="71C7CD73"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Income</w:t>
            </w:r>
          </w:p>
        </w:tc>
        <w:tc>
          <w:tcPr>
            <w:tcW w:w="418" w:type="pct"/>
            <w:gridSpan w:val="2"/>
            <w:shd w:val="clear" w:color="000000" w:fill="FFFFFF"/>
            <w:hideMark/>
          </w:tcPr>
          <w:p w14:paraId="667AAF98"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Expenditure</w:t>
            </w:r>
          </w:p>
        </w:tc>
        <w:tc>
          <w:tcPr>
            <w:tcW w:w="392" w:type="pct"/>
            <w:gridSpan w:val="2"/>
            <w:shd w:val="clear" w:color="000000" w:fill="FFFFFF"/>
            <w:hideMark/>
          </w:tcPr>
          <w:p w14:paraId="44C29138"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Investment gains/ (losses)</w:t>
            </w:r>
          </w:p>
        </w:tc>
        <w:tc>
          <w:tcPr>
            <w:tcW w:w="357" w:type="pct"/>
            <w:gridSpan w:val="2"/>
            <w:shd w:val="clear" w:color="000000" w:fill="FFFFFF"/>
            <w:hideMark/>
          </w:tcPr>
          <w:p w14:paraId="02196D08"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Pension gains/ (losses)</w:t>
            </w:r>
          </w:p>
        </w:tc>
        <w:tc>
          <w:tcPr>
            <w:tcW w:w="352" w:type="pct"/>
            <w:gridSpan w:val="3"/>
            <w:shd w:val="clear" w:color="000000" w:fill="FFFFFF"/>
            <w:hideMark/>
          </w:tcPr>
          <w:p w14:paraId="018603E5"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Transfers</w:t>
            </w:r>
          </w:p>
        </w:tc>
        <w:tc>
          <w:tcPr>
            <w:tcW w:w="405" w:type="pct"/>
            <w:shd w:val="clear" w:color="000000" w:fill="FFFFFF"/>
            <w:hideMark/>
          </w:tcPr>
          <w:p w14:paraId="0F4CB3A1"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As </w:t>
            </w:r>
            <w:proofErr w:type="gramStart"/>
            <w:r w:rsidRPr="0096200C">
              <w:rPr>
                <w:rFonts w:ascii="Arial" w:eastAsia="Times New Roman" w:hAnsi="Arial" w:cs="Arial"/>
                <w:sz w:val="14"/>
                <w:szCs w:val="14"/>
                <w:lang w:eastAsia="en-GB"/>
              </w:rPr>
              <w:t>at</w:t>
            </w:r>
            <w:proofErr w:type="gramEnd"/>
            <w:r w:rsidRPr="0096200C">
              <w:rPr>
                <w:rFonts w:ascii="Arial" w:eastAsia="Times New Roman" w:hAnsi="Arial" w:cs="Arial"/>
                <w:sz w:val="14"/>
                <w:szCs w:val="14"/>
                <w:lang w:eastAsia="en-GB"/>
              </w:rPr>
              <w:t xml:space="preserve"> 31 March</w:t>
            </w:r>
            <w:r w:rsidR="007C39A9" w:rsidRPr="0096200C">
              <w:rPr>
                <w:rFonts w:ascii="Arial" w:eastAsia="Times New Roman" w:hAnsi="Arial" w:cs="Arial"/>
                <w:sz w:val="14"/>
                <w:szCs w:val="14"/>
                <w:lang w:eastAsia="en-GB"/>
              </w:rPr>
              <w:t xml:space="preserve"> 2020</w:t>
            </w:r>
          </w:p>
        </w:tc>
        <w:tc>
          <w:tcPr>
            <w:tcW w:w="371" w:type="pct"/>
            <w:gridSpan w:val="3"/>
            <w:shd w:val="clear" w:color="000000" w:fill="FFFFFF"/>
            <w:hideMark/>
          </w:tcPr>
          <w:p w14:paraId="3333F8D3"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Interco transactions</w:t>
            </w:r>
          </w:p>
        </w:tc>
        <w:tc>
          <w:tcPr>
            <w:tcW w:w="437" w:type="pct"/>
            <w:shd w:val="clear" w:color="000000" w:fill="FFFFFF"/>
            <w:hideMark/>
          </w:tcPr>
          <w:p w14:paraId="3B318C5F"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Charity funds at year end</w:t>
            </w:r>
          </w:p>
        </w:tc>
      </w:tr>
      <w:tr w:rsidR="00837916" w:rsidRPr="002417A8" w14:paraId="6664861C" w14:textId="77777777" w:rsidTr="00505038">
        <w:trPr>
          <w:trHeight w:val="255"/>
        </w:trPr>
        <w:tc>
          <w:tcPr>
            <w:tcW w:w="249" w:type="pct"/>
            <w:shd w:val="clear" w:color="000000" w:fill="FFFFFF"/>
            <w:noWrap/>
            <w:vAlign w:val="bottom"/>
            <w:hideMark/>
          </w:tcPr>
          <w:p w14:paraId="168C4754"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1CB7962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227" w:type="pct"/>
            <w:shd w:val="clear" w:color="000000" w:fill="FFFFFF"/>
            <w:noWrap/>
            <w:vAlign w:val="bottom"/>
            <w:hideMark/>
          </w:tcPr>
          <w:p w14:paraId="5B9A8EF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0ACADAF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0384E161"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672614A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79F5DCF1"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212CAC7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6C3F7BD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7D22604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0493410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2305334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50D926FA" w14:textId="77777777" w:rsidTr="00505038">
        <w:trPr>
          <w:trHeight w:val="255"/>
        </w:trPr>
        <w:tc>
          <w:tcPr>
            <w:tcW w:w="249" w:type="pct"/>
            <w:shd w:val="clear" w:color="000000" w:fill="FFFFFF"/>
            <w:noWrap/>
            <w:vAlign w:val="bottom"/>
            <w:hideMark/>
          </w:tcPr>
          <w:p w14:paraId="3B0294F4"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1E49939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Endowment fund</w:t>
            </w:r>
          </w:p>
        </w:tc>
        <w:tc>
          <w:tcPr>
            <w:tcW w:w="227" w:type="pct"/>
            <w:shd w:val="clear" w:color="000000" w:fill="FFFFFF"/>
            <w:noWrap/>
            <w:vAlign w:val="bottom"/>
            <w:hideMark/>
          </w:tcPr>
          <w:p w14:paraId="0FBE875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64DDC712"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12,000</w:t>
            </w:r>
          </w:p>
        </w:tc>
        <w:tc>
          <w:tcPr>
            <w:tcW w:w="426" w:type="pct"/>
            <w:gridSpan w:val="2"/>
            <w:shd w:val="clear" w:color="000000" w:fill="FFFFFF"/>
            <w:noWrap/>
            <w:vAlign w:val="bottom"/>
            <w:hideMark/>
          </w:tcPr>
          <w:p w14:paraId="7B7EFE02"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3311358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92" w:type="pct"/>
            <w:gridSpan w:val="2"/>
            <w:shd w:val="clear" w:color="000000" w:fill="FFFFFF"/>
            <w:noWrap/>
            <w:vAlign w:val="bottom"/>
            <w:hideMark/>
          </w:tcPr>
          <w:p w14:paraId="5531F93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0213FF8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370D6AA5"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098AE0A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12,000</w:t>
            </w:r>
          </w:p>
        </w:tc>
        <w:tc>
          <w:tcPr>
            <w:tcW w:w="371" w:type="pct"/>
            <w:gridSpan w:val="3"/>
            <w:shd w:val="clear" w:color="000000" w:fill="FFFFFF"/>
            <w:noWrap/>
            <w:vAlign w:val="bottom"/>
            <w:hideMark/>
          </w:tcPr>
          <w:p w14:paraId="7A6E2B0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070864A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12,000</w:t>
            </w:r>
          </w:p>
        </w:tc>
      </w:tr>
      <w:tr w:rsidR="00837916" w:rsidRPr="002417A8" w14:paraId="272DFDB6" w14:textId="77777777" w:rsidTr="00505038">
        <w:trPr>
          <w:trHeight w:val="255"/>
        </w:trPr>
        <w:tc>
          <w:tcPr>
            <w:tcW w:w="249" w:type="pct"/>
            <w:shd w:val="clear" w:color="000000" w:fill="FFFFFF"/>
            <w:noWrap/>
            <w:vAlign w:val="bottom"/>
            <w:hideMark/>
          </w:tcPr>
          <w:p w14:paraId="3867C8FE"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34CC1BB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227" w:type="pct"/>
            <w:shd w:val="clear" w:color="000000" w:fill="FFFFFF"/>
            <w:noWrap/>
            <w:vAlign w:val="bottom"/>
            <w:hideMark/>
          </w:tcPr>
          <w:p w14:paraId="3057ADE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3A252F5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6741BC3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0D142C07"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069C392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5DB595D1"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5D26F76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3F706FC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5E579F8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115C18A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22533E24" w14:textId="77777777" w:rsidTr="00505038">
        <w:trPr>
          <w:trHeight w:val="255"/>
        </w:trPr>
        <w:tc>
          <w:tcPr>
            <w:tcW w:w="249" w:type="pct"/>
            <w:shd w:val="clear" w:color="000000" w:fill="FFFFFF"/>
            <w:noWrap/>
            <w:vAlign w:val="bottom"/>
            <w:hideMark/>
          </w:tcPr>
          <w:p w14:paraId="35C84045"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3A8E88B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Restricted funds:</w:t>
            </w:r>
          </w:p>
        </w:tc>
        <w:tc>
          <w:tcPr>
            <w:tcW w:w="227" w:type="pct"/>
            <w:shd w:val="clear" w:color="000000" w:fill="FFFFFF"/>
            <w:noWrap/>
            <w:vAlign w:val="bottom"/>
            <w:hideMark/>
          </w:tcPr>
          <w:p w14:paraId="42D353B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1BDD714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67B3EEB4"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44F6998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12374E8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55B22AF7"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0344982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3206A06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2192CF0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763FC95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253C73CE" w14:textId="77777777" w:rsidTr="00505038">
        <w:trPr>
          <w:trHeight w:val="255"/>
        </w:trPr>
        <w:tc>
          <w:tcPr>
            <w:tcW w:w="249" w:type="pct"/>
            <w:shd w:val="clear" w:color="000000" w:fill="FFFFFF"/>
            <w:noWrap/>
            <w:vAlign w:val="bottom"/>
            <w:hideMark/>
          </w:tcPr>
          <w:p w14:paraId="16894374"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61E205B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Resource centres</w:t>
            </w:r>
          </w:p>
        </w:tc>
        <w:tc>
          <w:tcPr>
            <w:tcW w:w="227" w:type="pct"/>
            <w:shd w:val="clear" w:color="000000" w:fill="FFFFFF"/>
            <w:noWrap/>
            <w:vAlign w:val="bottom"/>
            <w:hideMark/>
          </w:tcPr>
          <w:p w14:paraId="4EF4920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05F7728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26" w:type="pct"/>
            <w:gridSpan w:val="2"/>
            <w:shd w:val="clear" w:color="000000" w:fill="FFFFFF"/>
            <w:noWrap/>
            <w:vAlign w:val="bottom"/>
            <w:hideMark/>
          </w:tcPr>
          <w:p w14:paraId="2D331FC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14,883</w:t>
            </w:r>
          </w:p>
        </w:tc>
        <w:tc>
          <w:tcPr>
            <w:tcW w:w="418" w:type="pct"/>
            <w:gridSpan w:val="2"/>
            <w:shd w:val="clear" w:color="000000" w:fill="FFFFFF"/>
            <w:noWrap/>
            <w:vAlign w:val="bottom"/>
            <w:hideMark/>
          </w:tcPr>
          <w:p w14:paraId="3D22F59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92" w:type="pct"/>
            <w:gridSpan w:val="2"/>
            <w:shd w:val="clear" w:color="000000" w:fill="FFFFFF"/>
            <w:noWrap/>
            <w:vAlign w:val="bottom"/>
            <w:hideMark/>
          </w:tcPr>
          <w:p w14:paraId="56C6262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7A06C686"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199BE7CC"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-14,883</w:t>
            </w:r>
          </w:p>
        </w:tc>
        <w:tc>
          <w:tcPr>
            <w:tcW w:w="405" w:type="pct"/>
            <w:shd w:val="clear" w:color="000000" w:fill="FFFFFF"/>
            <w:noWrap/>
            <w:vAlign w:val="bottom"/>
            <w:hideMark/>
          </w:tcPr>
          <w:p w14:paraId="1574AF32"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71" w:type="pct"/>
            <w:gridSpan w:val="3"/>
            <w:shd w:val="clear" w:color="000000" w:fill="FFFFFF"/>
            <w:noWrap/>
            <w:vAlign w:val="bottom"/>
            <w:hideMark/>
          </w:tcPr>
          <w:p w14:paraId="2FA864B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0CF44D5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r>
      <w:tr w:rsidR="00837916" w:rsidRPr="002417A8" w14:paraId="435F7121" w14:textId="77777777" w:rsidTr="00505038">
        <w:trPr>
          <w:trHeight w:val="255"/>
        </w:trPr>
        <w:tc>
          <w:tcPr>
            <w:tcW w:w="249" w:type="pct"/>
            <w:shd w:val="clear" w:color="000000" w:fill="FFFFFF"/>
            <w:noWrap/>
            <w:vAlign w:val="bottom"/>
            <w:hideMark/>
          </w:tcPr>
          <w:p w14:paraId="2E0B4572"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653C8B5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Volunteer &amp; Community</w:t>
            </w:r>
          </w:p>
        </w:tc>
        <w:tc>
          <w:tcPr>
            <w:tcW w:w="227" w:type="pct"/>
            <w:shd w:val="clear" w:color="000000" w:fill="FFFFFF"/>
            <w:noWrap/>
            <w:vAlign w:val="bottom"/>
            <w:hideMark/>
          </w:tcPr>
          <w:p w14:paraId="04BC6558"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2BCBB47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75,687</w:t>
            </w:r>
          </w:p>
        </w:tc>
        <w:tc>
          <w:tcPr>
            <w:tcW w:w="426" w:type="pct"/>
            <w:gridSpan w:val="2"/>
            <w:shd w:val="clear" w:color="000000" w:fill="FFFFFF"/>
            <w:noWrap/>
            <w:vAlign w:val="bottom"/>
            <w:hideMark/>
          </w:tcPr>
          <w:p w14:paraId="5DA744C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339,856</w:t>
            </w:r>
          </w:p>
        </w:tc>
        <w:tc>
          <w:tcPr>
            <w:tcW w:w="418" w:type="pct"/>
            <w:gridSpan w:val="2"/>
            <w:shd w:val="clear" w:color="000000" w:fill="FFFFFF"/>
            <w:noWrap/>
            <w:vAlign w:val="bottom"/>
            <w:hideMark/>
          </w:tcPr>
          <w:p w14:paraId="0434485D"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-329,487</w:t>
            </w:r>
          </w:p>
        </w:tc>
        <w:tc>
          <w:tcPr>
            <w:tcW w:w="392" w:type="pct"/>
            <w:gridSpan w:val="2"/>
            <w:shd w:val="clear" w:color="000000" w:fill="FFFFFF"/>
            <w:noWrap/>
            <w:vAlign w:val="bottom"/>
            <w:hideMark/>
          </w:tcPr>
          <w:p w14:paraId="165DCE8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7BD0726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47F3017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17E13F0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86,056</w:t>
            </w:r>
          </w:p>
        </w:tc>
        <w:tc>
          <w:tcPr>
            <w:tcW w:w="371" w:type="pct"/>
            <w:gridSpan w:val="3"/>
            <w:shd w:val="clear" w:color="000000" w:fill="FFFFFF"/>
            <w:noWrap/>
            <w:vAlign w:val="bottom"/>
            <w:hideMark/>
          </w:tcPr>
          <w:p w14:paraId="6D00318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2FADC58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86,056</w:t>
            </w:r>
          </w:p>
        </w:tc>
      </w:tr>
      <w:tr w:rsidR="00837916" w:rsidRPr="002417A8" w14:paraId="47D36239" w14:textId="77777777" w:rsidTr="00505038">
        <w:trPr>
          <w:trHeight w:val="255"/>
        </w:trPr>
        <w:tc>
          <w:tcPr>
            <w:tcW w:w="249" w:type="pct"/>
            <w:shd w:val="clear" w:color="000000" w:fill="FFFFFF"/>
            <w:noWrap/>
            <w:vAlign w:val="bottom"/>
            <w:hideMark/>
          </w:tcPr>
          <w:p w14:paraId="242FB7CA"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75B4CFE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Advice &amp; Support</w:t>
            </w:r>
          </w:p>
        </w:tc>
        <w:tc>
          <w:tcPr>
            <w:tcW w:w="227" w:type="pct"/>
            <w:shd w:val="clear" w:color="000000" w:fill="FFFFFF"/>
            <w:noWrap/>
            <w:vAlign w:val="bottom"/>
            <w:hideMark/>
          </w:tcPr>
          <w:p w14:paraId="28D644B1"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7464678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-7,675</w:t>
            </w:r>
          </w:p>
        </w:tc>
        <w:tc>
          <w:tcPr>
            <w:tcW w:w="426" w:type="pct"/>
            <w:gridSpan w:val="2"/>
            <w:shd w:val="clear" w:color="000000" w:fill="FFFFFF"/>
            <w:noWrap/>
            <w:vAlign w:val="bottom"/>
            <w:hideMark/>
          </w:tcPr>
          <w:p w14:paraId="132FFD68"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6F6BB52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92" w:type="pct"/>
            <w:gridSpan w:val="2"/>
            <w:shd w:val="clear" w:color="000000" w:fill="FFFFFF"/>
            <w:noWrap/>
            <w:vAlign w:val="bottom"/>
            <w:hideMark/>
          </w:tcPr>
          <w:p w14:paraId="53AF8648"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3A6AE62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5D56E41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6665B46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-7,675</w:t>
            </w:r>
          </w:p>
        </w:tc>
        <w:tc>
          <w:tcPr>
            <w:tcW w:w="371" w:type="pct"/>
            <w:gridSpan w:val="3"/>
            <w:shd w:val="clear" w:color="000000" w:fill="FFFFFF"/>
            <w:noWrap/>
            <w:vAlign w:val="bottom"/>
            <w:hideMark/>
          </w:tcPr>
          <w:p w14:paraId="5852B2A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27AD8346"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-7,675</w:t>
            </w:r>
          </w:p>
        </w:tc>
      </w:tr>
      <w:tr w:rsidR="00837916" w:rsidRPr="002417A8" w14:paraId="1C501895" w14:textId="77777777" w:rsidTr="00505038">
        <w:trPr>
          <w:trHeight w:val="255"/>
        </w:trPr>
        <w:tc>
          <w:tcPr>
            <w:tcW w:w="249" w:type="pct"/>
            <w:shd w:val="clear" w:color="000000" w:fill="FFFFFF"/>
            <w:noWrap/>
            <w:vAlign w:val="bottom"/>
            <w:hideMark/>
          </w:tcPr>
          <w:p w14:paraId="499963F2"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47E4489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Ageing Better in Camden</w:t>
            </w:r>
          </w:p>
        </w:tc>
        <w:tc>
          <w:tcPr>
            <w:tcW w:w="227" w:type="pct"/>
            <w:shd w:val="clear" w:color="000000" w:fill="FFFFFF"/>
            <w:noWrap/>
            <w:vAlign w:val="bottom"/>
            <w:hideMark/>
          </w:tcPr>
          <w:p w14:paraId="18E62161"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11DFB3E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27,227</w:t>
            </w:r>
          </w:p>
        </w:tc>
        <w:tc>
          <w:tcPr>
            <w:tcW w:w="426" w:type="pct"/>
            <w:gridSpan w:val="2"/>
            <w:shd w:val="clear" w:color="000000" w:fill="FFFFFF"/>
            <w:noWrap/>
            <w:vAlign w:val="bottom"/>
            <w:hideMark/>
          </w:tcPr>
          <w:p w14:paraId="7F2D855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696,899</w:t>
            </w:r>
          </w:p>
        </w:tc>
        <w:tc>
          <w:tcPr>
            <w:tcW w:w="418" w:type="pct"/>
            <w:gridSpan w:val="2"/>
            <w:shd w:val="clear" w:color="000000" w:fill="FFFFFF"/>
            <w:noWrap/>
            <w:vAlign w:val="bottom"/>
            <w:hideMark/>
          </w:tcPr>
          <w:p w14:paraId="153F0BB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-714,545</w:t>
            </w:r>
          </w:p>
        </w:tc>
        <w:tc>
          <w:tcPr>
            <w:tcW w:w="392" w:type="pct"/>
            <w:gridSpan w:val="2"/>
            <w:shd w:val="clear" w:color="000000" w:fill="FFFFFF"/>
            <w:noWrap/>
            <w:vAlign w:val="bottom"/>
            <w:hideMark/>
          </w:tcPr>
          <w:p w14:paraId="6BC9F2DD"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24452D0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6A355B75"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27A51F59"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9,581</w:t>
            </w:r>
          </w:p>
        </w:tc>
        <w:tc>
          <w:tcPr>
            <w:tcW w:w="371" w:type="pct"/>
            <w:gridSpan w:val="3"/>
            <w:shd w:val="clear" w:color="000000" w:fill="FFFFFF"/>
            <w:noWrap/>
            <w:vAlign w:val="bottom"/>
            <w:hideMark/>
          </w:tcPr>
          <w:p w14:paraId="1E2A0C5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2A3B316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9,581</w:t>
            </w:r>
          </w:p>
        </w:tc>
      </w:tr>
      <w:tr w:rsidR="00837916" w:rsidRPr="002417A8" w14:paraId="0DC28F10" w14:textId="77777777" w:rsidTr="00505038">
        <w:trPr>
          <w:trHeight w:val="255"/>
        </w:trPr>
        <w:tc>
          <w:tcPr>
            <w:tcW w:w="249" w:type="pct"/>
            <w:shd w:val="clear" w:color="000000" w:fill="FFFFFF"/>
            <w:noWrap/>
            <w:vAlign w:val="bottom"/>
            <w:hideMark/>
          </w:tcPr>
          <w:p w14:paraId="0BE72F80"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22E8AD3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PSIC</w:t>
            </w:r>
          </w:p>
        </w:tc>
        <w:tc>
          <w:tcPr>
            <w:tcW w:w="227" w:type="pct"/>
            <w:shd w:val="clear" w:color="000000" w:fill="FFFFFF"/>
            <w:noWrap/>
            <w:vAlign w:val="bottom"/>
            <w:hideMark/>
          </w:tcPr>
          <w:p w14:paraId="71198A8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579F9DF6"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26" w:type="pct"/>
            <w:gridSpan w:val="2"/>
            <w:shd w:val="clear" w:color="000000" w:fill="FFFFFF"/>
            <w:noWrap/>
            <w:vAlign w:val="bottom"/>
            <w:hideMark/>
          </w:tcPr>
          <w:p w14:paraId="30BD05E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11,505</w:t>
            </w:r>
          </w:p>
        </w:tc>
        <w:tc>
          <w:tcPr>
            <w:tcW w:w="418" w:type="pct"/>
            <w:gridSpan w:val="2"/>
            <w:shd w:val="clear" w:color="000000" w:fill="FFFFFF"/>
            <w:noWrap/>
            <w:vAlign w:val="bottom"/>
            <w:hideMark/>
          </w:tcPr>
          <w:p w14:paraId="0146225B"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92" w:type="pct"/>
            <w:gridSpan w:val="2"/>
            <w:shd w:val="clear" w:color="000000" w:fill="FFFFFF"/>
            <w:noWrap/>
            <w:vAlign w:val="bottom"/>
            <w:hideMark/>
          </w:tcPr>
          <w:p w14:paraId="4207ADCD"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5D64A45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5394ACB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-11,505</w:t>
            </w:r>
          </w:p>
        </w:tc>
        <w:tc>
          <w:tcPr>
            <w:tcW w:w="405" w:type="pct"/>
            <w:shd w:val="clear" w:color="000000" w:fill="FFFFFF"/>
            <w:noWrap/>
            <w:vAlign w:val="bottom"/>
            <w:hideMark/>
          </w:tcPr>
          <w:p w14:paraId="3081C80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71" w:type="pct"/>
            <w:gridSpan w:val="3"/>
            <w:shd w:val="clear" w:color="000000" w:fill="FFFFFF"/>
            <w:noWrap/>
            <w:vAlign w:val="bottom"/>
            <w:hideMark/>
          </w:tcPr>
          <w:p w14:paraId="4D793E0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3209E21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r>
      <w:tr w:rsidR="00837916" w:rsidRPr="002417A8" w14:paraId="75BCEE15" w14:textId="77777777" w:rsidTr="00505038">
        <w:trPr>
          <w:trHeight w:val="255"/>
        </w:trPr>
        <w:tc>
          <w:tcPr>
            <w:tcW w:w="249" w:type="pct"/>
            <w:shd w:val="clear" w:color="000000" w:fill="FFFFFF"/>
            <w:noWrap/>
            <w:vAlign w:val="bottom"/>
            <w:hideMark/>
          </w:tcPr>
          <w:p w14:paraId="6770B790"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3E2C1C62"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ODL</w:t>
            </w:r>
          </w:p>
        </w:tc>
        <w:tc>
          <w:tcPr>
            <w:tcW w:w="227" w:type="pct"/>
            <w:shd w:val="clear" w:color="000000" w:fill="FFFFFF"/>
            <w:noWrap/>
            <w:vAlign w:val="bottom"/>
            <w:hideMark/>
          </w:tcPr>
          <w:p w14:paraId="5E0D5DA8"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62D7B3B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26" w:type="pct"/>
            <w:gridSpan w:val="2"/>
            <w:shd w:val="clear" w:color="000000" w:fill="FFFFFF"/>
            <w:noWrap/>
            <w:vAlign w:val="bottom"/>
            <w:hideMark/>
          </w:tcPr>
          <w:p w14:paraId="5A51C6A2"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417,569</w:t>
            </w:r>
          </w:p>
        </w:tc>
        <w:tc>
          <w:tcPr>
            <w:tcW w:w="418" w:type="pct"/>
            <w:gridSpan w:val="2"/>
            <w:shd w:val="clear" w:color="000000" w:fill="FFFFFF"/>
            <w:noWrap/>
            <w:vAlign w:val="bottom"/>
            <w:hideMark/>
          </w:tcPr>
          <w:p w14:paraId="1943181B"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-114,593</w:t>
            </w:r>
          </w:p>
        </w:tc>
        <w:tc>
          <w:tcPr>
            <w:tcW w:w="392" w:type="pct"/>
            <w:gridSpan w:val="2"/>
            <w:shd w:val="clear" w:color="000000" w:fill="FFFFFF"/>
            <w:noWrap/>
            <w:vAlign w:val="bottom"/>
            <w:hideMark/>
          </w:tcPr>
          <w:p w14:paraId="1E6EE34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42EFDDC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624370D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1E2C6C1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302,977</w:t>
            </w:r>
          </w:p>
        </w:tc>
        <w:tc>
          <w:tcPr>
            <w:tcW w:w="371" w:type="pct"/>
            <w:gridSpan w:val="3"/>
            <w:shd w:val="clear" w:color="000000" w:fill="FFFFFF"/>
            <w:noWrap/>
            <w:vAlign w:val="bottom"/>
            <w:hideMark/>
          </w:tcPr>
          <w:p w14:paraId="65A5BF3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-232,799</w:t>
            </w:r>
          </w:p>
        </w:tc>
        <w:tc>
          <w:tcPr>
            <w:tcW w:w="437" w:type="pct"/>
            <w:shd w:val="clear" w:color="000000" w:fill="FFFFFF"/>
            <w:noWrap/>
            <w:vAlign w:val="bottom"/>
            <w:hideMark/>
          </w:tcPr>
          <w:p w14:paraId="7A07E9E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70,178</w:t>
            </w:r>
          </w:p>
        </w:tc>
      </w:tr>
      <w:tr w:rsidR="00837916" w:rsidRPr="002417A8" w14:paraId="7E6C7AD4" w14:textId="77777777" w:rsidTr="00505038">
        <w:trPr>
          <w:trHeight w:val="255"/>
        </w:trPr>
        <w:tc>
          <w:tcPr>
            <w:tcW w:w="249" w:type="pct"/>
            <w:shd w:val="clear" w:color="000000" w:fill="FFFFFF"/>
            <w:noWrap/>
            <w:vAlign w:val="bottom"/>
            <w:hideMark/>
          </w:tcPr>
          <w:p w14:paraId="323CE49B"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167FB27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Total restricted funds</w:t>
            </w:r>
          </w:p>
        </w:tc>
        <w:tc>
          <w:tcPr>
            <w:tcW w:w="227" w:type="pct"/>
            <w:shd w:val="clear" w:color="000000" w:fill="FFFFFF"/>
            <w:noWrap/>
            <w:vAlign w:val="bottom"/>
            <w:hideMark/>
          </w:tcPr>
          <w:p w14:paraId="51271C64"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46D13445"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95,239</w:t>
            </w:r>
          </w:p>
        </w:tc>
        <w:tc>
          <w:tcPr>
            <w:tcW w:w="426" w:type="pct"/>
            <w:gridSpan w:val="2"/>
            <w:shd w:val="clear" w:color="000000" w:fill="FFFFFF"/>
            <w:noWrap/>
            <w:vAlign w:val="bottom"/>
            <w:hideMark/>
          </w:tcPr>
          <w:p w14:paraId="672D2AF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1,480,712</w:t>
            </w:r>
          </w:p>
        </w:tc>
        <w:tc>
          <w:tcPr>
            <w:tcW w:w="418" w:type="pct"/>
            <w:gridSpan w:val="2"/>
            <w:shd w:val="clear" w:color="000000" w:fill="FFFFFF"/>
            <w:noWrap/>
            <w:vAlign w:val="bottom"/>
            <w:hideMark/>
          </w:tcPr>
          <w:p w14:paraId="109E3D62"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-1,158,625</w:t>
            </w:r>
          </w:p>
        </w:tc>
        <w:tc>
          <w:tcPr>
            <w:tcW w:w="392" w:type="pct"/>
            <w:gridSpan w:val="2"/>
            <w:shd w:val="clear" w:color="000000" w:fill="FFFFFF"/>
            <w:noWrap/>
            <w:vAlign w:val="bottom"/>
            <w:hideMark/>
          </w:tcPr>
          <w:p w14:paraId="5353C90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5F1B12B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3EFDC65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-26,388</w:t>
            </w:r>
          </w:p>
        </w:tc>
        <w:tc>
          <w:tcPr>
            <w:tcW w:w="405" w:type="pct"/>
            <w:shd w:val="clear" w:color="000000" w:fill="FFFFFF"/>
            <w:noWrap/>
            <w:vAlign w:val="bottom"/>
            <w:hideMark/>
          </w:tcPr>
          <w:p w14:paraId="7379AED8"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390,938</w:t>
            </w:r>
          </w:p>
        </w:tc>
        <w:tc>
          <w:tcPr>
            <w:tcW w:w="371" w:type="pct"/>
            <w:gridSpan w:val="3"/>
            <w:shd w:val="clear" w:color="000000" w:fill="FFFFFF"/>
            <w:noWrap/>
            <w:vAlign w:val="bottom"/>
            <w:hideMark/>
          </w:tcPr>
          <w:p w14:paraId="182F738B"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-232,799</w:t>
            </w:r>
          </w:p>
        </w:tc>
        <w:tc>
          <w:tcPr>
            <w:tcW w:w="437" w:type="pct"/>
            <w:shd w:val="clear" w:color="000000" w:fill="FFFFFF"/>
            <w:noWrap/>
            <w:vAlign w:val="bottom"/>
            <w:hideMark/>
          </w:tcPr>
          <w:p w14:paraId="2B33867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158,140</w:t>
            </w:r>
          </w:p>
        </w:tc>
      </w:tr>
      <w:tr w:rsidR="00837916" w:rsidRPr="002417A8" w14:paraId="33B83442" w14:textId="77777777" w:rsidTr="00505038">
        <w:trPr>
          <w:trHeight w:val="255"/>
        </w:trPr>
        <w:tc>
          <w:tcPr>
            <w:tcW w:w="249" w:type="pct"/>
            <w:shd w:val="clear" w:color="000000" w:fill="FFFFFF"/>
            <w:noWrap/>
            <w:vAlign w:val="bottom"/>
            <w:hideMark/>
          </w:tcPr>
          <w:p w14:paraId="52A981C0"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6ACDBF9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227" w:type="pct"/>
            <w:shd w:val="clear" w:color="000000" w:fill="FFFFFF"/>
            <w:noWrap/>
            <w:vAlign w:val="bottom"/>
            <w:hideMark/>
          </w:tcPr>
          <w:p w14:paraId="46A54B57"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0B4B607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05D9F767"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6FEABA1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32B894F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4AB550C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5022DAA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4BAF2087"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5D44491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233DC384"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0A8BEA32" w14:textId="77777777" w:rsidTr="00505038">
        <w:trPr>
          <w:trHeight w:val="255"/>
        </w:trPr>
        <w:tc>
          <w:tcPr>
            <w:tcW w:w="249" w:type="pct"/>
            <w:shd w:val="clear" w:color="000000" w:fill="FFFFFF"/>
            <w:noWrap/>
            <w:vAlign w:val="bottom"/>
            <w:hideMark/>
          </w:tcPr>
          <w:p w14:paraId="6BB53C3D"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5C477E7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Designated funds:</w:t>
            </w:r>
          </w:p>
        </w:tc>
        <w:tc>
          <w:tcPr>
            <w:tcW w:w="227" w:type="pct"/>
            <w:shd w:val="clear" w:color="000000" w:fill="FFFFFF"/>
            <w:noWrap/>
            <w:vAlign w:val="bottom"/>
            <w:hideMark/>
          </w:tcPr>
          <w:p w14:paraId="7E07FC6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2C3077A8"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79ED864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64FDBBA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48807BE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43EFCA42"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2566106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1E05F02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37C70D6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4E3DAC3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5A4A58D6" w14:textId="77777777" w:rsidTr="00505038">
        <w:trPr>
          <w:trHeight w:val="255"/>
        </w:trPr>
        <w:tc>
          <w:tcPr>
            <w:tcW w:w="249" w:type="pct"/>
            <w:shd w:val="clear" w:color="000000" w:fill="FFFFFF"/>
            <w:noWrap/>
            <w:vAlign w:val="bottom"/>
            <w:hideMark/>
          </w:tcPr>
          <w:p w14:paraId="3B6CB45B"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0770C63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Fixed asset fund - office</w:t>
            </w:r>
          </w:p>
        </w:tc>
        <w:tc>
          <w:tcPr>
            <w:tcW w:w="227" w:type="pct"/>
            <w:shd w:val="clear" w:color="000000" w:fill="FFFFFF"/>
            <w:noWrap/>
            <w:vAlign w:val="bottom"/>
            <w:hideMark/>
          </w:tcPr>
          <w:p w14:paraId="020DDD5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2494A39C"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-1,105</w:t>
            </w:r>
          </w:p>
        </w:tc>
        <w:tc>
          <w:tcPr>
            <w:tcW w:w="426" w:type="pct"/>
            <w:gridSpan w:val="2"/>
            <w:shd w:val="clear" w:color="000000" w:fill="FFFFFF"/>
            <w:noWrap/>
            <w:vAlign w:val="bottom"/>
            <w:hideMark/>
          </w:tcPr>
          <w:p w14:paraId="5EC6149D"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19033AF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-9,037</w:t>
            </w:r>
          </w:p>
        </w:tc>
        <w:tc>
          <w:tcPr>
            <w:tcW w:w="392" w:type="pct"/>
            <w:gridSpan w:val="2"/>
            <w:shd w:val="clear" w:color="000000" w:fill="FFFFFF"/>
            <w:noWrap/>
            <w:vAlign w:val="bottom"/>
            <w:hideMark/>
          </w:tcPr>
          <w:p w14:paraId="674C032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222157C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6977734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049B7A9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-10,142</w:t>
            </w:r>
          </w:p>
        </w:tc>
        <w:tc>
          <w:tcPr>
            <w:tcW w:w="371" w:type="pct"/>
            <w:gridSpan w:val="3"/>
            <w:shd w:val="clear" w:color="000000" w:fill="FFFFFF"/>
            <w:noWrap/>
            <w:vAlign w:val="bottom"/>
            <w:hideMark/>
          </w:tcPr>
          <w:p w14:paraId="4333445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0D67046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-10,142</w:t>
            </w:r>
          </w:p>
        </w:tc>
      </w:tr>
      <w:tr w:rsidR="00837916" w:rsidRPr="002417A8" w14:paraId="0727475C" w14:textId="77777777" w:rsidTr="00505038">
        <w:trPr>
          <w:trHeight w:val="255"/>
        </w:trPr>
        <w:tc>
          <w:tcPr>
            <w:tcW w:w="249" w:type="pct"/>
            <w:shd w:val="clear" w:color="000000" w:fill="FFFFFF"/>
            <w:noWrap/>
            <w:vAlign w:val="bottom"/>
            <w:hideMark/>
          </w:tcPr>
          <w:p w14:paraId="6BA9C5AD"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2D535C28"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Fixed asset fund - Great Croft</w:t>
            </w:r>
          </w:p>
        </w:tc>
        <w:tc>
          <w:tcPr>
            <w:tcW w:w="227" w:type="pct"/>
            <w:shd w:val="clear" w:color="000000" w:fill="FFFFFF"/>
            <w:noWrap/>
            <w:vAlign w:val="bottom"/>
            <w:hideMark/>
          </w:tcPr>
          <w:p w14:paraId="25481FE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666FBD1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120,059</w:t>
            </w:r>
          </w:p>
        </w:tc>
        <w:tc>
          <w:tcPr>
            <w:tcW w:w="426" w:type="pct"/>
            <w:gridSpan w:val="2"/>
            <w:shd w:val="clear" w:color="000000" w:fill="FFFFFF"/>
            <w:noWrap/>
            <w:vAlign w:val="bottom"/>
            <w:hideMark/>
          </w:tcPr>
          <w:p w14:paraId="290A971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31B50EC4"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-33,855</w:t>
            </w:r>
          </w:p>
        </w:tc>
        <w:tc>
          <w:tcPr>
            <w:tcW w:w="392" w:type="pct"/>
            <w:gridSpan w:val="2"/>
            <w:shd w:val="clear" w:color="000000" w:fill="FFFFFF"/>
            <w:noWrap/>
            <w:vAlign w:val="bottom"/>
            <w:hideMark/>
          </w:tcPr>
          <w:p w14:paraId="40717F1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486DD9CC"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7DCFEC48"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3B8E3EF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86,204</w:t>
            </w:r>
          </w:p>
        </w:tc>
        <w:tc>
          <w:tcPr>
            <w:tcW w:w="371" w:type="pct"/>
            <w:gridSpan w:val="3"/>
            <w:shd w:val="clear" w:color="000000" w:fill="FFFFFF"/>
            <w:noWrap/>
            <w:vAlign w:val="bottom"/>
            <w:hideMark/>
          </w:tcPr>
          <w:p w14:paraId="6A828BA4"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77633F4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86,204</w:t>
            </w:r>
          </w:p>
        </w:tc>
      </w:tr>
      <w:tr w:rsidR="00837916" w:rsidRPr="002417A8" w14:paraId="107A393C" w14:textId="77777777" w:rsidTr="00505038">
        <w:trPr>
          <w:trHeight w:val="255"/>
        </w:trPr>
        <w:tc>
          <w:tcPr>
            <w:tcW w:w="249" w:type="pct"/>
            <w:shd w:val="clear" w:color="000000" w:fill="FFFFFF"/>
            <w:noWrap/>
            <w:vAlign w:val="bottom"/>
            <w:hideMark/>
          </w:tcPr>
          <w:p w14:paraId="2DAA3AA1"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55EACF8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Pension reserve fund</w:t>
            </w:r>
          </w:p>
        </w:tc>
        <w:tc>
          <w:tcPr>
            <w:tcW w:w="227" w:type="pct"/>
            <w:shd w:val="clear" w:color="000000" w:fill="FFFFFF"/>
            <w:noWrap/>
            <w:vAlign w:val="bottom"/>
            <w:hideMark/>
          </w:tcPr>
          <w:p w14:paraId="4DEBC90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00110C3B"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1,113,000</w:t>
            </w:r>
          </w:p>
        </w:tc>
        <w:tc>
          <w:tcPr>
            <w:tcW w:w="426" w:type="pct"/>
            <w:gridSpan w:val="2"/>
            <w:shd w:val="clear" w:color="000000" w:fill="FFFFFF"/>
            <w:noWrap/>
            <w:vAlign w:val="bottom"/>
            <w:hideMark/>
          </w:tcPr>
          <w:p w14:paraId="750AB38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481DA1E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92" w:type="pct"/>
            <w:gridSpan w:val="2"/>
            <w:shd w:val="clear" w:color="000000" w:fill="FFFFFF"/>
            <w:noWrap/>
            <w:vAlign w:val="bottom"/>
            <w:hideMark/>
          </w:tcPr>
          <w:p w14:paraId="3434976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79C1F622" w14:textId="77777777" w:rsidR="00837916" w:rsidRPr="0096200C" w:rsidRDefault="006030D3"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w:t>
            </w:r>
            <w:r w:rsidR="004D1D8E">
              <w:rPr>
                <w:rFonts w:ascii="Arial" w:eastAsia="Times New Roman" w:hAnsi="Arial" w:cs="Arial"/>
                <w:sz w:val="14"/>
                <w:szCs w:val="14"/>
                <w:lang w:eastAsia="en-GB"/>
              </w:rPr>
              <w:t>214,000</w:t>
            </w:r>
          </w:p>
        </w:tc>
        <w:tc>
          <w:tcPr>
            <w:tcW w:w="352" w:type="pct"/>
            <w:gridSpan w:val="3"/>
            <w:shd w:val="clear" w:color="000000" w:fill="FFFFFF"/>
            <w:noWrap/>
            <w:vAlign w:val="bottom"/>
            <w:hideMark/>
          </w:tcPr>
          <w:p w14:paraId="69740B58"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0F7E7E81" w14:textId="77777777" w:rsidR="00837916" w:rsidRPr="0096200C"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899</w:t>
            </w:r>
            <w:r w:rsidR="00837916" w:rsidRPr="0096200C">
              <w:rPr>
                <w:rFonts w:ascii="Arial" w:eastAsia="Times New Roman" w:hAnsi="Arial" w:cs="Arial"/>
                <w:sz w:val="14"/>
                <w:szCs w:val="14"/>
                <w:lang w:eastAsia="en-GB"/>
              </w:rPr>
              <w:t>,000</w:t>
            </w:r>
          </w:p>
        </w:tc>
        <w:tc>
          <w:tcPr>
            <w:tcW w:w="371" w:type="pct"/>
            <w:gridSpan w:val="3"/>
            <w:shd w:val="clear" w:color="000000" w:fill="FFFFFF"/>
            <w:noWrap/>
            <w:vAlign w:val="bottom"/>
            <w:hideMark/>
          </w:tcPr>
          <w:p w14:paraId="3C1CB9C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4F9D1535" w14:textId="77777777" w:rsidR="00837916" w:rsidRPr="0096200C"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899</w:t>
            </w:r>
            <w:r w:rsidR="00837916" w:rsidRPr="0096200C">
              <w:rPr>
                <w:rFonts w:ascii="Arial" w:eastAsia="Times New Roman" w:hAnsi="Arial" w:cs="Arial"/>
                <w:sz w:val="14"/>
                <w:szCs w:val="14"/>
                <w:lang w:eastAsia="en-GB"/>
              </w:rPr>
              <w:t>,000</w:t>
            </w:r>
          </w:p>
        </w:tc>
      </w:tr>
      <w:tr w:rsidR="00837916" w:rsidRPr="002417A8" w14:paraId="68B14CAD" w14:textId="77777777" w:rsidTr="00505038">
        <w:trPr>
          <w:trHeight w:val="255"/>
        </w:trPr>
        <w:tc>
          <w:tcPr>
            <w:tcW w:w="249" w:type="pct"/>
            <w:shd w:val="clear" w:color="000000" w:fill="FFFFFF"/>
            <w:noWrap/>
            <w:vAlign w:val="bottom"/>
            <w:hideMark/>
          </w:tcPr>
          <w:p w14:paraId="10E41FF4"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212B3B87"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IT replacement fund</w:t>
            </w:r>
          </w:p>
        </w:tc>
        <w:tc>
          <w:tcPr>
            <w:tcW w:w="227" w:type="pct"/>
            <w:shd w:val="clear" w:color="000000" w:fill="FFFFFF"/>
            <w:noWrap/>
            <w:vAlign w:val="bottom"/>
            <w:hideMark/>
          </w:tcPr>
          <w:p w14:paraId="16F010A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46B00C99"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10,000</w:t>
            </w:r>
          </w:p>
        </w:tc>
        <w:tc>
          <w:tcPr>
            <w:tcW w:w="426" w:type="pct"/>
            <w:gridSpan w:val="2"/>
            <w:shd w:val="clear" w:color="000000" w:fill="FFFFFF"/>
            <w:noWrap/>
            <w:vAlign w:val="bottom"/>
            <w:hideMark/>
          </w:tcPr>
          <w:p w14:paraId="22BA10F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55C3BA76"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92" w:type="pct"/>
            <w:gridSpan w:val="2"/>
            <w:shd w:val="clear" w:color="000000" w:fill="FFFFFF"/>
            <w:noWrap/>
            <w:vAlign w:val="bottom"/>
            <w:hideMark/>
          </w:tcPr>
          <w:p w14:paraId="50BD728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52ECD0D9"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1FAB9ECC"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228010EB"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10,000</w:t>
            </w:r>
          </w:p>
        </w:tc>
        <w:tc>
          <w:tcPr>
            <w:tcW w:w="371" w:type="pct"/>
            <w:gridSpan w:val="3"/>
            <w:shd w:val="clear" w:color="000000" w:fill="FFFFFF"/>
            <w:noWrap/>
            <w:vAlign w:val="bottom"/>
            <w:hideMark/>
          </w:tcPr>
          <w:p w14:paraId="74369CF7"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01000CD9"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10,000</w:t>
            </w:r>
          </w:p>
        </w:tc>
      </w:tr>
      <w:tr w:rsidR="00837916" w:rsidRPr="002417A8" w14:paraId="50D64EF6" w14:textId="77777777" w:rsidTr="00505038">
        <w:trPr>
          <w:trHeight w:val="255"/>
        </w:trPr>
        <w:tc>
          <w:tcPr>
            <w:tcW w:w="249" w:type="pct"/>
            <w:shd w:val="clear" w:color="000000" w:fill="FFFFFF"/>
            <w:noWrap/>
            <w:vAlign w:val="bottom"/>
            <w:hideMark/>
          </w:tcPr>
          <w:p w14:paraId="00648B8F"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24EE3448"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Total designated funds</w:t>
            </w:r>
          </w:p>
        </w:tc>
        <w:tc>
          <w:tcPr>
            <w:tcW w:w="227" w:type="pct"/>
            <w:shd w:val="clear" w:color="000000" w:fill="FFFFFF"/>
            <w:noWrap/>
            <w:vAlign w:val="bottom"/>
            <w:hideMark/>
          </w:tcPr>
          <w:p w14:paraId="335073A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746AC28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1,241,954</w:t>
            </w:r>
          </w:p>
        </w:tc>
        <w:tc>
          <w:tcPr>
            <w:tcW w:w="426" w:type="pct"/>
            <w:gridSpan w:val="2"/>
            <w:shd w:val="clear" w:color="000000" w:fill="FFFFFF"/>
            <w:noWrap/>
            <w:vAlign w:val="bottom"/>
            <w:hideMark/>
          </w:tcPr>
          <w:p w14:paraId="35306EB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48C9528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-42,892</w:t>
            </w:r>
          </w:p>
        </w:tc>
        <w:tc>
          <w:tcPr>
            <w:tcW w:w="392" w:type="pct"/>
            <w:gridSpan w:val="2"/>
            <w:shd w:val="clear" w:color="000000" w:fill="FFFFFF"/>
            <w:noWrap/>
            <w:vAlign w:val="bottom"/>
            <w:hideMark/>
          </w:tcPr>
          <w:p w14:paraId="2EAC5A9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318D8BC5" w14:textId="77777777" w:rsidR="00837916" w:rsidRPr="0096200C" w:rsidRDefault="006030D3"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w:t>
            </w:r>
            <w:r w:rsidR="004D1D8E">
              <w:rPr>
                <w:rFonts w:ascii="Arial" w:eastAsia="Times New Roman" w:hAnsi="Arial" w:cs="Arial"/>
                <w:sz w:val="14"/>
                <w:szCs w:val="14"/>
                <w:lang w:eastAsia="en-GB"/>
              </w:rPr>
              <w:t>214,00</w:t>
            </w:r>
            <w:r w:rsidR="00837916"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26EE7DB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455C36AE" w14:textId="77777777" w:rsidR="00837916" w:rsidRPr="0096200C"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985</w:t>
            </w:r>
            <w:r w:rsidR="00837916" w:rsidRPr="0096200C">
              <w:rPr>
                <w:rFonts w:ascii="Arial" w:eastAsia="Times New Roman" w:hAnsi="Arial" w:cs="Arial"/>
                <w:sz w:val="14"/>
                <w:szCs w:val="14"/>
                <w:lang w:eastAsia="en-GB"/>
              </w:rPr>
              <w:t>,062</w:t>
            </w:r>
          </w:p>
        </w:tc>
        <w:tc>
          <w:tcPr>
            <w:tcW w:w="371" w:type="pct"/>
            <w:gridSpan w:val="3"/>
            <w:shd w:val="clear" w:color="000000" w:fill="FFFFFF"/>
            <w:noWrap/>
            <w:vAlign w:val="bottom"/>
            <w:hideMark/>
          </w:tcPr>
          <w:p w14:paraId="5C0A68D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37" w:type="pct"/>
            <w:shd w:val="clear" w:color="000000" w:fill="FFFFFF"/>
            <w:noWrap/>
            <w:vAlign w:val="bottom"/>
            <w:hideMark/>
          </w:tcPr>
          <w:p w14:paraId="7B05B110" w14:textId="77777777" w:rsidR="00837916" w:rsidRPr="0096200C"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985</w:t>
            </w:r>
            <w:r w:rsidR="00837916" w:rsidRPr="0096200C">
              <w:rPr>
                <w:rFonts w:ascii="Arial" w:eastAsia="Times New Roman" w:hAnsi="Arial" w:cs="Arial"/>
                <w:sz w:val="14"/>
                <w:szCs w:val="14"/>
                <w:lang w:eastAsia="en-GB"/>
              </w:rPr>
              <w:t>,062</w:t>
            </w:r>
          </w:p>
        </w:tc>
      </w:tr>
      <w:tr w:rsidR="00837916" w:rsidRPr="002417A8" w14:paraId="52D3C5C5" w14:textId="77777777" w:rsidTr="00505038">
        <w:trPr>
          <w:trHeight w:val="255"/>
        </w:trPr>
        <w:tc>
          <w:tcPr>
            <w:tcW w:w="249" w:type="pct"/>
            <w:shd w:val="clear" w:color="000000" w:fill="FFFFFF"/>
            <w:noWrap/>
            <w:vAlign w:val="bottom"/>
            <w:hideMark/>
          </w:tcPr>
          <w:p w14:paraId="2E701B63"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4990988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227" w:type="pct"/>
            <w:shd w:val="clear" w:color="000000" w:fill="FFFFFF"/>
            <w:noWrap/>
            <w:vAlign w:val="bottom"/>
            <w:hideMark/>
          </w:tcPr>
          <w:p w14:paraId="39DDDBA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27D2108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05A8018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31C25AF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781B6FC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483AB6F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67343A3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7BE76114"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2DA32DC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14301E9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738220CF" w14:textId="77777777" w:rsidTr="00505038">
        <w:trPr>
          <w:trHeight w:val="255"/>
        </w:trPr>
        <w:tc>
          <w:tcPr>
            <w:tcW w:w="249" w:type="pct"/>
            <w:shd w:val="clear" w:color="000000" w:fill="FFFFFF"/>
            <w:noWrap/>
            <w:vAlign w:val="bottom"/>
            <w:hideMark/>
          </w:tcPr>
          <w:p w14:paraId="0035D7BF"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21D3693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Unrestricted funds:</w:t>
            </w:r>
          </w:p>
        </w:tc>
        <w:tc>
          <w:tcPr>
            <w:tcW w:w="227" w:type="pct"/>
            <w:shd w:val="clear" w:color="000000" w:fill="FFFFFF"/>
            <w:noWrap/>
            <w:vAlign w:val="bottom"/>
            <w:hideMark/>
          </w:tcPr>
          <w:p w14:paraId="15FF48F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643D71C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61CFC47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72C0C66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0BA28CB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0827C9A2"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0D4226A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378F4C4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5943D05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51A7DC04"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67A70AB1" w14:textId="77777777" w:rsidTr="00505038">
        <w:trPr>
          <w:trHeight w:val="255"/>
        </w:trPr>
        <w:tc>
          <w:tcPr>
            <w:tcW w:w="249" w:type="pct"/>
            <w:shd w:val="clear" w:color="000000" w:fill="FFFFFF"/>
            <w:noWrap/>
            <w:vAlign w:val="bottom"/>
            <w:hideMark/>
          </w:tcPr>
          <w:p w14:paraId="210F8A7C"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242AC4C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General funds - AUC</w:t>
            </w:r>
          </w:p>
        </w:tc>
        <w:tc>
          <w:tcPr>
            <w:tcW w:w="227" w:type="pct"/>
            <w:shd w:val="clear" w:color="000000" w:fill="FFFFFF"/>
            <w:noWrap/>
            <w:vAlign w:val="bottom"/>
            <w:hideMark/>
          </w:tcPr>
          <w:p w14:paraId="53A6B0C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066AF9D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556,805</w:t>
            </w:r>
          </w:p>
        </w:tc>
        <w:tc>
          <w:tcPr>
            <w:tcW w:w="426" w:type="pct"/>
            <w:gridSpan w:val="2"/>
            <w:shd w:val="clear" w:color="000000" w:fill="FFFFFF"/>
            <w:noWrap/>
            <w:vAlign w:val="bottom"/>
            <w:hideMark/>
          </w:tcPr>
          <w:p w14:paraId="418B2E4C"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2,430,939</w:t>
            </w:r>
          </w:p>
        </w:tc>
        <w:tc>
          <w:tcPr>
            <w:tcW w:w="418" w:type="pct"/>
            <w:gridSpan w:val="2"/>
            <w:shd w:val="clear" w:color="000000" w:fill="FFFFFF"/>
            <w:noWrap/>
            <w:vAlign w:val="bottom"/>
            <w:hideMark/>
          </w:tcPr>
          <w:p w14:paraId="7D1E6A9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-2,857,127</w:t>
            </w:r>
          </w:p>
        </w:tc>
        <w:tc>
          <w:tcPr>
            <w:tcW w:w="392" w:type="pct"/>
            <w:gridSpan w:val="2"/>
            <w:shd w:val="clear" w:color="000000" w:fill="FFFFFF"/>
            <w:noWrap/>
            <w:vAlign w:val="bottom"/>
            <w:hideMark/>
          </w:tcPr>
          <w:p w14:paraId="70190C89"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-61,416</w:t>
            </w:r>
          </w:p>
        </w:tc>
        <w:tc>
          <w:tcPr>
            <w:tcW w:w="357" w:type="pct"/>
            <w:gridSpan w:val="2"/>
            <w:shd w:val="clear" w:color="000000" w:fill="FFFFFF"/>
            <w:noWrap/>
            <w:vAlign w:val="bottom"/>
            <w:hideMark/>
          </w:tcPr>
          <w:p w14:paraId="12511017" w14:textId="77777777" w:rsidR="00837916" w:rsidRPr="0096200C"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shd w:val="clear" w:color="000000" w:fill="FFFFFF"/>
            <w:noWrap/>
            <w:vAlign w:val="bottom"/>
            <w:hideMark/>
          </w:tcPr>
          <w:p w14:paraId="7D2E372A"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168,942</w:t>
            </w:r>
          </w:p>
        </w:tc>
        <w:tc>
          <w:tcPr>
            <w:tcW w:w="405" w:type="pct"/>
            <w:shd w:val="clear" w:color="000000" w:fill="FFFFFF"/>
            <w:noWrap/>
            <w:vAlign w:val="bottom"/>
            <w:hideMark/>
          </w:tcPr>
          <w:p w14:paraId="2903AF2F" w14:textId="77777777" w:rsidR="00837916" w:rsidRPr="0096200C"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452</w:t>
            </w:r>
            <w:r w:rsidR="00837916" w:rsidRPr="0096200C">
              <w:rPr>
                <w:rFonts w:ascii="Arial" w:eastAsia="Times New Roman" w:hAnsi="Arial" w:cs="Arial"/>
                <w:sz w:val="14"/>
                <w:szCs w:val="14"/>
                <w:lang w:eastAsia="en-GB"/>
              </w:rPr>
              <w:t>,143</w:t>
            </w:r>
          </w:p>
        </w:tc>
        <w:tc>
          <w:tcPr>
            <w:tcW w:w="371" w:type="pct"/>
            <w:gridSpan w:val="3"/>
            <w:shd w:val="clear" w:color="000000" w:fill="FFFFFF"/>
            <w:noWrap/>
            <w:vAlign w:val="bottom"/>
            <w:hideMark/>
          </w:tcPr>
          <w:p w14:paraId="1BB8A28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84,882</w:t>
            </w:r>
          </w:p>
        </w:tc>
        <w:tc>
          <w:tcPr>
            <w:tcW w:w="437" w:type="pct"/>
            <w:shd w:val="clear" w:color="000000" w:fill="FFFFFF"/>
            <w:noWrap/>
            <w:vAlign w:val="bottom"/>
            <w:hideMark/>
          </w:tcPr>
          <w:p w14:paraId="77EF29D0"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323,025</w:t>
            </w:r>
          </w:p>
        </w:tc>
      </w:tr>
      <w:tr w:rsidR="00837916" w:rsidRPr="002417A8" w14:paraId="4F88258F" w14:textId="77777777" w:rsidTr="00505038">
        <w:trPr>
          <w:trHeight w:val="255"/>
        </w:trPr>
        <w:tc>
          <w:tcPr>
            <w:tcW w:w="249" w:type="pct"/>
            <w:shd w:val="clear" w:color="000000" w:fill="FFFFFF"/>
            <w:noWrap/>
            <w:vAlign w:val="bottom"/>
            <w:hideMark/>
          </w:tcPr>
          <w:p w14:paraId="01D01EC6"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7B30427D"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xml:space="preserve">    Pension reserve</w:t>
            </w:r>
          </w:p>
        </w:tc>
        <w:tc>
          <w:tcPr>
            <w:tcW w:w="227" w:type="pct"/>
            <w:shd w:val="clear" w:color="000000" w:fill="FFFFFF"/>
            <w:noWrap/>
            <w:vAlign w:val="bottom"/>
            <w:hideMark/>
          </w:tcPr>
          <w:p w14:paraId="12CBF9A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010D7F1D"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-1,113,000</w:t>
            </w:r>
          </w:p>
        </w:tc>
        <w:tc>
          <w:tcPr>
            <w:tcW w:w="426" w:type="pct"/>
            <w:gridSpan w:val="2"/>
            <w:shd w:val="clear" w:color="000000" w:fill="FFFFFF"/>
            <w:noWrap/>
            <w:vAlign w:val="bottom"/>
            <w:hideMark/>
          </w:tcPr>
          <w:p w14:paraId="139BF1F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18" w:type="pct"/>
            <w:gridSpan w:val="2"/>
            <w:shd w:val="clear" w:color="000000" w:fill="FFFFFF"/>
            <w:noWrap/>
            <w:vAlign w:val="bottom"/>
            <w:hideMark/>
          </w:tcPr>
          <w:p w14:paraId="03E3A27B"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92" w:type="pct"/>
            <w:gridSpan w:val="2"/>
            <w:shd w:val="clear" w:color="000000" w:fill="FFFFFF"/>
            <w:noWrap/>
            <w:vAlign w:val="bottom"/>
            <w:hideMark/>
          </w:tcPr>
          <w:p w14:paraId="769908A7"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357" w:type="pct"/>
            <w:gridSpan w:val="2"/>
            <w:shd w:val="clear" w:color="000000" w:fill="FFFFFF"/>
            <w:noWrap/>
            <w:vAlign w:val="bottom"/>
            <w:hideMark/>
          </w:tcPr>
          <w:p w14:paraId="11EDC7E6" w14:textId="77777777" w:rsidR="00837916" w:rsidRPr="0096200C" w:rsidRDefault="00BA50F7"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shd w:val="clear" w:color="000000" w:fill="FFFFFF"/>
            <w:noWrap/>
            <w:vAlign w:val="bottom"/>
            <w:hideMark/>
          </w:tcPr>
          <w:p w14:paraId="7E83114B"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0</w:t>
            </w:r>
          </w:p>
        </w:tc>
        <w:tc>
          <w:tcPr>
            <w:tcW w:w="405" w:type="pct"/>
            <w:shd w:val="clear" w:color="000000" w:fill="FFFFFF"/>
            <w:noWrap/>
            <w:vAlign w:val="bottom"/>
            <w:hideMark/>
          </w:tcPr>
          <w:p w14:paraId="07054EE1" w14:textId="77777777" w:rsidR="00837916" w:rsidRPr="0096200C" w:rsidRDefault="006030D3"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w:t>
            </w:r>
            <w:r w:rsidR="00BA50F7">
              <w:rPr>
                <w:rFonts w:ascii="Arial" w:eastAsia="Times New Roman" w:hAnsi="Arial" w:cs="Arial"/>
                <w:sz w:val="14"/>
                <w:szCs w:val="14"/>
                <w:lang w:eastAsia="en-GB"/>
              </w:rPr>
              <w:t>899</w:t>
            </w:r>
            <w:r w:rsidR="00837916" w:rsidRPr="0096200C">
              <w:rPr>
                <w:rFonts w:ascii="Arial" w:eastAsia="Times New Roman" w:hAnsi="Arial" w:cs="Arial"/>
                <w:sz w:val="14"/>
                <w:szCs w:val="14"/>
                <w:lang w:eastAsia="en-GB"/>
              </w:rPr>
              <w:t>,000</w:t>
            </w:r>
          </w:p>
        </w:tc>
        <w:tc>
          <w:tcPr>
            <w:tcW w:w="371" w:type="pct"/>
            <w:gridSpan w:val="3"/>
            <w:shd w:val="clear" w:color="000000" w:fill="FFFFFF"/>
            <w:noWrap/>
            <w:vAlign w:val="bottom"/>
            <w:hideMark/>
          </w:tcPr>
          <w:p w14:paraId="4E4151F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3750A680" w14:textId="77777777" w:rsidR="00837916" w:rsidRPr="0096200C" w:rsidRDefault="006030D3"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w:t>
            </w:r>
            <w:r w:rsidR="00BA50F7">
              <w:rPr>
                <w:rFonts w:ascii="Arial" w:eastAsia="Times New Roman" w:hAnsi="Arial" w:cs="Arial"/>
                <w:sz w:val="14"/>
                <w:szCs w:val="14"/>
                <w:lang w:eastAsia="en-GB"/>
              </w:rPr>
              <w:t>899</w:t>
            </w:r>
            <w:r w:rsidR="00837916" w:rsidRPr="0096200C">
              <w:rPr>
                <w:rFonts w:ascii="Arial" w:eastAsia="Times New Roman" w:hAnsi="Arial" w:cs="Arial"/>
                <w:sz w:val="14"/>
                <w:szCs w:val="14"/>
                <w:lang w:eastAsia="en-GB"/>
              </w:rPr>
              <w:t>,000</w:t>
            </w:r>
          </w:p>
        </w:tc>
      </w:tr>
      <w:tr w:rsidR="00837916" w:rsidRPr="002417A8" w14:paraId="748CB34C" w14:textId="77777777" w:rsidTr="00505038">
        <w:trPr>
          <w:trHeight w:val="255"/>
        </w:trPr>
        <w:tc>
          <w:tcPr>
            <w:tcW w:w="249" w:type="pct"/>
            <w:shd w:val="clear" w:color="000000" w:fill="FFFFFF"/>
            <w:noWrap/>
            <w:vAlign w:val="bottom"/>
            <w:hideMark/>
          </w:tcPr>
          <w:p w14:paraId="4C445FE4"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6C1A825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Total unrestricted funds</w:t>
            </w:r>
          </w:p>
        </w:tc>
        <w:tc>
          <w:tcPr>
            <w:tcW w:w="227" w:type="pct"/>
            <w:shd w:val="clear" w:color="000000" w:fill="FFFFFF"/>
            <w:noWrap/>
            <w:vAlign w:val="bottom"/>
            <w:hideMark/>
          </w:tcPr>
          <w:p w14:paraId="5468291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3890F89D"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-556,195</w:t>
            </w:r>
          </w:p>
        </w:tc>
        <w:tc>
          <w:tcPr>
            <w:tcW w:w="426" w:type="pct"/>
            <w:gridSpan w:val="2"/>
            <w:shd w:val="clear" w:color="000000" w:fill="FFFFFF"/>
            <w:noWrap/>
            <w:vAlign w:val="bottom"/>
            <w:hideMark/>
          </w:tcPr>
          <w:p w14:paraId="14F0AD9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2,430,939</w:t>
            </w:r>
          </w:p>
        </w:tc>
        <w:tc>
          <w:tcPr>
            <w:tcW w:w="418" w:type="pct"/>
            <w:gridSpan w:val="2"/>
            <w:shd w:val="clear" w:color="000000" w:fill="FFFFFF"/>
            <w:noWrap/>
            <w:vAlign w:val="bottom"/>
            <w:hideMark/>
          </w:tcPr>
          <w:p w14:paraId="46FDC252"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-2,857,127</w:t>
            </w:r>
          </w:p>
        </w:tc>
        <w:tc>
          <w:tcPr>
            <w:tcW w:w="392" w:type="pct"/>
            <w:gridSpan w:val="2"/>
            <w:shd w:val="clear" w:color="000000" w:fill="FFFFFF"/>
            <w:noWrap/>
            <w:vAlign w:val="bottom"/>
            <w:hideMark/>
          </w:tcPr>
          <w:p w14:paraId="3EF06561"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-61,416</w:t>
            </w:r>
          </w:p>
        </w:tc>
        <w:tc>
          <w:tcPr>
            <w:tcW w:w="357" w:type="pct"/>
            <w:gridSpan w:val="2"/>
            <w:shd w:val="clear" w:color="000000" w:fill="FFFFFF"/>
            <w:noWrap/>
            <w:vAlign w:val="bottom"/>
            <w:hideMark/>
          </w:tcPr>
          <w:p w14:paraId="5FDC0A26" w14:textId="77777777" w:rsidR="00837916" w:rsidRPr="0096200C"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428,00</w:t>
            </w:r>
            <w:r w:rsidR="00837916" w:rsidRPr="0096200C">
              <w:rPr>
                <w:rFonts w:ascii="Arial" w:eastAsia="Times New Roman" w:hAnsi="Arial" w:cs="Arial"/>
                <w:sz w:val="14"/>
                <w:szCs w:val="14"/>
                <w:lang w:eastAsia="en-GB"/>
              </w:rPr>
              <w:t>0</w:t>
            </w:r>
          </w:p>
        </w:tc>
        <w:tc>
          <w:tcPr>
            <w:tcW w:w="352" w:type="pct"/>
            <w:gridSpan w:val="3"/>
            <w:shd w:val="clear" w:color="000000" w:fill="FFFFFF"/>
            <w:noWrap/>
            <w:vAlign w:val="bottom"/>
            <w:hideMark/>
          </w:tcPr>
          <w:p w14:paraId="2DE9858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168,942</w:t>
            </w:r>
          </w:p>
        </w:tc>
        <w:tc>
          <w:tcPr>
            <w:tcW w:w="405" w:type="pct"/>
            <w:shd w:val="clear" w:color="000000" w:fill="FFFFFF"/>
            <w:noWrap/>
            <w:vAlign w:val="bottom"/>
            <w:hideMark/>
          </w:tcPr>
          <w:p w14:paraId="54A3FB5C" w14:textId="77777777" w:rsidR="00837916" w:rsidRPr="0096200C" w:rsidRDefault="006030D3"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w:t>
            </w:r>
            <w:r w:rsidR="004D1D8E">
              <w:rPr>
                <w:rFonts w:ascii="Arial" w:eastAsia="Times New Roman" w:hAnsi="Arial" w:cs="Arial"/>
                <w:sz w:val="14"/>
                <w:szCs w:val="14"/>
                <w:lang w:eastAsia="en-GB"/>
              </w:rPr>
              <w:t>446</w:t>
            </w:r>
            <w:r w:rsidR="00837916" w:rsidRPr="0096200C">
              <w:rPr>
                <w:rFonts w:ascii="Arial" w:eastAsia="Times New Roman" w:hAnsi="Arial" w:cs="Arial"/>
                <w:sz w:val="14"/>
                <w:szCs w:val="14"/>
                <w:lang w:eastAsia="en-GB"/>
              </w:rPr>
              <w:t>,857</w:t>
            </w:r>
          </w:p>
        </w:tc>
        <w:tc>
          <w:tcPr>
            <w:tcW w:w="371" w:type="pct"/>
            <w:gridSpan w:val="3"/>
            <w:shd w:val="clear" w:color="000000" w:fill="FFFFFF"/>
            <w:noWrap/>
            <w:vAlign w:val="bottom"/>
            <w:hideMark/>
          </w:tcPr>
          <w:p w14:paraId="58BB0B9E"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84,882</w:t>
            </w:r>
          </w:p>
        </w:tc>
        <w:tc>
          <w:tcPr>
            <w:tcW w:w="437" w:type="pct"/>
            <w:shd w:val="clear" w:color="000000" w:fill="FFFFFF"/>
            <w:noWrap/>
            <w:vAlign w:val="bottom"/>
            <w:hideMark/>
          </w:tcPr>
          <w:p w14:paraId="78380498" w14:textId="77777777" w:rsidR="00837916" w:rsidRPr="0096200C" w:rsidRDefault="006030D3"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w:t>
            </w:r>
            <w:r w:rsidR="004D1D8E">
              <w:rPr>
                <w:rFonts w:ascii="Arial" w:eastAsia="Times New Roman" w:hAnsi="Arial" w:cs="Arial"/>
                <w:sz w:val="14"/>
                <w:szCs w:val="14"/>
                <w:lang w:eastAsia="en-GB"/>
              </w:rPr>
              <w:t>361</w:t>
            </w:r>
            <w:r w:rsidR="00837916" w:rsidRPr="0096200C">
              <w:rPr>
                <w:rFonts w:ascii="Arial" w:eastAsia="Times New Roman" w:hAnsi="Arial" w:cs="Arial"/>
                <w:sz w:val="14"/>
                <w:szCs w:val="14"/>
                <w:lang w:eastAsia="en-GB"/>
              </w:rPr>
              <w:t>,975</w:t>
            </w:r>
          </w:p>
        </w:tc>
      </w:tr>
      <w:tr w:rsidR="00837916" w:rsidRPr="002417A8" w14:paraId="3941CC61" w14:textId="77777777" w:rsidTr="00505038">
        <w:trPr>
          <w:trHeight w:val="255"/>
        </w:trPr>
        <w:tc>
          <w:tcPr>
            <w:tcW w:w="249" w:type="pct"/>
            <w:shd w:val="clear" w:color="000000" w:fill="FFFFFF"/>
            <w:noWrap/>
            <w:vAlign w:val="bottom"/>
            <w:hideMark/>
          </w:tcPr>
          <w:p w14:paraId="6458C300"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shd w:val="clear" w:color="000000" w:fill="FFFFFF"/>
            <w:noWrap/>
            <w:vAlign w:val="bottom"/>
            <w:hideMark/>
          </w:tcPr>
          <w:p w14:paraId="5378F61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227" w:type="pct"/>
            <w:shd w:val="clear" w:color="000000" w:fill="FFFFFF"/>
            <w:noWrap/>
            <w:vAlign w:val="bottom"/>
            <w:hideMark/>
          </w:tcPr>
          <w:p w14:paraId="29835195"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shd w:val="clear" w:color="000000" w:fill="FFFFFF"/>
            <w:noWrap/>
            <w:vAlign w:val="bottom"/>
            <w:hideMark/>
          </w:tcPr>
          <w:p w14:paraId="7698F5D2"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shd w:val="clear" w:color="000000" w:fill="FFFFFF"/>
            <w:noWrap/>
            <w:vAlign w:val="bottom"/>
            <w:hideMark/>
          </w:tcPr>
          <w:p w14:paraId="3EF8150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shd w:val="clear" w:color="000000" w:fill="FFFFFF"/>
            <w:noWrap/>
            <w:vAlign w:val="bottom"/>
            <w:hideMark/>
          </w:tcPr>
          <w:p w14:paraId="7F6D357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shd w:val="clear" w:color="000000" w:fill="FFFFFF"/>
            <w:noWrap/>
            <w:vAlign w:val="bottom"/>
            <w:hideMark/>
          </w:tcPr>
          <w:p w14:paraId="4454C50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shd w:val="clear" w:color="000000" w:fill="FFFFFF"/>
            <w:noWrap/>
            <w:vAlign w:val="bottom"/>
            <w:hideMark/>
          </w:tcPr>
          <w:p w14:paraId="24CEA434"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shd w:val="clear" w:color="000000" w:fill="FFFFFF"/>
            <w:noWrap/>
            <w:vAlign w:val="bottom"/>
            <w:hideMark/>
          </w:tcPr>
          <w:p w14:paraId="0AB139A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shd w:val="clear" w:color="000000" w:fill="FFFFFF"/>
            <w:noWrap/>
            <w:vAlign w:val="bottom"/>
            <w:hideMark/>
          </w:tcPr>
          <w:p w14:paraId="4618116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shd w:val="clear" w:color="000000" w:fill="FFFFFF"/>
            <w:noWrap/>
            <w:vAlign w:val="bottom"/>
            <w:hideMark/>
          </w:tcPr>
          <w:p w14:paraId="42E680C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shd w:val="clear" w:color="000000" w:fill="FFFFFF"/>
            <w:noWrap/>
            <w:vAlign w:val="bottom"/>
            <w:hideMark/>
          </w:tcPr>
          <w:p w14:paraId="09E050B1"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52F1150D" w14:textId="77777777" w:rsidTr="00505038">
        <w:trPr>
          <w:trHeight w:val="255"/>
        </w:trPr>
        <w:tc>
          <w:tcPr>
            <w:tcW w:w="249" w:type="pct"/>
            <w:shd w:val="clear" w:color="000000" w:fill="FFFFFF"/>
            <w:noWrap/>
            <w:vAlign w:val="bottom"/>
            <w:hideMark/>
          </w:tcPr>
          <w:p w14:paraId="5E12CE2A"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1129" w:type="pct"/>
            <w:gridSpan w:val="3"/>
            <w:shd w:val="clear" w:color="000000" w:fill="FFFFFF"/>
            <w:noWrap/>
            <w:vAlign w:val="bottom"/>
            <w:hideMark/>
          </w:tcPr>
          <w:p w14:paraId="09A16FF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Unrestricted and designated funds</w:t>
            </w:r>
          </w:p>
        </w:tc>
        <w:tc>
          <w:tcPr>
            <w:tcW w:w="464" w:type="pct"/>
            <w:shd w:val="clear" w:color="000000" w:fill="FFFFFF"/>
            <w:noWrap/>
            <w:vAlign w:val="bottom"/>
            <w:hideMark/>
          </w:tcPr>
          <w:p w14:paraId="2113A94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685,759</w:t>
            </w:r>
          </w:p>
        </w:tc>
        <w:tc>
          <w:tcPr>
            <w:tcW w:w="426" w:type="pct"/>
            <w:gridSpan w:val="2"/>
            <w:shd w:val="clear" w:color="000000" w:fill="FFFFFF"/>
            <w:noWrap/>
            <w:vAlign w:val="bottom"/>
            <w:hideMark/>
          </w:tcPr>
          <w:p w14:paraId="0CF8EA93"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2,430,939</w:t>
            </w:r>
          </w:p>
        </w:tc>
        <w:tc>
          <w:tcPr>
            <w:tcW w:w="418" w:type="pct"/>
            <w:gridSpan w:val="2"/>
            <w:shd w:val="clear" w:color="000000" w:fill="FFFFFF"/>
            <w:noWrap/>
            <w:vAlign w:val="bottom"/>
            <w:hideMark/>
          </w:tcPr>
          <w:p w14:paraId="22BE2869"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-2,900,019</w:t>
            </w:r>
          </w:p>
        </w:tc>
        <w:tc>
          <w:tcPr>
            <w:tcW w:w="392" w:type="pct"/>
            <w:gridSpan w:val="2"/>
            <w:shd w:val="clear" w:color="000000" w:fill="FFFFFF"/>
            <w:noWrap/>
            <w:vAlign w:val="bottom"/>
            <w:hideMark/>
          </w:tcPr>
          <w:p w14:paraId="0F76BEE9"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-61,416</w:t>
            </w:r>
          </w:p>
        </w:tc>
        <w:tc>
          <w:tcPr>
            <w:tcW w:w="357" w:type="pct"/>
            <w:gridSpan w:val="2"/>
            <w:shd w:val="clear" w:color="000000" w:fill="FFFFFF"/>
            <w:noWrap/>
            <w:vAlign w:val="bottom"/>
            <w:hideMark/>
          </w:tcPr>
          <w:p w14:paraId="237654C8" w14:textId="77777777" w:rsidR="00837916" w:rsidRPr="0096200C" w:rsidRDefault="00BA50F7"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shd w:val="clear" w:color="000000" w:fill="FFFFFF"/>
            <w:noWrap/>
            <w:vAlign w:val="bottom"/>
            <w:hideMark/>
          </w:tcPr>
          <w:p w14:paraId="07DC2AB5"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168,942</w:t>
            </w:r>
          </w:p>
        </w:tc>
        <w:tc>
          <w:tcPr>
            <w:tcW w:w="405" w:type="pct"/>
            <w:shd w:val="clear" w:color="000000" w:fill="FFFFFF"/>
            <w:noWrap/>
            <w:vAlign w:val="bottom"/>
            <w:hideMark/>
          </w:tcPr>
          <w:p w14:paraId="460696F1" w14:textId="77777777" w:rsidR="00837916" w:rsidRPr="0096200C" w:rsidRDefault="00BA50F7"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538</w:t>
            </w:r>
            <w:r w:rsidR="00837916" w:rsidRPr="0096200C">
              <w:rPr>
                <w:rFonts w:ascii="Arial" w:eastAsia="Times New Roman" w:hAnsi="Arial" w:cs="Arial"/>
                <w:sz w:val="14"/>
                <w:szCs w:val="14"/>
                <w:lang w:eastAsia="en-GB"/>
              </w:rPr>
              <w:t>,205</w:t>
            </w:r>
          </w:p>
        </w:tc>
        <w:tc>
          <w:tcPr>
            <w:tcW w:w="371" w:type="pct"/>
            <w:gridSpan w:val="3"/>
            <w:shd w:val="clear" w:color="000000" w:fill="FFFFFF"/>
            <w:noWrap/>
            <w:vAlign w:val="bottom"/>
            <w:hideMark/>
          </w:tcPr>
          <w:p w14:paraId="603333D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84,882</w:t>
            </w:r>
          </w:p>
        </w:tc>
        <w:tc>
          <w:tcPr>
            <w:tcW w:w="437" w:type="pct"/>
            <w:shd w:val="clear" w:color="000000" w:fill="FFFFFF"/>
            <w:noWrap/>
            <w:vAlign w:val="bottom"/>
            <w:hideMark/>
          </w:tcPr>
          <w:p w14:paraId="2BBABD0E" w14:textId="77777777" w:rsidR="00837916" w:rsidRPr="0096200C" w:rsidRDefault="00BA50F7"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623</w:t>
            </w:r>
            <w:r w:rsidR="00837916" w:rsidRPr="0096200C">
              <w:rPr>
                <w:rFonts w:ascii="Arial" w:eastAsia="Times New Roman" w:hAnsi="Arial" w:cs="Arial"/>
                <w:sz w:val="14"/>
                <w:szCs w:val="14"/>
                <w:lang w:eastAsia="en-GB"/>
              </w:rPr>
              <w:t>,087</w:t>
            </w:r>
          </w:p>
        </w:tc>
      </w:tr>
      <w:tr w:rsidR="00837916" w:rsidRPr="002417A8" w14:paraId="1410FB89" w14:textId="77777777" w:rsidTr="00505038">
        <w:trPr>
          <w:trHeight w:val="255"/>
        </w:trPr>
        <w:tc>
          <w:tcPr>
            <w:tcW w:w="249" w:type="pct"/>
            <w:tcBorders>
              <w:bottom w:val="single" w:sz="4" w:space="0" w:color="auto"/>
            </w:tcBorders>
            <w:shd w:val="clear" w:color="000000" w:fill="FFFFFF"/>
            <w:noWrap/>
            <w:vAlign w:val="bottom"/>
            <w:hideMark/>
          </w:tcPr>
          <w:p w14:paraId="787FAAC8"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tcBorders>
              <w:bottom w:val="single" w:sz="4" w:space="0" w:color="auto"/>
            </w:tcBorders>
            <w:shd w:val="clear" w:color="000000" w:fill="FFFFFF"/>
            <w:noWrap/>
            <w:vAlign w:val="bottom"/>
            <w:hideMark/>
          </w:tcPr>
          <w:p w14:paraId="4114AAB8"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227" w:type="pct"/>
            <w:tcBorders>
              <w:bottom w:val="single" w:sz="4" w:space="0" w:color="auto"/>
            </w:tcBorders>
            <w:shd w:val="clear" w:color="000000" w:fill="FFFFFF"/>
            <w:noWrap/>
            <w:vAlign w:val="bottom"/>
            <w:hideMark/>
          </w:tcPr>
          <w:p w14:paraId="4A4A7BC9"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tcBorders>
              <w:bottom w:val="single" w:sz="4" w:space="0" w:color="auto"/>
            </w:tcBorders>
            <w:shd w:val="clear" w:color="000000" w:fill="FFFFFF"/>
            <w:noWrap/>
            <w:vAlign w:val="bottom"/>
            <w:hideMark/>
          </w:tcPr>
          <w:p w14:paraId="4B641DB3"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26" w:type="pct"/>
            <w:gridSpan w:val="2"/>
            <w:tcBorders>
              <w:bottom w:val="single" w:sz="4" w:space="0" w:color="auto"/>
            </w:tcBorders>
            <w:shd w:val="clear" w:color="000000" w:fill="FFFFFF"/>
            <w:noWrap/>
            <w:vAlign w:val="bottom"/>
            <w:hideMark/>
          </w:tcPr>
          <w:p w14:paraId="288E3B3B"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18" w:type="pct"/>
            <w:gridSpan w:val="2"/>
            <w:tcBorders>
              <w:bottom w:val="single" w:sz="4" w:space="0" w:color="auto"/>
            </w:tcBorders>
            <w:shd w:val="clear" w:color="000000" w:fill="FFFFFF"/>
            <w:noWrap/>
            <w:vAlign w:val="bottom"/>
            <w:hideMark/>
          </w:tcPr>
          <w:p w14:paraId="6BE2ED60"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92" w:type="pct"/>
            <w:gridSpan w:val="2"/>
            <w:tcBorders>
              <w:bottom w:val="single" w:sz="4" w:space="0" w:color="auto"/>
            </w:tcBorders>
            <w:shd w:val="clear" w:color="000000" w:fill="FFFFFF"/>
            <w:noWrap/>
            <w:vAlign w:val="bottom"/>
            <w:hideMark/>
          </w:tcPr>
          <w:p w14:paraId="2C27618C"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7" w:type="pct"/>
            <w:gridSpan w:val="2"/>
            <w:tcBorders>
              <w:bottom w:val="single" w:sz="4" w:space="0" w:color="auto"/>
            </w:tcBorders>
            <w:shd w:val="clear" w:color="000000" w:fill="FFFFFF"/>
            <w:noWrap/>
            <w:vAlign w:val="bottom"/>
            <w:hideMark/>
          </w:tcPr>
          <w:p w14:paraId="1D068B92"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52" w:type="pct"/>
            <w:gridSpan w:val="3"/>
            <w:tcBorders>
              <w:bottom w:val="single" w:sz="4" w:space="0" w:color="auto"/>
            </w:tcBorders>
            <w:shd w:val="clear" w:color="000000" w:fill="FFFFFF"/>
            <w:noWrap/>
            <w:vAlign w:val="bottom"/>
            <w:hideMark/>
          </w:tcPr>
          <w:p w14:paraId="0B3706DF"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05" w:type="pct"/>
            <w:tcBorders>
              <w:bottom w:val="single" w:sz="4" w:space="0" w:color="auto"/>
            </w:tcBorders>
            <w:shd w:val="clear" w:color="000000" w:fill="FFFFFF"/>
            <w:noWrap/>
            <w:vAlign w:val="bottom"/>
            <w:hideMark/>
          </w:tcPr>
          <w:p w14:paraId="6110FCFA"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371" w:type="pct"/>
            <w:gridSpan w:val="3"/>
            <w:tcBorders>
              <w:bottom w:val="single" w:sz="4" w:space="0" w:color="auto"/>
            </w:tcBorders>
            <w:shd w:val="clear" w:color="000000" w:fill="FFFFFF"/>
            <w:noWrap/>
            <w:vAlign w:val="bottom"/>
            <w:hideMark/>
          </w:tcPr>
          <w:p w14:paraId="5FF4C45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37" w:type="pct"/>
            <w:tcBorders>
              <w:bottom w:val="single" w:sz="4" w:space="0" w:color="auto"/>
            </w:tcBorders>
            <w:shd w:val="clear" w:color="000000" w:fill="FFFFFF"/>
            <w:noWrap/>
            <w:vAlign w:val="bottom"/>
            <w:hideMark/>
          </w:tcPr>
          <w:p w14:paraId="0B8B619E"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r>
      <w:tr w:rsidR="00837916" w:rsidRPr="002417A8" w14:paraId="7648A63B" w14:textId="77777777" w:rsidTr="00505038">
        <w:trPr>
          <w:trHeight w:val="270"/>
        </w:trPr>
        <w:tc>
          <w:tcPr>
            <w:tcW w:w="249" w:type="pct"/>
            <w:tcBorders>
              <w:bottom w:val="single" w:sz="4" w:space="0" w:color="auto"/>
            </w:tcBorders>
            <w:shd w:val="clear" w:color="000000" w:fill="FFFFFF"/>
            <w:noWrap/>
            <w:vAlign w:val="bottom"/>
            <w:hideMark/>
          </w:tcPr>
          <w:p w14:paraId="2C7B3650" w14:textId="77777777" w:rsidR="00837916" w:rsidRPr="0096200C" w:rsidRDefault="00837916" w:rsidP="00837916">
            <w:pPr>
              <w:spacing w:after="0" w:line="240" w:lineRule="auto"/>
              <w:jc w:val="center"/>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902" w:type="pct"/>
            <w:gridSpan w:val="2"/>
            <w:tcBorders>
              <w:bottom w:val="single" w:sz="4" w:space="0" w:color="auto"/>
            </w:tcBorders>
            <w:shd w:val="clear" w:color="000000" w:fill="FFFFFF"/>
            <w:noWrap/>
            <w:vAlign w:val="bottom"/>
            <w:hideMark/>
          </w:tcPr>
          <w:p w14:paraId="349CB618"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Total funds</w:t>
            </w:r>
          </w:p>
        </w:tc>
        <w:tc>
          <w:tcPr>
            <w:tcW w:w="227" w:type="pct"/>
            <w:tcBorders>
              <w:bottom w:val="single" w:sz="4" w:space="0" w:color="auto"/>
            </w:tcBorders>
            <w:shd w:val="clear" w:color="000000" w:fill="FFFFFF"/>
            <w:noWrap/>
            <w:vAlign w:val="bottom"/>
            <w:hideMark/>
          </w:tcPr>
          <w:p w14:paraId="56E17746" w14:textId="77777777" w:rsidR="00837916" w:rsidRPr="0096200C" w:rsidRDefault="00837916" w:rsidP="00837916">
            <w:pPr>
              <w:spacing w:after="0" w:line="240" w:lineRule="auto"/>
              <w:rPr>
                <w:rFonts w:ascii="Arial" w:eastAsia="Times New Roman" w:hAnsi="Arial" w:cs="Arial"/>
                <w:sz w:val="14"/>
                <w:szCs w:val="14"/>
                <w:lang w:eastAsia="en-GB"/>
              </w:rPr>
            </w:pPr>
            <w:r w:rsidRPr="0096200C">
              <w:rPr>
                <w:rFonts w:ascii="Arial" w:eastAsia="Times New Roman" w:hAnsi="Arial" w:cs="Arial"/>
                <w:sz w:val="14"/>
                <w:szCs w:val="14"/>
                <w:lang w:eastAsia="en-GB"/>
              </w:rPr>
              <w:t> </w:t>
            </w:r>
          </w:p>
        </w:tc>
        <w:tc>
          <w:tcPr>
            <w:tcW w:w="464" w:type="pct"/>
            <w:tcBorders>
              <w:bottom w:val="single" w:sz="4" w:space="0" w:color="auto"/>
            </w:tcBorders>
            <w:shd w:val="clear" w:color="000000" w:fill="FFFFFF"/>
            <w:noWrap/>
            <w:vAlign w:val="bottom"/>
            <w:hideMark/>
          </w:tcPr>
          <w:p w14:paraId="20940515"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792,998</w:t>
            </w:r>
          </w:p>
        </w:tc>
        <w:tc>
          <w:tcPr>
            <w:tcW w:w="426" w:type="pct"/>
            <w:gridSpan w:val="2"/>
            <w:tcBorders>
              <w:bottom w:val="single" w:sz="4" w:space="0" w:color="auto"/>
            </w:tcBorders>
            <w:shd w:val="clear" w:color="000000" w:fill="FFFFFF"/>
            <w:noWrap/>
            <w:vAlign w:val="bottom"/>
            <w:hideMark/>
          </w:tcPr>
          <w:p w14:paraId="102821E8"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3,911,651</w:t>
            </w:r>
          </w:p>
        </w:tc>
        <w:tc>
          <w:tcPr>
            <w:tcW w:w="418" w:type="pct"/>
            <w:gridSpan w:val="2"/>
            <w:tcBorders>
              <w:bottom w:val="single" w:sz="4" w:space="0" w:color="auto"/>
            </w:tcBorders>
            <w:shd w:val="clear" w:color="000000" w:fill="FFFFFF"/>
            <w:noWrap/>
            <w:vAlign w:val="bottom"/>
            <w:hideMark/>
          </w:tcPr>
          <w:p w14:paraId="613A2175"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-4,058,644</w:t>
            </w:r>
          </w:p>
        </w:tc>
        <w:tc>
          <w:tcPr>
            <w:tcW w:w="392" w:type="pct"/>
            <w:gridSpan w:val="2"/>
            <w:tcBorders>
              <w:bottom w:val="single" w:sz="4" w:space="0" w:color="auto"/>
            </w:tcBorders>
            <w:shd w:val="clear" w:color="000000" w:fill="FFFFFF"/>
            <w:noWrap/>
            <w:vAlign w:val="bottom"/>
            <w:hideMark/>
          </w:tcPr>
          <w:p w14:paraId="3EC9A61C"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-61,416</w:t>
            </w:r>
          </w:p>
        </w:tc>
        <w:tc>
          <w:tcPr>
            <w:tcW w:w="357" w:type="pct"/>
            <w:gridSpan w:val="2"/>
            <w:tcBorders>
              <w:bottom w:val="single" w:sz="4" w:space="0" w:color="auto"/>
            </w:tcBorders>
            <w:shd w:val="clear" w:color="000000" w:fill="FFFFFF"/>
            <w:noWrap/>
            <w:vAlign w:val="bottom"/>
            <w:hideMark/>
          </w:tcPr>
          <w:p w14:paraId="1E8DCD14" w14:textId="77777777" w:rsidR="00837916" w:rsidRPr="0096200C" w:rsidRDefault="00BA50F7"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tcBorders>
              <w:bottom w:val="single" w:sz="4" w:space="0" w:color="auto"/>
            </w:tcBorders>
            <w:shd w:val="clear" w:color="000000" w:fill="FFFFFF"/>
            <w:noWrap/>
            <w:vAlign w:val="bottom"/>
            <w:hideMark/>
          </w:tcPr>
          <w:p w14:paraId="21C9AF45"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142,554</w:t>
            </w:r>
          </w:p>
        </w:tc>
        <w:tc>
          <w:tcPr>
            <w:tcW w:w="405" w:type="pct"/>
            <w:tcBorders>
              <w:bottom w:val="single" w:sz="4" w:space="0" w:color="auto"/>
            </w:tcBorders>
            <w:shd w:val="clear" w:color="000000" w:fill="FFFFFF"/>
            <w:noWrap/>
            <w:vAlign w:val="bottom"/>
            <w:hideMark/>
          </w:tcPr>
          <w:p w14:paraId="45EF6C95" w14:textId="77777777" w:rsidR="00837916" w:rsidRPr="0096200C" w:rsidRDefault="00BA50F7"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941</w:t>
            </w:r>
            <w:r w:rsidR="00837916" w:rsidRPr="0096200C">
              <w:rPr>
                <w:rFonts w:ascii="Arial" w:eastAsia="Times New Roman" w:hAnsi="Arial" w:cs="Arial"/>
                <w:sz w:val="14"/>
                <w:szCs w:val="14"/>
                <w:lang w:eastAsia="en-GB"/>
              </w:rPr>
              <w:t>,143</w:t>
            </w:r>
          </w:p>
        </w:tc>
        <w:tc>
          <w:tcPr>
            <w:tcW w:w="371" w:type="pct"/>
            <w:gridSpan w:val="3"/>
            <w:tcBorders>
              <w:bottom w:val="single" w:sz="4" w:space="0" w:color="auto"/>
            </w:tcBorders>
            <w:shd w:val="clear" w:color="000000" w:fill="FFFFFF"/>
            <w:noWrap/>
            <w:vAlign w:val="bottom"/>
            <w:hideMark/>
          </w:tcPr>
          <w:p w14:paraId="30516CEF" w14:textId="77777777" w:rsidR="00837916" w:rsidRPr="0096200C" w:rsidRDefault="00837916" w:rsidP="00837916">
            <w:pPr>
              <w:spacing w:after="0" w:line="240" w:lineRule="auto"/>
              <w:jc w:val="right"/>
              <w:rPr>
                <w:rFonts w:ascii="Arial" w:eastAsia="Times New Roman" w:hAnsi="Arial" w:cs="Arial"/>
                <w:sz w:val="14"/>
                <w:szCs w:val="14"/>
                <w:lang w:eastAsia="en-GB"/>
              </w:rPr>
            </w:pPr>
            <w:r w:rsidRPr="0096200C">
              <w:rPr>
                <w:rFonts w:ascii="Arial" w:eastAsia="Times New Roman" w:hAnsi="Arial" w:cs="Arial"/>
                <w:sz w:val="14"/>
                <w:szCs w:val="14"/>
                <w:lang w:eastAsia="en-GB"/>
              </w:rPr>
              <w:t>-147,917</w:t>
            </w:r>
          </w:p>
        </w:tc>
        <w:tc>
          <w:tcPr>
            <w:tcW w:w="437" w:type="pct"/>
            <w:tcBorders>
              <w:bottom w:val="single" w:sz="4" w:space="0" w:color="auto"/>
            </w:tcBorders>
            <w:shd w:val="clear" w:color="000000" w:fill="FFFFFF"/>
            <w:noWrap/>
            <w:vAlign w:val="bottom"/>
            <w:hideMark/>
          </w:tcPr>
          <w:p w14:paraId="2222F5F0" w14:textId="77777777" w:rsidR="00837916" w:rsidRPr="0096200C" w:rsidRDefault="00BA50F7"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793</w:t>
            </w:r>
            <w:r w:rsidR="00837916" w:rsidRPr="0096200C">
              <w:rPr>
                <w:rFonts w:ascii="Arial" w:eastAsia="Times New Roman" w:hAnsi="Arial" w:cs="Arial"/>
                <w:sz w:val="14"/>
                <w:szCs w:val="14"/>
                <w:lang w:eastAsia="en-GB"/>
              </w:rPr>
              <w:t>,226</w:t>
            </w:r>
          </w:p>
        </w:tc>
      </w:tr>
      <w:tr w:rsidR="00837916" w:rsidRPr="002417A8" w14:paraId="225FC2E4" w14:textId="77777777" w:rsidTr="00505038">
        <w:trPr>
          <w:trHeight w:val="270"/>
        </w:trPr>
        <w:tc>
          <w:tcPr>
            <w:tcW w:w="249" w:type="pct"/>
            <w:tcBorders>
              <w:top w:val="single" w:sz="4" w:space="0" w:color="auto"/>
              <w:left w:val="nil"/>
              <w:bottom w:val="nil"/>
              <w:right w:val="nil"/>
            </w:tcBorders>
            <w:shd w:val="clear" w:color="000000" w:fill="FFFFFF"/>
            <w:noWrap/>
            <w:vAlign w:val="bottom"/>
            <w:hideMark/>
          </w:tcPr>
          <w:p w14:paraId="7CBCDD4B"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nil"/>
              <w:bottom w:val="nil"/>
              <w:right w:val="nil"/>
            </w:tcBorders>
            <w:shd w:val="clear" w:color="000000" w:fill="FFFFFF"/>
            <w:noWrap/>
            <w:vAlign w:val="bottom"/>
            <w:hideMark/>
          </w:tcPr>
          <w:p w14:paraId="727F2B9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single" w:sz="4" w:space="0" w:color="auto"/>
              <w:left w:val="nil"/>
              <w:bottom w:val="nil"/>
              <w:right w:val="nil"/>
            </w:tcBorders>
            <w:shd w:val="clear" w:color="000000" w:fill="FFFFFF"/>
            <w:noWrap/>
            <w:vAlign w:val="bottom"/>
            <w:hideMark/>
          </w:tcPr>
          <w:p w14:paraId="78E2345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single" w:sz="4" w:space="0" w:color="auto"/>
              <w:left w:val="nil"/>
              <w:bottom w:val="nil"/>
              <w:right w:val="nil"/>
            </w:tcBorders>
            <w:shd w:val="clear" w:color="000000" w:fill="FFFFFF"/>
            <w:noWrap/>
            <w:vAlign w:val="bottom"/>
            <w:hideMark/>
          </w:tcPr>
          <w:p w14:paraId="5B89866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left w:val="nil"/>
              <w:bottom w:val="nil"/>
              <w:right w:val="nil"/>
            </w:tcBorders>
            <w:shd w:val="clear" w:color="000000" w:fill="FFFFFF"/>
            <w:noWrap/>
            <w:vAlign w:val="bottom"/>
            <w:hideMark/>
          </w:tcPr>
          <w:p w14:paraId="3786A5C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left w:val="nil"/>
              <w:bottom w:val="nil"/>
              <w:right w:val="nil"/>
            </w:tcBorders>
            <w:shd w:val="clear" w:color="000000" w:fill="FFFFFF"/>
            <w:noWrap/>
            <w:vAlign w:val="bottom"/>
            <w:hideMark/>
          </w:tcPr>
          <w:p w14:paraId="1DAEEA5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single" w:sz="4" w:space="0" w:color="auto"/>
              <w:left w:val="nil"/>
              <w:bottom w:val="nil"/>
              <w:right w:val="nil"/>
            </w:tcBorders>
            <w:shd w:val="clear" w:color="000000" w:fill="FFFFFF"/>
            <w:noWrap/>
            <w:vAlign w:val="bottom"/>
            <w:hideMark/>
          </w:tcPr>
          <w:p w14:paraId="05258D7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single" w:sz="4" w:space="0" w:color="auto"/>
              <w:left w:val="nil"/>
              <w:bottom w:val="nil"/>
              <w:right w:val="nil"/>
            </w:tcBorders>
            <w:shd w:val="clear" w:color="000000" w:fill="FFFFFF"/>
            <w:noWrap/>
            <w:vAlign w:val="bottom"/>
            <w:hideMark/>
          </w:tcPr>
          <w:p w14:paraId="6E12EA6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single" w:sz="4" w:space="0" w:color="auto"/>
              <w:left w:val="nil"/>
              <w:bottom w:val="nil"/>
              <w:right w:val="nil"/>
            </w:tcBorders>
            <w:shd w:val="clear" w:color="000000" w:fill="FFFFFF"/>
            <w:noWrap/>
            <w:vAlign w:val="bottom"/>
            <w:hideMark/>
          </w:tcPr>
          <w:p w14:paraId="2E53FFC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single" w:sz="4" w:space="0" w:color="auto"/>
              <w:left w:val="nil"/>
              <w:bottom w:val="nil"/>
              <w:right w:val="nil"/>
            </w:tcBorders>
            <w:shd w:val="clear" w:color="000000" w:fill="FFFFFF"/>
            <w:noWrap/>
            <w:vAlign w:val="bottom"/>
            <w:hideMark/>
          </w:tcPr>
          <w:p w14:paraId="2434C73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single" w:sz="4" w:space="0" w:color="auto"/>
              <w:left w:val="nil"/>
              <w:bottom w:val="nil"/>
              <w:right w:val="nil"/>
            </w:tcBorders>
            <w:shd w:val="clear" w:color="000000" w:fill="FFFFFF"/>
            <w:noWrap/>
            <w:vAlign w:val="bottom"/>
            <w:hideMark/>
          </w:tcPr>
          <w:p w14:paraId="278022B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single" w:sz="4" w:space="0" w:color="auto"/>
              <w:left w:val="nil"/>
              <w:bottom w:val="nil"/>
              <w:right w:val="nil"/>
            </w:tcBorders>
            <w:shd w:val="clear" w:color="000000" w:fill="FFFFFF"/>
            <w:noWrap/>
            <w:vAlign w:val="bottom"/>
            <w:hideMark/>
          </w:tcPr>
          <w:p w14:paraId="312D941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2089829D" w14:textId="77777777" w:rsidTr="00505038">
        <w:trPr>
          <w:trHeight w:val="270"/>
        </w:trPr>
        <w:tc>
          <w:tcPr>
            <w:tcW w:w="5000" w:type="pct"/>
            <w:gridSpan w:val="21"/>
            <w:tcBorders>
              <w:top w:val="single" w:sz="4" w:space="0" w:color="auto"/>
              <w:left w:val="nil"/>
              <w:bottom w:val="nil"/>
              <w:right w:val="nil"/>
            </w:tcBorders>
            <w:shd w:val="clear" w:color="000000" w:fill="FFFFFF"/>
            <w:noWrap/>
            <w:vAlign w:val="bottom"/>
          </w:tcPr>
          <w:p w14:paraId="4159FAB9"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0A56BDC6"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7FE267A1"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39AA02EC"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328E887E"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5A4440EE"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0896DC0E" w14:textId="77777777" w:rsidR="00C67997" w:rsidRDefault="00C67997" w:rsidP="00505038">
            <w:pPr>
              <w:tabs>
                <w:tab w:val="left" w:pos="3402"/>
                <w:tab w:val="center" w:pos="8222"/>
                <w:tab w:val="right" w:pos="9781"/>
              </w:tabs>
              <w:spacing w:after="0" w:line="240" w:lineRule="auto"/>
              <w:jc w:val="both"/>
              <w:rPr>
                <w:rFonts w:eastAsia="Times New Roman" w:cs="Calibri"/>
                <w:b/>
                <w:lang w:eastAsia="en-GB"/>
              </w:rPr>
            </w:pPr>
          </w:p>
          <w:p w14:paraId="229FC369"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6BD6A29D"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0E66BD5"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4AF50F37" w14:textId="77777777" w:rsidR="00505038" w:rsidRPr="00837916" w:rsidRDefault="00505038" w:rsidP="00837916">
            <w:pPr>
              <w:spacing w:after="0" w:line="240" w:lineRule="auto"/>
              <w:rPr>
                <w:rFonts w:ascii="Arial" w:eastAsia="Times New Roman" w:hAnsi="Arial" w:cs="Arial"/>
                <w:sz w:val="20"/>
                <w:szCs w:val="20"/>
                <w:lang w:eastAsia="en-GB"/>
              </w:rPr>
            </w:pPr>
          </w:p>
        </w:tc>
      </w:tr>
      <w:tr w:rsidR="00837916" w:rsidRPr="002417A8" w14:paraId="54D3F07D" w14:textId="77777777" w:rsidTr="00505038">
        <w:trPr>
          <w:trHeight w:val="255"/>
        </w:trPr>
        <w:tc>
          <w:tcPr>
            <w:tcW w:w="249" w:type="pct"/>
            <w:tcBorders>
              <w:top w:val="nil"/>
              <w:left w:val="nil"/>
              <w:bottom w:val="nil"/>
              <w:right w:val="nil"/>
            </w:tcBorders>
            <w:shd w:val="clear" w:color="000000" w:fill="FFFFFF"/>
            <w:noWrap/>
            <w:vAlign w:val="bottom"/>
            <w:hideMark/>
          </w:tcPr>
          <w:p w14:paraId="341D4015"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lastRenderedPageBreak/>
              <w:t> </w:t>
            </w:r>
          </w:p>
        </w:tc>
        <w:tc>
          <w:tcPr>
            <w:tcW w:w="902" w:type="pct"/>
            <w:gridSpan w:val="2"/>
            <w:tcBorders>
              <w:top w:val="nil"/>
              <w:left w:val="nil"/>
              <w:bottom w:val="nil"/>
              <w:right w:val="nil"/>
            </w:tcBorders>
            <w:shd w:val="clear" w:color="000000" w:fill="FFFFFF"/>
            <w:noWrap/>
            <w:vAlign w:val="bottom"/>
            <w:hideMark/>
          </w:tcPr>
          <w:p w14:paraId="7B7489CD" w14:textId="77777777" w:rsidR="00837916" w:rsidRPr="00837916" w:rsidRDefault="00837916" w:rsidP="00837916">
            <w:pPr>
              <w:spacing w:after="0" w:line="240" w:lineRule="auto"/>
              <w:rPr>
                <w:rFonts w:ascii="Arial" w:eastAsia="Times New Roman" w:hAnsi="Arial" w:cs="Arial"/>
                <w:sz w:val="20"/>
                <w:szCs w:val="20"/>
                <w:u w:val="single"/>
                <w:lang w:eastAsia="en-GB"/>
              </w:rPr>
            </w:pPr>
            <w:r w:rsidRPr="00837916">
              <w:rPr>
                <w:rFonts w:ascii="Arial" w:eastAsia="Times New Roman" w:hAnsi="Arial" w:cs="Arial"/>
                <w:sz w:val="20"/>
                <w:szCs w:val="20"/>
                <w:u w:val="single"/>
                <w:lang w:eastAsia="en-GB"/>
              </w:rPr>
              <w:t>Transfers between funds</w:t>
            </w:r>
          </w:p>
        </w:tc>
        <w:tc>
          <w:tcPr>
            <w:tcW w:w="227" w:type="pct"/>
            <w:tcBorders>
              <w:top w:val="nil"/>
              <w:left w:val="nil"/>
              <w:bottom w:val="nil"/>
              <w:right w:val="nil"/>
            </w:tcBorders>
            <w:shd w:val="clear" w:color="000000" w:fill="FFFFFF"/>
            <w:noWrap/>
            <w:vAlign w:val="bottom"/>
            <w:hideMark/>
          </w:tcPr>
          <w:p w14:paraId="15E8492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nil"/>
              <w:left w:val="nil"/>
              <w:bottom w:val="nil"/>
              <w:right w:val="nil"/>
            </w:tcBorders>
            <w:shd w:val="clear" w:color="000000" w:fill="FFFFFF"/>
            <w:noWrap/>
            <w:vAlign w:val="bottom"/>
            <w:hideMark/>
          </w:tcPr>
          <w:p w14:paraId="75AE997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nil"/>
              <w:right w:val="nil"/>
            </w:tcBorders>
            <w:shd w:val="clear" w:color="000000" w:fill="FFFFFF"/>
            <w:noWrap/>
            <w:vAlign w:val="bottom"/>
            <w:hideMark/>
          </w:tcPr>
          <w:p w14:paraId="538E43B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nil"/>
              <w:right w:val="nil"/>
            </w:tcBorders>
            <w:shd w:val="clear" w:color="000000" w:fill="FFFFFF"/>
            <w:noWrap/>
            <w:vAlign w:val="bottom"/>
            <w:hideMark/>
          </w:tcPr>
          <w:p w14:paraId="16509C2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nil"/>
              <w:right w:val="nil"/>
            </w:tcBorders>
            <w:shd w:val="clear" w:color="000000" w:fill="FFFFFF"/>
            <w:noWrap/>
            <w:vAlign w:val="bottom"/>
            <w:hideMark/>
          </w:tcPr>
          <w:p w14:paraId="51AE850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37CB5D3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4288B34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6DF94D2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2A3E756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45A137C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4A7043D1" w14:textId="77777777" w:rsidTr="00505038">
        <w:trPr>
          <w:trHeight w:val="510"/>
        </w:trPr>
        <w:tc>
          <w:tcPr>
            <w:tcW w:w="249" w:type="pct"/>
            <w:tcBorders>
              <w:top w:val="nil"/>
              <w:left w:val="nil"/>
              <w:bottom w:val="nil"/>
              <w:right w:val="nil"/>
            </w:tcBorders>
            <w:shd w:val="clear" w:color="000000" w:fill="FFFFFF"/>
            <w:noWrap/>
            <w:vAlign w:val="bottom"/>
            <w:hideMark/>
          </w:tcPr>
          <w:p w14:paraId="374970A7"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nil"/>
              <w:left w:val="nil"/>
              <w:bottom w:val="nil"/>
              <w:right w:val="nil"/>
            </w:tcBorders>
            <w:shd w:val="clear" w:color="000000" w:fill="FFFFFF"/>
            <w:hideMark/>
          </w:tcPr>
          <w:p w14:paraId="2CF91EF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£15k of rent paid on the resource centres has been transferred to the restricted fund to match against the restricted transitional rent relief income received in the year.</w:t>
            </w:r>
          </w:p>
        </w:tc>
        <w:tc>
          <w:tcPr>
            <w:tcW w:w="352" w:type="pct"/>
            <w:gridSpan w:val="3"/>
            <w:tcBorders>
              <w:top w:val="nil"/>
              <w:left w:val="nil"/>
              <w:bottom w:val="nil"/>
              <w:right w:val="nil"/>
            </w:tcBorders>
            <w:shd w:val="clear" w:color="000000" w:fill="FFFFFF"/>
            <w:hideMark/>
          </w:tcPr>
          <w:p w14:paraId="5F0C78A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hideMark/>
          </w:tcPr>
          <w:p w14:paraId="7B0995F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hideMark/>
          </w:tcPr>
          <w:p w14:paraId="4ACB474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hideMark/>
          </w:tcPr>
          <w:p w14:paraId="783EF7A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59E164B1" w14:textId="77777777" w:rsidTr="00505038">
        <w:trPr>
          <w:trHeight w:val="255"/>
        </w:trPr>
        <w:tc>
          <w:tcPr>
            <w:tcW w:w="249" w:type="pct"/>
            <w:tcBorders>
              <w:top w:val="nil"/>
              <w:left w:val="nil"/>
              <w:bottom w:val="nil"/>
              <w:right w:val="nil"/>
            </w:tcBorders>
            <w:shd w:val="clear" w:color="000000" w:fill="FFFFFF"/>
            <w:noWrap/>
            <w:vAlign w:val="bottom"/>
            <w:hideMark/>
          </w:tcPr>
          <w:p w14:paraId="3CF4A24B"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1129" w:type="pct"/>
            <w:gridSpan w:val="3"/>
            <w:tcBorders>
              <w:top w:val="nil"/>
              <w:left w:val="nil"/>
              <w:bottom w:val="nil"/>
              <w:right w:val="nil"/>
            </w:tcBorders>
            <w:shd w:val="clear" w:color="000000" w:fill="FFFFFF"/>
            <w:noWrap/>
            <w:vAlign w:val="bottom"/>
            <w:hideMark/>
          </w:tcPr>
          <w:p w14:paraId="7E5D0D6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nil"/>
              <w:left w:val="nil"/>
              <w:bottom w:val="nil"/>
              <w:right w:val="nil"/>
            </w:tcBorders>
            <w:shd w:val="clear" w:color="000000" w:fill="FFFFFF"/>
            <w:noWrap/>
            <w:vAlign w:val="bottom"/>
            <w:hideMark/>
          </w:tcPr>
          <w:p w14:paraId="7BA8CFC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nil"/>
              <w:right w:val="nil"/>
            </w:tcBorders>
            <w:shd w:val="clear" w:color="000000" w:fill="FFFFFF"/>
            <w:noWrap/>
            <w:vAlign w:val="bottom"/>
            <w:hideMark/>
          </w:tcPr>
          <w:p w14:paraId="7D113B7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nil"/>
              <w:right w:val="nil"/>
            </w:tcBorders>
            <w:shd w:val="clear" w:color="000000" w:fill="FFFFFF"/>
            <w:noWrap/>
            <w:vAlign w:val="bottom"/>
            <w:hideMark/>
          </w:tcPr>
          <w:p w14:paraId="65F2C0E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nil"/>
              <w:right w:val="nil"/>
            </w:tcBorders>
            <w:shd w:val="clear" w:color="000000" w:fill="FFFFFF"/>
            <w:noWrap/>
            <w:vAlign w:val="bottom"/>
            <w:hideMark/>
          </w:tcPr>
          <w:p w14:paraId="099805B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621B2A7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51F8C9A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2E92577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1060A55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06B6CA5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516D2317" w14:textId="77777777" w:rsidTr="00505038">
        <w:trPr>
          <w:trHeight w:val="255"/>
        </w:trPr>
        <w:tc>
          <w:tcPr>
            <w:tcW w:w="249" w:type="pct"/>
            <w:tcBorders>
              <w:top w:val="nil"/>
              <w:left w:val="nil"/>
              <w:bottom w:val="nil"/>
              <w:right w:val="nil"/>
            </w:tcBorders>
            <w:shd w:val="clear" w:color="000000" w:fill="FFFFFF"/>
            <w:noWrap/>
            <w:vAlign w:val="bottom"/>
            <w:hideMark/>
          </w:tcPr>
          <w:p w14:paraId="6B95CB55"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nil"/>
              <w:left w:val="nil"/>
              <w:bottom w:val="nil"/>
              <w:right w:val="nil"/>
            </w:tcBorders>
            <w:shd w:val="clear" w:color="000000" w:fill="FFFFFF"/>
            <w:noWrap/>
            <w:vAlign w:val="bottom"/>
            <w:hideMark/>
          </w:tcPr>
          <w:p w14:paraId="5547BD95" w14:textId="77777777" w:rsidR="00837916" w:rsidRPr="00837916" w:rsidRDefault="00837916" w:rsidP="00837916">
            <w:pPr>
              <w:spacing w:after="0" w:line="240" w:lineRule="auto"/>
              <w:rPr>
                <w:rFonts w:ascii="Arial" w:eastAsia="Times New Roman" w:hAnsi="Arial" w:cs="Arial"/>
                <w:sz w:val="20"/>
                <w:szCs w:val="20"/>
                <w:u w:val="single"/>
                <w:lang w:eastAsia="en-GB"/>
              </w:rPr>
            </w:pPr>
            <w:r w:rsidRPr="00837916">
              <w:rPr>
                <w:rFonts w:ascii="Arial" w:eastAsia="Times New Roman" w:hAnsi="Arial" w:cs="Arial"/>
                <w:sz w:val="20"/>
                <w:szCs w:val="20"/>
                <w:u w:val="single"/>
                <w:lang w:eastAsia="en-GB"/>
              </w:rPr>
              <w:t>Endowment funds</w:t>
            </w:r>
          </w:p>
        </w:tc>
        <w:tc>
          <w:tcPr>
            <w:tcW w:w="227" w:type="pct"/>
            <w:tcBorders>
              <w:top w:val="nil"/>
              <w:left w:val="nil"/>
              <w:bottom w:val="nil"/>
              <w:right w:val="nil"/>
            </w:tcBorders>
            <w:shd w:val="clear" w:color="000000" w:fill="FFFFFF"/>
            <w:noWrap/>
            <w:vAlign w:val="bottom"/>
            <w:hideMark/>
          </w:tcPr>
          <w:p w14:paraId="11E01E1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nil"/>
              <w:left w:val="nil"/>
              <w:bottom w:val="nil"/>
              <w:right w:val="nil"/>
            </w:tcBorders>
            <w:shd w:val="clear" w:color="000000" w:fill="FFFFFF"/>
            <w:noWrap/>
            <w:vAlign w:val="bottom"/>
            <w:hideMark/>
          </w:tcPr>
          <w:p w14:paraId="327D778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nil"/>
              <w:right w:val="nil"/>
            </w:tcBorders>
            <w:shd w:val="clear" w:color="000000" w:fill="FFFFFF"/>
            <w:noWrap/>
            <w:vAlign w:val="bottom"/>
            <w:hideMark/>
          </w:tcPr>
          <w:p w14:paraId="63FB737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nil"/>
              <w:right w:val="nil"/>
            </w:tcBorders>
            <w:shd w:val="clear" w:color="000000" w:fill="FFFFFF"/>
            <w:noWrap/>
            <w:vAlign w:val="bottom"/>
            <w:hideMark/>
          </w:tcPr>
          <w:p w14:paraId="5EB7CC4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nil"/>
              <w:right w:val="nil"/>
            </w:tcBorders>
            <w:shd w:val="clear" w:color="000000" w:fill="FFFFFF"/>
            <w:noWrap/>
            <w:vAlign w:val="bottom"/>
            <w:hideMark/>
          </w:tcPr>
          <w:p w14:paraId="7D6694F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581E58C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5928868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32C7A40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2C12DDA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5C6EB82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0A3DDC31" w14:textId="77777777" w:rsidTr="00505038">
        <w:trPr>
          <w:trHeight w:val="510"/>
        </w:trPr>
        <w:tc>
          <w:tcPr>
            <w:tcW w:w="249" w:type="pct"/>
            <w:tcBorders>
              <w:top w:val="nil"/>
              <w:left w:val="nil"/>
              <w:bottom w:val="nil"/>
              <w:right w:val="nil"/>
            </w:tcBorders>
            <w:shd w:val="clear" w:color="000000" w:fill="FFFFFF"/>
            <w:noWrap/>
            <w:vAlign w:val="bottom"/>
            <w:hideMark/>
          </w:tcPr>
          <w:p w14:paraId="2D50FEB7"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nil"/>
              <w:left w:val="nil"/>
              <w:bottom w:val="nil"/>
              <w:right w:val="nil"/>
            </w:tcBorders>
            <w:shd w:val="clear" w:color="000000" w:fill="FFFFFF"/>
            <w:hideMark/>
          </w:tcPr>
          <w:p w14:paraId="0C6DB00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A legacy of £12,000 was left by the Florence Maud Trust for investment.  Funds raised from the investment are to be used for the benefit of the older people in need who reside in specified areas.</w:t>
            </w:r>
          </w:p>
        </w:tc>
        <w:tc>
          <w:tcPr>
            <w:tcW w:w="352" w:type="pct"/>
            <w:gridSpan w:val="3"/>
            <w:tcBorders>
              <w:top w:val="nil"/>
              <w:left w:val="nil"/>
              <w:bottom w:val="nil"/>
              <w:right w:val="nil"/>
            </w:tcBorders>
            <w:shd w:val="clear" w:color="000000" w:fill="FFFFFF"/>
            <w:hideMark/>
          </w:tcPr>
          <w:p w14:paraId="03CB3E2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hideMark/>
          </w:tcPr>
          <w:p w14:paraId="6135DA2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hideMark/>
          </w:tcPr>
          <w:p w14:paraId="1EA4DC5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hideMark/>
          </w:tcPr>
          <w:p w14:paraId="6D74287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39E8DC58" w14:textId="77777777" w:rsidTr="00505038">
        <w:trPr>
          <w:trHeight w:val="255"/>
        </w:trPr>
        <w:tc>
          <w:tcPr>
            <w:tcW w:w="249" w:type="pct"/>
            <w:tcBorders>
              <w:top w:val="nil"/>
              <w:left w:val="nil"/>
              <w:bottom w:val="nil"/>
              <w:right w:val="nil"/>
            </w:tcBorders>
            <w:shd w:val="clear" w:color="000000" w:fill="FFFFFF"/>
            <w:noWrap/>
            <w:vAlign w:val="bottom"/>
            <w:hideMark/>
          </w:tcPr>
          <w:p w14:paraId="1A419BA9"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nil"/>
              <w:left w:val="nil"/>
              <w:bottom w:val="nil"/>
              <w:right w:val="nil"/>
            </w:tcBorders>
            <w:shd w:val="clear" w:color="000000" w:fill="FFFFFF"/>
            <w:noWrap/>
            <w:vAlign w:val="bottom"/>
            <w:hideMark/>
          </w:tcPr>
          <w:p w14:paraId="06E47D8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nil"/>
              <w:left w:val="nil"/>
              <w:bottom w:val="nil"/>
              <w:right w:val="nil"/>
            </w:tcBorders>
            <w:shd w:val="clear" w:color="000000" w:fill="FFFFFF"/>
            <w:noWrap/>
            <w:vAlign w:val="bottom"/>
            <w:hideMark/>
          </w:tcPr>
          <w:p w14:paraId="2CDCD31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nil"/>
              <w:left w:val="nil"/>
              <w:bottom w:val="nil"/>
              <w:right w:val="nil"/>
            </w:tcBorders>
            <w:shd w:val="clear" w:color="000000" w:fill="FFFFFF"/>
            <w:noWrap/>
            <w:vAlign w:val="bottom"/>
            <w:hideMark/>
          </w:tcPr>
          <w:p w14:paraId="1C9B23D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nil"/>
              <w:right w:val="nil"/>
            </w:tcBorders>
            <w:shd w:val="clear" w:color="000000" w:fill="FFFFFF"/>
            <w:noWrap/>
            <w:vAlign w:val="bottom"/>
            <w:hideMark/>
          </w:tcPr>
          <w:p w14:paraId="1633E05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nil"/>
              <w:right w:val="nil"/>
            </w:tcBorders>
            <w:shd w:val="clear" w:color="000000" w:fill="FFFFFF"/>
            <w:noWrap/>
            <w:vAlign w:val="bottom"/>
            <w:hideMark/>
          </w:tcPr>
          <w:p w14:paraId="23A7F18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nil"/>
              <w:right w:val="nil"/>
            </w:tcBorders>
            <w:shd w:val="clear" w:color="000000" w:fill="FFFFFF"/>
            <w:noWrap/>
            <w:vAlign w:val="bottom"/>
            <w:hideMark/>
          </w:tcPr>
          <w:p w14:paraId="45CA9F0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09E6DBA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185703B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163AE2D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4958206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455F0BC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0828D92C" w14:textId="77777777" w:rsidTr="00505038">
        <w:trPr>
          <w:trHeight w:val="255"/>
        </w:trPr>
        <w:tc>
          <w:tcPr>
            <w:tcW w:w="249" w:type="pct"/>
            <w:tcBorders>
              <w:top w:val="nil"/>
              <w:left w:val="nil"/>
              <w:bottom w:val="nil"/>
              <w:right w:val="nil"/>
            </w:tcBorders>
            <w:shd w:val="clear" w:color="000000" w:fill="FFFFFF"/>
            <w:noWrap/>
            <w:vAlign w:val="bottom"/>
            <w:hideMark/>
          </w:tcPr>
          <w:p w14:paraId="7FB3445A"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1129" w:type="pct"/>
            <w:gridSpan w:val="3"/>
            <w:tcBorders>
              <w:top w:val="nil"/>
              <w:left w:val="nil"/>
              <w:bottom w:val="nil"/>
              <w:right w:val="nil"/>
            </w:tcBorders>
            <w:shd w:val="clear" w:color="000000" w:fill="FFFFFF"/>
            <w:noWrap/>
            <w:vAlign w:val="bottom"/>
            <w:hideMark/>
          </w:tcPr>
          <w:p w14:paraId="2D71CD62" w14:textId="77777777" w:rsidR="00837916" w:rsidRPr="00837916" w:rsidRDefault="00837916" w:rsidP="00837916">
            <w:pPr>
              <w:spacing w:after="0" w:line="240" w:lineRule="auto"/>
              <w:rPr>
                <w:rFonts w:ascii="Arial" w:eastAsia="Times New Roman" w:hAnsi="Arial" w:cs="Arial"/>
                <w:sz w:val="20"/>
                <w:szCs w:val="20"/>
                <w:u w:val="single"/>
                <w:lang w:eastAsia="en-GB"/>
              </w:rPr>
            </w:pPr>
            <w:r w:rsidRPr="00837916">
              <w:rPr>
                <w:rFonts w:ascii="Arial" w:eastAsia="Times New Roman" w:hAnsi="Arial" w:cs="Arial"/>
                <w:sz w:val="20"/>
                <w:szCs w:val="20"/>
                <w:u w:val="single"/>
                <w:lang w:eastAsia="en-GB"/>
              </w:rPr>
              <w:t>Volunteer and Community services</w:t>
            </w:r>
          </w:p>
        </w:tc>
        <w:tc>
          <w:tcPr>
            <w:tcW w:w="464" w:type="pct"/>
            <w:tcBorders>
              <w:top w:val="nil"/>
              <w:left w:val="nil"/>
              <w:bottom w:val="nil"/>
              <w:right w:val="nil"/>
            </w:tcBorders>
            <w:shd w:val="clear" w:color="000000" w:fill="FFFFFF"/>
            <w:noWrap/>
            <w:vAlign w:val="bottom"/>
            <w:hideMark/>
          </w:tcPr>
          <w:p w14:paraId="112AB37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nil"/>
              <w:right w:val="nil"/>
            </w:tcBorders>
            <w:shd w:val="clear" w:color="000000" w:fill="FFFFFF"/>
            <w:noWrap/>
            <w:vAlign w:val="bottom"/>
            <w:hideMark/>
          </w:tcPr>
          <w:p w14:paraId="7484A0D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nil"/>
              <w:right w:val="nil"/>
            </w:tcBorders>
            <w:shd w:val="clear" w:color="000000" w:fill="FFFFFF"/>
            <w:noWrap/>
            <w:vAlign w:val="bottom"/>
            <w:hideMark/>
          </w:tcPr>
          <w:p w14:paraId="78C6BFA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nil"/>
              <w:right w:val="nil"/>
            </w:tcBorders>
            <w:shd w:val="clear" w:color="000000" w:fill="FFFFFF"/>
            <w:noWrap/>
            <w:vAlign w:val="bottom"/>
            <w:hideMark/>
          </w:tcPr>
          <w:p w14:paraId="6813C0F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6F696C1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15ED489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2F941A3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3D5F335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18D47EC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111687AD" w14:textId="77777777" w:rsidTr="00505038">
        <w:trPr>
          <w:trHeight w:val="510"/>
        </w:trPr>
        <w:tc>
          <w:tcPr>
            <w:tcW w:w="249" w:type="pct"/>
            <w:tcBorders>
              <w:top w:val="nil"/>
              <w:left w:val="nil"/>
              <w:bottom w:val="nil"/>
              <w:right w:val="nil"/>
            </w:tcBorders>
            <w:shd w:val="clear" w:color="000000" w:fill="FFFFFF"/>
            <w:noWrap/>
            <w:vAlign w:val="bottom"/>
            <w:hideMark/>
          </w:tcPr>
          <w:p w14:paraId="4FFD67AC"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nil"/>
              <w:left w:val="nil"/>
              <w:bottom w:val="nil"/>
              <w:right w:val="nil"/>
            </w:tcBorders>
            <w:shd w:val="clear" w:color="000000" w:fill="FFFFFF"/>
            <w:hideMark/>
          </w:tcPr>
          <w:p w14:paraId="3533DF82" w14:textId="77777777" w:rsidR="00F047CA"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This fund consists of monies given for community services comprising volunteering, counselling, computer training and intergenerational work.</w:t>
            </w:r>
          </w:p>
        </w:tc>
        <w:tc>
          <w:tcPr>
            <w:tcW w:w="352" w:type="pct"/>
            <w:gridSpan w:val="3"/>
            <w:tcBorders>
              <w:top w:val="nil"/>
              <w:left w:val="nil"/>
              <w:bottom w:val="nil"/>
              <w:right w:val="nil"/>
            </w:tcBorders>
            <w:shd w:val="clear" w:color="000000" w:fill="FFFFFF"/>
            <w:hideMark/>
          </w:tcPr>
          <w:p w14:paraId="07E7E11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hideMark/>
          </w:tcPr>
          <w:p w14:paraId="7C1D598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hideMark/>
          </w:tcPr>
          <w:p w14:paraId="3C36355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hideMark/>
          </w:tcPr>
          <w:p w14:paraId="547987F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4061123B" w14:textId="77777777" w:rsidTr="00505038">
        <w:trPr>
          <w:trHeight w:val="255"/>
        </w:trPr>
        <w:tc>
          <w:tcPr>
            <w:tcW w:w="249" w:type="pct"/>
            <w:tcBorders>
              <w:top w:val="nil"/>
              <w:left w:val="nil"/>
              <w:bottom w:val="nil"/>
              <w:right w:val="nil"/>
            </w:tcBorders>
            <w:shd w:val="clear" w:color="000000" w:fill="FFFFFF"/>
            <w:noWrap/>
            <w:vAlign w:val="bottom"/>
            <w:hideMark/>
          </w:tcPr>
          <w:p w14:paraId="43CDFF85"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nil"/>
              <w:left w:val="nil"/>
              <w:bottom w:val="single" w:sz="4" w:space="0" w:color="auto"/>
              <w:right w:val="nil"/>
            </w:tcBorders>
            <w:shd w:val="clear" w:color="000000" w:fill="FFFFFF"/>
            <w:noWrap/>
            <w:vAlign w:val="bottom"/>
            <w:hideMark/>
          </w:tcPr>
          <w:p w14:paraId="56044C7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nil"/>
              <w:left w:val="nil"/>
              <w:bottom w:val="single" w:sz="4" w:space="0" w:color="auto"/>
              <w:right w:val="nil"/>
            </w:tcBorders>
            <w:shd w:val="clear" w:color="000000" w:fill="FFFFFF"/>
            <w:noWrap/>
            <w:vAlign w:val="bottom"/>
            <w:hideMark/>
          </w:tcPr>
          <w:p w14:paraId="45E6AD1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nil"/>
              <w:left w:val="nil"/>
              <w:bottom w:val="single" w:sz="4" w:space="0" w:color="auto"/>
              <w:right w:val="nil"/>
            </w:tcBorders>
            <w:shd w:val="clear" w:color="000000" w:fill="FFFFFF"/>
            <w:noWrap/>
            <w:vAlign w:val="bottom"/>
            <w:hideMark/>
          </w:tcPr>
          <w:p w14:paraId="25F8ACE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nil"/>
              <w:left w:val="nil"/>
              <w:bottom w:val="single" w:sz="4" w:space="0" w:color="auto"/>
              <w:right w:val="nil"/>
            </w:tcBorders>
            <w:shd w:val="clear" w:color="000000" w:fill="FFFFFF"/>
            <w:noWrap/>
            <w:vAlign w:val="bottom"/>
            <w:hideMark/>
          </w:tcPr>
          <w:p w14:paraId="316425B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nil"/>
              <w:left w:val="nil"/>
              <w:bottom w:val="single" w:sz="4" w:space="0" w:color="auto"/>
              <w:right w:val="nil"/>
            </w:tcBorders>
            <w:shd w:val="clear" w:color="000000" w:fill="FFFFFF"/>
            <w:noWrap/>
            <w:vAlign w:val="bottom"/>
            <w:hideMark/>
          </w:tcPr>
          <w:p w14:paraId="40639B3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single" w:sz="4" w:space="0" w:color="auto"/>
              <w:right w:val="nil"/>
            </w:tcBorders>
            <w:shd w:val="clear" w:color="000000" w:fill="FFFFFF"/>
            <w:noWrap/>
            <w:vAlign w:val="bottom"/>
            <w:hideMark/>
          </w:tcPr>
          <w:p w14:paraId="744DCF0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single" w:sz="4" w:space="0" w:color="auto"/>
              <w:right w:val="nil"/>
            </w:tcBorders>
            <w:shd w:val="clear" w:color="000000" w:fill="FFFFFF"/>
            <w:noWrap/>
            <w:vAlign w:val="bottom"/>
            <w:hideMark/>
          </w:tcPr>
          <w:p w14:paraId="0EBAE93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7D04258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03FBBBD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28FE8FF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53491A1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5458B22F"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6A4D61E1"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7CF5AC" w14:textId="77777777" w:rsidR="00541562" w:rsidRDefault="00541562" w:rsidP="00837916">
            <w:pPr>
              <w:spacing w:after="0" w:line="240" w:lineRule="auto"/>
              <w:rPr>
                <w:rFonts w:ascii="Arial" w:eastAsia="Times New Roman" w:hAnsi="Arial" w:cs="Arial"/>
                <w:sz w:val="20"/>
                <w:szCs w:val="20"/>
                <w:lang w:eastAsia="en-GB"/>
              </w:rPr>
            </w:pPr>
          </w:p>
          <w:p w14:paraId="6A5C292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Funder</w:t>
            </w:r>
          </w:p>
        </w:tc>
        <w:tc>
          <w:tcPr>
            <w:tcW w:w="69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AB42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Purpose of fund</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0DCA4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1167"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BC1E8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xml:space="preserve">Unspent </w:t>
            </w:r>
            <w:r w:rsidR="00DC0BA4">
              <w:rPr>
                <w:rFonts w:ascii="Arial" w:eastAsia="Times New Roman" w:hAnsi="Arial" w:cs="Arial"/>
                <w:sz w:val="20"/>
                <w:szCs w:val="20"/>
                <w:lang w:eastAsia="en-GB"/>
              </w:rPr>
              <w:t xml:space="preserve">/ (overspent) </w:t>
            </w:r>
            <w:r w:rsidRPr="00837916">
              <w:rPr>
                <w:rFonts w:ascii="Arial" w:eastAsia="Times New Roman" w:hAnsi="Arial" w:cs="Arial"/>
                <w:sz w:val="20"/>
                <w:szCs w:val="20"/>
                <w:lang w:eastAsia="en-GB"/>
              </w:rPr>
              <w:t xml:space="preserve">as </w:t>
            </w:r>
            <w:proofErr w:type="gramStart"/>
            <w:r w:rsidRPr="00837916">
              <w:rPr>
                <w:rFonts w:ascii="Arial" w:eastAsia="Times New Roman" w:hAnsi="Arial" w:cs="Arial"/>
                <w:sz w:val="20"/>
                <w:szCs w:val="20"/>
                <w:lang w:eastAsia="en-GB"/>
              </w:rPr>
              <w:t>at</w:t>
            </w:r>
            <w:proofErr w:type="gramEnd"/>
            <w:r w:rsidRPr="00837916">
              <w:rPr>
                <w:rFonts w:ascii="Arial" w:eastAsia="Times New Roman" w:hAnsi="Arial" w:cs="Arial"/>
                <w:sz w:val="20"/>
                <w:szCs w:val="20"/>
                <w:lang w:eastAsia="en-GB"/>
              </w:rPr>
              <w:t xml:space="preserve"> 31 March 2020</w:t>
            </w:r>
          </w:p>
        </w:tc>
        <w:tc>
          <w:tcPr>
            <w:tcW w:w="352" w:type="pct"/>
            <w:gridSpan w:val="3"/>
            <w:tcBorders>
              <w:top w:val="nil"/>
              <w:left w:val="single" w:sz="4" w:space="0" w:color="auto"/>
              <w:bottom w:val="nil"/>
              <w:right w:val="nil"/>
            </w:tcBorders>
            <w:shd w:val="clear" w:color="000000" w:fill="FFFFFF"/>
            <w:noWrap/>
            <w:vAlign w:val="bottom"/>
            <w:hideMark/>
          </w:tcPr>
          <w:p w14:paraId="5D825CC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1E24C2D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4C2C72A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3730EDA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E81688" w:rsidRPr="002417A8" w14:paraId="5E454F11" w14:textId="77777777" w:rsidTr="00505038">
        <w:trPr>
          <w:trHeight w:val="255"/>
        </w:trPr>
        <w:tc>
          <w:tcPr>
            <w:tcW w:w="249" w:type="pct"/>
            <w:tcBorders>
              <w:top w:val="nil"/>
              <w:left w:val="nil"/>
              <w:bottom w:val="nil"/>
              <w:right w:val="single" w:sz="4" w:space="0" w:color="auto"/>
            </w:tcBorders>
            <w:shd w:val="clear" w:color="000000" w:fill="FFFFFF"/>
            <w:noWrap/>
            <w:vAlign w:val="bottom"/>
          </w:tcPr>
          <w:p w14:paraId="2334F3C2" w14:textId="77777777" w:rsidR="00E81688" w:rsidRPr="00837916" w:rsidRDefault="00E81688" w:rsidP="00837916">
            <w:pPr>
              <w:spacing w:after="0" w:line="240" w:lineRule="auto"/>
              <w:jc w:val="center"/>
              <w:rPr>
                <w:rFonts w:ascii="Arial" w:eastAsia="Times New Roman" w:hAnsi="Arial" w:cs="Arial"/>
                <w:sz w:val="20"/>
                <w:szCs w:val="20"/>
                <w:lang w:eastAsia="en-GB"/>
              </w:rPr>
            </w:pP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688C5E5" w14:textId="77777777" w:rsidR="00E81688" w:rsidRDefault="00E81688" w:rsidP="00837916">
            <w:pPr>
              <w:spacing w:after="0" w:line="240" w:lineRule="auto"/>
              <w:rPr>
                <w:rFonts w:ascii="Arial" w:eastAsia="Times New Roman" w:hAnsi="Arial" w:cs="Arial"/>
                <w:sz w:val="20"/>
                <w:szCs w:val="20"/>
                <w:lang w:eastAsia="en-GB"/>
              </w:rPr>
            </w:pPr>
          </w:p>
        </w:tc>
        <w:tc>
          <w:tcPr>
            <w:tcW w:w="69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AE424E0"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FB90CE9"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1167"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14:paraId="23A7C8A6"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352" w:type="pct"/>
            <w:gridSpan w:val="3"/>
            <w:tcBorders>
              <w:top w:val="nil"/>
              <w:left w:val="single" w:sz="4" w:space="0" w:color="auto"/>
              <w:bottom w:val="nil"/>
              <w:right w:val="nil"/>
            </w:tcBorders>
            <w:shd w:val="clear" w:color="000000" w:fill="FFFFFF"/>
            <w:noWrap/>
            <w:vAlign w:val="bottom"/>
          </w:tcPr>
          <w:p w14:paraId="236FC237"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05" w:type="pct"/>
            <w:tcBorders>
              <w:top w:val="nil"/>
              <w:left w:val="nil"/>
              <w:bottom w:val="nil"/>
              <w:right w:val="nil"/>
            </w:tcBorders>
            <w:shd w:val="clear" w:color="000000" w:fill="FFFFFF"/>
            <w:noWrap/>
            <w:vAlign w:val="bottom"/>
          </w:tcPr>
          <w:p w14:paraId="064FF0C9"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371" w:type="pct"/>
            <w:gridSpan w:val="3"/>
            <w:tcBorders>
              <w:top w:val="nil"/>
              <w:left w:val="nil"/>
              <w:bottom w:val="nil"/>
              <w:right w:val="nil"/>
            </w:tcBorders>
            <w:shd w:val="clear" w:color="000000" w:fill="FFFFFF"/>
            <w:noWrap/>
            <w:vAlign w:val="bottom"/>
          </w:tcPr>
          <w:p w14:paraId="619E7DCA"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37" w:type="pct"/>
            <w:tcBorders>
              <w:top w:val="nil"/>
              <w:left w:val="nil"/>
              <w:bottom w:val="nil"/>
              <w:right w:val="nil"/>
            </w:tcBorders>
            <w:shd w:val="clear" w:color="000000" w:fill="FFFFFF"/>
            <w:noWrap/>
            <w:vAlign w:val="bottom"/>
          </w:tcPr>
          <w:p w14:paraId="3D72BBB8" w14:textId="77777777" w:rsidR="00E81688" w:rsidRPr="00837916" w:rsidRDefault="00E81688" w:rsidP="00837916">
            <w:pPr>
              <w:spacing w:after="0" w:line="240" w:lineRule="auto"/>
              <w:rPr>
                <w:rFonts w:ascii="Arial" w:eastAsia="Times New Roman" w:hAnsi="Arial" w:cs="Arial"/>
                <w:sz w:val="20"/>
                <w:szCs w:val="20"/>
                <w:lang w:eastAsia="en-GB"/>
              </w:rPr>
            </w:pPr>
          </w:p>
        </w:tc>
      </w:tr>
      <w:tr w:rsidR="00E81688" w:rsidRPr="002417A8" w14:paraId="7EEB855D" w14:textId="77777777" w:rsidTr="00505038">
        <w:trPr>
          <w:trHeight w:val="255"/>
        </w:trPr>
        <w:tc>
          <w:tcPr>
            <w:tcW w:w="249" w:type="pct"/>
            <w:tcBorders>
              <w:top w:val="nil"/>
              <w:left w:val="nil"/>
              <w:bottom w:val="nil"/>
              <w:right w:val="single" w:sz="4" w:space="0" w:color="auto"/>
            </w:tcBorders>
            <w:shd w:val="clear" w:color="000000" w:fill="FFFFFF"/>
            <w:noWrap/>
            <w:vAlign w:val="bottom"/>
          </w:tcPr>
          <w:p w14:paraId="0FE0AA04" w14:textId="77777777" w:rsidR="00E81688" w:rsidRPr="00837916" w:rsidRDefault="00E81688" w:rsidP="00837916">
            <w:pPr>
              <w:spacing w:after="0" w:line="240" w:lineRule="auto"/>
              <w:jc w:val="center"/>
              <w:rPr>
                <w:rFonts w:ascii="Arial" w:eastAsia="Times New Roman" w:hAnsi="Arial" w:cs="Arial"/>
                <w:sz w:val="20"/>
                <w:szCs w:val="20"/>
                <w:lang w:eastAsia="en-GB"/>
              </w:rPr>
            </w:pP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EDEA39D" w14:textId="77777777" w:rsidR="00E81688" w:rsidRDefault="00E81688"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Big Lottery</w:t>
            </w:r>
          </w:p>
        </w:tc>
        <w:tc>
          <w:tcPr>
            <w:tcW w:w="69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4FE133D" w14:textId="77777777" w:rsidR="00E81688" w:rsidRPr="00837916" w:rsidRDefault="00E81688"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Outreach</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5FFD593"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1167"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14:paraId="274C9CD2" w14:textId="77777777" w:rsidR="00E81688" w:rsidRPr="00837916" w:rsidRDefault="00DC0BA4"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73,578</w:t>
            </w:r>
          </w:p>
        </w:tc>
        <w:tc>
          <w:tcPr>
            <w:tcW w:w="352" w:type="pct"/>
            <w:gridSpan w:val="3"/>
            <w:tcBorders>
              <w:top w:val="nil"/>
              <w:left w:val="single" w:sz="4" w:space="0" w:color="auto"/>
              <w:bottom w:val="nil"/>
              <w:right w:val="nil"/>
            </w:tcBorders>
            <w:shd w:val="clear" w:color="000000" w:fill="FFFFFF"/>
            <w:noWrap/>
            <w:vAlign w:val="bottom"/>
          </w:tcPr>
          <w:p w14:paraId="7618A91F"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05" w:type="pct"/>
            <w:tcBorders>
              <w:top w:val="nil"/>
              <w:left w:val="nil"/>
              <w:bottom w:val="nil"/>
              <w:right w:val="nil"/>
            </w:tcBorders>
            <w:shd w:val="clear" w:color="000000" w:fill="FFFFFF"/>
            <w:noWrap/>
            <w:vAlign w:val="bottom"/>
          </w:tcPr>
          <w:p w14:paraId="250806ED"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371" w:type="pct"/>
            <w:gridSpan w:val="3"/>
            <w:tcBorders>
              <w:top w:val="nil"/>
              <w:left w:val="nil"/>
              <w:bottom w:val="nil"/>
              <w:right w:val="nil"/>
            </w:tcBorders>
            <w:shd w:val="clear" w:color="000000" w:fill="FFFFFF"/>
            <w:noWrap/>
            <w:vAlign w:val="bottom"/>
          </w:tcPr>
          <w:p w14:paraId="3D35B4DD"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37" w:type="pct"/>
            <w:tcBorders>
              <w:top w:val="nil"/>
              <w:left w:val="nil"/>
              <w:bottom w:val="nil"/>
              <w:right w:val="nil"/>
            </w:tcBorders>
            <w:shd w:val="clear" w:color="000000" w:fill="FFFFFF"/>
            <w:noWrap/>
            <w:vAlign w:val="bottom"/>
          </w:tcPr>
          <w:p w14:paraId="6098C37B" w14:textId="77777777" w:rsidR="00E81688" w:rsidRPr="00837916" w:rsidRDefault="00E81688" w:rsidP="00837916">
            <w:pPr>
              <w:spacing w:after="0" w:line="240" w:lineRule="auto"/>
              <w:rPr>
                <w:rFonts w:ascii="Arial" w:eastAsia="Times New Roman" w:hAnsi="Arial" w:cs="Arial"/>
                <w:sz w:val="20"/>
                <w:szCs w:val="20"/>
                <w:lang w:eastAsia="en-GB"/>
              </w:rPr>
            </w:pPr>
          </w:p>
        </w:tc>
      </w:tr>
      <w:tr w:rsidR="00E81688" w:rsidRPr="002417A8" w14:paraId="11FD0D62" w14:textId="77777777" w:rsidTr="00505038">
        <w:trPr>
          <w:trHeight w:val="255"/>
        </w:trPr>
        <w:tc>
          <w:tcPr>
            <w:tcW w:w="249" w:type="pct"/>
            <w:tcBorders>
              <w:top w:val="nil"/>
              <w:left w:val="nil"/>
              <w:bottom w:val="nil"/>
              <w:right w:val="single" w:sz="4" w:space="0" w:color="auto"/>
            </w:tcBorders>
            <w:shd w:val="clear" w:color="000000" w:fill="FFFFFF"/>
            <w:noWrap/>
            <w:vAlign w:val="bottom"/>
          </w:tcPr>
          <w:p w14:paraId="24A2EE5C" w14:textId="77777777" w:rsidR="00E81688" w:rsidRPr="00837916" w:rsidRDefault="00E81688" w:rsidP="00837916">
            <w:pPr>
              <w:spacing w:after="0" w:line="240" w:lineRule="auto"/>
              <w:jc w:val="center"/>
              <w:rPr>
                <w:rFonts w:ascii="Arial" w:eastAsia="Times New Roman" w:hAnsi="Arial" w:cs="Arial"/>
                <w:sz w:val="20"/>
                <w:szCs w:val="20"/>
                <w:lang w:eastAsia="en-GB"/>
              </w:rPr>
            </w:pP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9A92DF" w14:textId="77777777" w:rsidR="00E81688" w:rsidRDefault="00E81688"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Big Lottery</w:t>
            </w:r>
          </w:p>
        </w:tc>
        <w:tc>
          <w:tcPr>
            <w:tcW w:w="69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EC35373" w14:textId="77777777" w:rsidR="00E81688" w:rsidRPr="00837916" w:rsidRDefault="00E81688"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Community connectors</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233563C"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1167"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14:paraId="6046A8AA" w14:textId="77777777" w:rsidR="00E81688" w:rsidRPr="00837916" w:rsidRDefault="00DC0BA4"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36,274</w:t>
            </w:r>
          </w:p>
        </w:tc>
        <w:tc>
          <w:tcPr>
            <w:tcW w:w="352" w:type="pct"/>
            <w:gridSpan w:val="3"/>
            <w:tcBorders>
              <w:top w:val="nil"/>
              <w:left w:val="single" w:sz="4" w:space="0" w:color="auto"/>
              <w:bottom w:val="nil"/>
              <w:right w:val="nil"/>
            </w:tcBorders>
            <w:shd w:val="clear" w:color="000000" w:fill="FFFFFF"/>
            <w:noWrap/>
            <w:vAlign w:val="bottom"/>
          </w:tcPr>
          <w:p w14:paraId="5947B4EE"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05" w:type="pct"/>
            <w:tcBorders>
              <w:top w:val="nil"/>
              <w:left w:val="nil"/>
              <w:bottom w:val="nil"/>
              <w:right w:val="nil"/>
            </w:tcBorders>
            <w:shd w:val="clear" w:color="000000" w:fill="FFFFFF"/>
            <w:noWrap/>
            <w:vAlign w:val="bottom"/>
          </w:tcPr>
          <w:p w14:paraId="61C81E77"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371" w:type="pct"/>
            <w:gridSpan w:val="3"/>
            <w:tcBorders>
              <w:top w:val="nil"/>
              <w:left w:val="nil"/>
              <w:bottom w:val="nil"/>
              <w:right w:val="nil"/>
            </w:tcBorders>
            <w:shd w:val="clear" w:color="000000" w:fill="FFFFFF"/>
            <w:noWrap/>
            <w:vAlign w:val="bottom"/>
          </w:tcPr>
          <w:p w14:paraId="7999C2FD"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37" w:type="pct"/>
            <w:tcBorders>
              <w:top w:val="nil"/>
              <w:left w:val="nil"/>
              <w:bottom w:val="nil"/>
              <w:right w:val="nil"/>
            </w:tcBorders>
            <w:shd w:val="clear" w:color="000000" w:fill="FFFFFF"/>
            <w:noWrap/>
            <w:vAlign w:val="bottom"/>
          </w:tcPr>
          <w:p w14:paraId="7B7C8C32" w14:textId="77777777" w:rsidR="00E81688" w:rsidRPr="00837916" w:rsidRDefault="00E81688" w:rsidP="00837916">
            <w:pPr>
              <w:spacing w:after="0" w:line="240" w:lineRule="auto"/>
              <w:rPr>
                <w:rFonts w:ascii="Arial" w:eastAsia="Times New Roman" w:hAnsi="Arial" w:cs="Arial"/>
                <w:sz w:val="20"/>
                <w:szCs w:val="20"/>
                <w:lang w:eastAsia="en-GB"/>
              </w:rPr>
            </w:pPr>
          </w:p>
        </w:tc>
      </w:tr>
      <w:tr w:rsidR="00E81688" w:rsidRPr="002417A8" w14:paraId="0267EE4C" w14:textId="77777777" w:rsidTr="00505038">
        <w:trPr>
          <w:trHeight w:val="255"/>
        </w:trPr>
        <w:tc>
          <w:tcPr>
            <w:tcW w:w="249" w:type="pct"/>
            <w:tcBorders>
              <w:top w:val="nil"/>
              <w:left w:val="nil"/>
              <w:bottom w:val="nil"/>
              <w:right w:val="single" w:sz="4" w:space="0" w:color="auto"/>
            </w:tcBorders>
            <w:shd w:val="clear" w:color="000000" w:fill="FFFFFF"/>
            <w:noWrap/>
            <w:vAlign w:val="bottom"/>
          </w:tcPr>
          <w:p w14:paraId="27758D73" w14:textId="77777777" w:rsidR="00E81688" w:rsidRPr="00837916" w:rsidRDefault="00E81688" w:rsidP="00837916">
            <w:pPr>
              <w:spacing w:after="0" w:line="240" w:lineRule="auto"/>
              <w:jc w:val="center"/>
              <w:rPr>
                <w:rFonts w:ascii="Arial" w:eastAsia="Times New Roman" w:hAnsi="Arial" w:cs="Arial"/>
                <w:sz w:val="20"/>
                <w:szCs w:val="20"/>
                <w:lang w:eastAsia="en-GB"/>
              </w:rPr>
            </w:pP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1E807E0" w14:textId="77777777" w:rsidR="00E81688" w:rsidRDefault="00E81688"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Anonymous Donors</w:t>
            </w:r>
          </w:p>
        </w:tc>
        <w:tc>
          <w:tcPr>
            <w:tcW w:w="69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9C1AAE6" w14:textId="77777777" w:rsidR="00E81688" w:rsidRDefault="00E81688"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Good Neighbours Scheme</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AF35F8B"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1167"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14:paraId="61439D66" w14:textId="77777777" w:rsidR="00E81688" w:rsidRDefault="00DC0BA4"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(23,976)</w:t>
            </w:r>
          </w:p>
        </w:tc>
        <w:tc>
          <w:tcPr>
            <w:tcW w:w="352" w:type="pct"/>
            <w:gridSpan w:val="3"/>
            <w:tcBorders>
              <w:top w:val="nil"/>
              <w:left w:val="single" w:sz="4" w:space="0" w:color="auto"/>
              <w:bottom w:val="nil"/>
              <w:right w:val="nil"/>
            </w:tcBorders>
            <w:shd w:val="clear" w:color="000000" w:fill="FFFFFF"/>
            <w:noWrap/>
            <w:vAlign w:val="bottom"/>
          </w:tcPr>
          <w:p w14:paraId="0DA819DD"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05" w:type="pct"/>
            <w:tcBorders>
              <w:top w:val="nil"/>
              <w:left w:val="nil"/>
              <w:bottom w:val="nil"/>
              <w:right w:val="nil"/>
            </w:tcBorders>
            <w:shd w:val="clear" w:color="000000" w:fill="FFFFFF"/>
            <w:noWrap/>
            <w:vAlign w:val="bottom"/>
          </w:tcPr>
          <w:p w14:paraId="521832CA"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371" w:type="pct"/>
            <w:gridSpan w:val="3"/>
            <w:tcBorders>
              <w:top w:val="nil"/>
              <w:left w:val="nil"/>
              <w:bottom w:val="nil"/>
              <w:right w:val="nil"/>
            </w:tcBorders>
            <w:shd w:val="clear" w:color="000000" w:fill="FFFFFF"/>
            <w:noWrap/>
            <w:vAlign w:val="bottom"/>
          </w:tcPr>
          <w:p w14:paraId="689978F1"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37" w:type="pct"/>
            <w:tcBorders>
              <w:top w:val="nil"/>
              <w:left w:val="nil"/>
              <w:bottom w:val="nil"/>
              <w:right w:val="nil"/>
            </w:tcBorders>
            <w:shd w:val="clear" w:color="000000" w:fill="FFFFFF"/>
            <w:noWrap/>
            <w:vAlign w:val="bottom"/>
          </w:tcPr>
          <w:p w14:paraId="621AFB6B" w14:textId="77777777" w:rsidR="00E81688" w:rsidRPr="00837916" w:rsidRDefault="00E81688" w:rsidP="00837916">
            <w:pPr>
              <w:spacing w:after="0" w:line="240" w:lineRule="auto"/>
              <w:rPr>
                <w:rFonts w:ascii="Arial" w:eastAsia="Times New Roman" w:hAnsi="Arial" w:cs="Arial"/>
                <w:sz w:val="20"/>
                <w:szCs w:val="20"/>
                <w:lang w:eastAsia="en-GB"/>
              </w:rPr>
            </w:pPr>
          </w:p>
        </w:tc>
      </w:tr>
      <w:tr w:rsidR="00E81688" w:rsidRPr="002417A8" w14:paraId="09A770BF" w14:textId="77777777" w:rsidTr="00505038">
        <w:trPr>
          <w:trHeight w:val="255"/>
        </w:trPr>
        <w:tc>
          <w:tcPr>
            <w:tcW w:w="249" w:type="pct"/>
            <w:tcBorders>
              <w:top w:val="nil"/>
              <w:left w:val="nil"/>
              <w:bottom w:val="nil"/>
              <w:right w:val="single" w:sz="4" w:space="0" w:color="auto"/>
            </w:tcBorders>
            <w:shd w:val="clear" w:color="000000" w:fill="FFFFFF"/>
            <w:noWrap/>
            <w:vAlign w:val="bottom"/>
          </w:tcPr>
          <w:p w14:paraId="2E471027" w14:textId="77777777" w:rsidR="00E81688" w:rsidRPr="00837916" w:rsidRDefault="00E81688" w:rsidP="00837916">
            <w:pPr>
              <w:spacing w:after="0" w:line="240" w:lineRule="auto"/>
              <w:jc w:val="center"/>
              <w:rPr>
                <w:rFonts w:ascii="Arial" w:eastAsia="Times New Roman" w:hAnsi="Arial" w:cs="Arial"/>
                <w:sz w:val="20"/>
                <w:szCs w:val="20"/>
                <w:lang w:eastAsia="en-GB"/>
              </w:rPr>
            </w:pP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E746F62" w14:textId="77777777" w:rsidR="00E81688" w:rsidRDefault="00E81688"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Total</w:t>
            </w:r>
          </w:p>
        </w:tc>
        <w:tc>
          <w:tcPr>
            <w:tcW w:w="69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915588A" w14:textId="77777777" w:rsidR="00E81688" w:rsidRDefault="00E81688" w:rsidP="00837916">
            <w:pPr>
              <w:spacing w:after="0" w:line="240" w:lineRule="auto"/>
              <w:rPr>
                <w:rFonts w:ascii="Arial" w:eastAsia="Times New Roman" w:hAnsi="Arial" w:cs="Arial"/>
                <w:sz w:val="20"/>
                <w:szCs w:val="20"/>
                <w:lang w:eastAsia="en-GB"/>
              </w:rPr>
            </w:pP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67625D5"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1167"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14:paraId="1B4B4D2A" w14:textId="77777777" w:rsidR="00E81688" w:rsidRDefault="00DC0BA4" w:rsidP="0083791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86,056</w:t>
            </w:r>
          </w:p>
        </w:tc>
        <w:tc>
          <w:tcPr>
            <w:tcW w:w="352" w:type="pct"/>
            <w:gridSpan w:val="3"/>
            <w:tcBorders>
              <w:top w:val="nil"/>
              <w:left w:val="single" w:sz="4" w:space="0" w:color="auto"/>
              <w:bottom w:val="nil"/>
              <w:right w:val="nil"/>
            </w:tcBorders>
            <w:shd w:val="clear" w:color="000000" w:fill="FFFFFF"/>
            <w:noWrap/>
            <w:vAlign w:val="bottom"/>
          </w:tcPr>
          <w:p w14:paraId="22739900"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05" w:type="pct"/>
            <w:tcBorders>
              <w:top w:val="nil"/>
              <w:left w:val="nil"/>
              <w:bottom w:val="nil"/>
              <w:right w:val="nil"/>
            </w:tcBorders>
            <w:shd w:val="clear" w:color="000000" w:fill="FFFFFF"/>
            <w:noWrap/>
            <w:vAlign w:val="bottom"/>
          </w:tcPr>
          <w:p w14:paraId="563E7600"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371" w:type="pct"/>
            <w:gridSpan w:val="3"/>
            <w:tcBorders>
              <w:top w:val="nil"/>
              <w:left w:val="nil"/>
              <w:bottom w:val="nil"/>
              <w:right w:val="nil"/>
            </w:tcBorders>
            <w:shd w:val="clear" w:color="000000" w:fill="FFFFFF"/>
            <w:noWrap/>
            <w:vAlign w:val="bottom"/>
          </w:tcPr>
          <w:p w14:paraId="57DB30B1" w14:textId="77777777" w:rsidR="00E81688" w:rsidRPr="00837916" w:rsidRDefault="00E81688" w:rsidP="00837916">
            <w:pPr>
              <w:spacing w:after="0" w:line="240" w:lineRule="auto"/>
              <w:rPr>
                <w:rFonts w:ascii="Arial" w:eastAsia="Times New Roman" w:hAnsi="Arial" w:cs="Arial"/>
                <w:sz w:val="20"/>
                <w:szCs w:val="20"/>
                <w:lang w:eastAsia="en-GB"/>
              </w:rPr>
            </w:pPr>
          </w:p>
        </w:tc>
        <w:tc>
          <w:tcPr>
            <w:tcW w:w="437" w:type="pct"/>
            <w:tcBorders>
              <w:top w:val="nil"/>
              <w:left w:val="nil"/>
              <w:bottom w:val="nil"/>
              <w:right w:val="nil"/>
            </w:tcBorders>
            <w:shd w:val="clear" w:color="000000" w:fill="FFFFFF"/>
            <w:noWrap/>
            <w:vAlign w:val="bottom"/>
          </w:tcPr>
          <w:p w14:paraId="7E70EDB5" w14:textId="77777777" w:rsidR="00E81688" w:rsidRPr="00837916" w:rsidRDefault="00E81688" w:rsidP="00837916">
            <w:pPr>
              <w:spacing w:after="0" w:line="240" w:lineRule="auto"/>
              <w:rPr>
                <w:rFonts w:ascii="Arial" w:eastAsia="Times New Roman" w:hAnsi="Arial" w:cs="Arial"/>
                <w:sz w:val="20"/>
                <w:szCs w:val="20"/>
                <w:lang w:eastAsia="en-GB"/>
              </w:rPr>
            </w:pPr>
          </w:p>
        </w:tc>
      </w:tr>
      <w:tr w:rsidR="00837916" w:rsidRPr="002417A8" w14:paraId="0659DA07" w14:textId="77777777" w:rsidTr="00505038">
        <w:trPr>
          <w:trHeight w:val="270"/>
        </w:trPr>
        <w:tc>
          <w:tcPr>
            <w:tcW w:w="249" w:type="pct"/>
            <w:tcBorders>
              <w:top w:val="nil"/>
              <w:left w:val="nil"/>
              <w:bottom w:val="nil"/>
              <w:right w:val="nil"/>
            </w:tcBorders>
            <w:shd w:val="clear" w:color="000000" w:fill="FFFFFF"/>
            <w:noWrap/>
            <w:vAlign w:val="bottom"/>
            <w:hideMark/>
          </w:tcPr>
          <w:p w14:paraId="41626016"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nil"/>
              <w:bottom w:val="single" w:sz="4" w:space="0" w:color="auto"/>
              <w:right w:val="nil"/>
            </w:tcBorders>
            <w:shd w:val="clear" w:color="000000" w:fill="FFFFFF"/>
            <w:noWrap/>
            <w:vAlign w:val="bottom"/>
            <w:hideMark/>
          </w:tcPr>
          <w:p w14:paraId="7569F34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single" w:sz="4" w:space="0" w:color="auto"/>
              <w:left w:val="nil"/>
              <w:bottom w:val="single" w:sz="4" w:space="0" w:color="auto"/>
              <w:right w:val="nil"/>
            </w:tcBorders>
            <w:shd w:val="clear" w:color="000000" w:fill="FFFFFF"/>
            <w:noWrap/>
            <w:vAlign w:val="bottom"/>
            <w:hideMark/>
          </w:tcPr>
          <w:p w14:paraId="73E4FDF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single" w:sz="4" w:space="0" w:color="auto"/>
              <w:left w:val="nil"/>
              <w:bottom w:val="single" w:sz="4" w:space="0" w:color="auto"/>
              <w:right w:val="nil"/>
            </w:tcBorders>
            <w:shd w:val="clear" w:color="000000" w:fill="FFFFFF"/>
            <w:noWrap/>
            <w:vAlign w:val="bottom"/>
            <w:hideMark/>
          </w:tcPr>
          <w:p w14:paraId="7A7D7BA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left w:val="nil"/>
              <w:bottom w:val="single" w:sz="4" w:space="0" w:color="auto"/>
              <w:right w:val="nil"/>
            </w:tcBorders>
            <w:shd w:val="clear" w:color="000000" w:fill="FFFFFF"/>
            <w:noWrap/>
            <w:vAlign w:val="bottom"/>
            <w:hideMark/>
          </w:tcPr>
          <w:p w14:paraId="592AA37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left w:val="nil"/>
              <w:bottom w:val="single" w:sz="4" w:space="0" w:color="auto"/>
              <w:right w:val="nil"/>
            </w:tcBorders>
            <w:shd w:val="clear" w:color="000000" w:fill="FFFFFF"/>
            <w:noWrap/>
            <w:vAlign w:val="bottom"/>
            <w:hideMark/>
          </w:tcPr>
          <w:p w14:paraId="70D5AD8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nil"/>
              <w:bottom w:val="nil"/>
              <w:right w:val="nil"/>
            </w:tcBorders>
            <w:shd w:val="clear" w:color="000000" w:fill="FFFFFF"/>
            <w:noWrap/>
            <w:vAlign w:val="bottom"/>
            <w:hideMark/>
          </w:tcPr>
          <w:p w14:paraId="1D7F268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18A8AE2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37C8B2F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5FDD4D2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0BDF0FD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133ADE4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599DC553"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17D7E005" w14:textId="77777777" w:rsidR="00505038" w:rsidRPr="00837916" w:rsidRDefault="00505038"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437" w:type="pct"/>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942F2" w14:textId="77777777" w:rsidR="00505038" w:rsidRDefault="00505038" w:rsidP="00837916">
            <w:pPr>
              <w:spacing w:after="0" w:line="240" w:lineRule="auto"/>
              <w:rPr>
                <w:rFonts w:ascii="Arial" w:eastAsia="Times New Roman" w:hAnsi="Arial" w:cs="Arial"/>
                <w:sz w:val="20"/>
                <w:szCs w:val="20"/>
                <w:u w:val="single"/>
                <w:lang w:eastAsia="en-GB"/>
              </w:rPr>
            </w:pPr>
            <w:r w:rsidRPr="00F047CA">
              <w:rPr>
                <w:rFonts w:ascii="Arial" w:eastAsia="Times New Roman" w:hAnsi="Arial" w:cs="Arial"/>
                <w:sz w:val="20"/>
                <w:szCs w:val="20"/>
                <w:u w:val="single"/>
                <w:lang w:eastAsia="en-GB"/>
              </w:rPr>
              <w:t>Ageing Better in Camden</w:t>
            </w:r>
          </w:p>
          <w:p w14:paraId="18D76BA2" w14:textId="77777777" w:rsidR="00505038" w:rsidRPr="00505038" w:rsidRDefault="00505038" w:rsidP="00837916">
            <w:pPr>
              <w:spacing w:after="0" w:line="240" w:lineRule="auto"/>
              <w:rPr>
                <w:rFonts w:ascii="Arial" w:eastAsia="Times New Roman" w:hAnsi="Arial" w:cs="Arial"/>
                <w:sz w:val="20"/>
                <w:szCs w:val="20"/>
                <w:u w:val="single"/>
                <w:lang w:eastAsia="en-GB"/>
              </w:rPr>
            </w:pPr>
          </w:p>
        </w:tc>
        <w:tc>
          <w:tcPr>
            <w:tcW w:w="392" w:type="pct"/>
            <w:gridSpan w:val="2"/>
            <w:tcBorders>
              <w:top w:val="nil"/>
              <w:left w:val="single" w:sz="4" w:space="0" w:color="auto"/>
              <w:bottom w:val="nil"/>
              <w:right w:val="nil"/>
            </w:tcBorders>
            <w:shd w:val="clear" w:color="000000" w:fill="FFFFFF"/>
            <w:noWrap/>
            <w:vAlign w:val="bottom"/>
            <w:hideMark/>
          </w:tcPr>
          <w:p w14:paraId="76F896FC"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3E3BB5CC"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2F53A263"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17CC991B"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47717B8F"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71C7B277"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21A4452E" w14:textId="77777777" w:rsidTr="00505038">
        <w:trPr>
          <w:trHeight w:val="765"/>
        </w:trPr>
        <w:tc>
          <w:tcPr>
            <w:tcW w:w="249" w:type="pct"/>
            <w:tcBorders>
              <w:top w:val="nil"/>
              <w:left w:val="nil"/>
              <w:bottom w:val="nil"/>
              <w:right w:val="single" w:sz="4" w:space="0" w:color="auto"/>
            </w:tcBorders>
            <w:shd w:val="clear" w:color="000000" w:fill="FFFFFF"/>
            <w:noWrap/>
            <w:vAlign w:val="bottom"/>
            <w:hideMark/>
          </w:tcPr>
          <w:p w14:paraId="54362AED"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single" w:sz="4" w:space="0" w:color="auto"/>
              <w:left w:val="single" w:sz="4" w:space="0" w:color="auto"/>
              <w:bottom w:val="single" w:sz="4" w:space="0" w:color="auto"/>
              <w:right w:val="single" w:sz="4" w:space="0" w:color="auto"/>
            </w:tcBorders>
            <w:shd w:val="clear" w:color="000000" w:fill="FFFFFF"/>
            <w:hideMark/>
          </w:tcPr>
          <w:p w14:paraId="4A50310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This fund consists of monies given by the Big Lottery for the Ageing Better in Camden project, which is a partnership for older people and Camden organisations, working together to tackle social isolation and loneliness among older people in the borough.  Unspent funds at the year end were £9k.</w:t>
            </w:r>
          </w:p>
        </w:tc>
        <w:tc>
          <w:tcPr>
            <w:tcW w:w="352" w:type="pct"/>
            <w:gridSpan w:val="3"/>
            <w:tcBorders>
              <w:top w:val="nil"/>
              <w:left w:val="single" w:sz="4" w:space="0" w:color="auto"/>
              <w:bottom w:val="nil"/>
              <w:right w:val="nil"/>
            </w:tcBorders>
            <w:shd w:val="clear" w:color="000000" w:fill="FFFFFF"/>
            <w:hideMark/>
          </w:tcPr>
          <w:p w14:paraId="5172638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hideMark/>
          </w:tcPr>
          <w:p w14:paraId="43D6C31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hideMark/>
          </w:tcPr>
          <w:p w14:paraId="31239BA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hideMark/>
          </w:tcPr>
          <w:p w14:paraId="77B7915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5F21B187"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029CC62C"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653C1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ED79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B18FA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F393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03F00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single" w:sz="4" w:space="0" w:color="auto"/>
              <w:bottom w:val="nil"/>
              <w:right w:val="nil"/>
            </w:tcBorders>
            <w:shd w:val="clear" w:color="000000" w:fill="FFFFFF"/>
            <w:noWrap/>
            <w:vAlign w:val="bottom"/>
            <w:hideMark/>
          </w:tcPr>
          <w:p w14:paraId="4139DC9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3677B02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60B9F79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63D9CFC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7D00023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08FF165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155C6B53"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7D470942" w14:textId="77777777" w:rsidR="00505038" w:rsidRPr="00837916" w:rsidRDefault="00505038"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437" w:type="pct"/>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431854" w14:textId="77777777" w:rsidR="00505038" w:rsidRPr="00505038" w:rsidRDefault="00505038" w:rsidP="00837916">
            <w:pPr>
              <w:spacing w:after="0" w:line="240" w:lineRule="auto"/>
              <w:rPr>
                <w:rFonts w:ascii="Arial" w:eastAsia="Times New Roman" w:hAnsi="Arial" w:cs="Arial"/>
                <w:sz w:val="20"/>
                <w:szCs w:val="20"/>
                <w:u w:val="single"/>
                <w:lang w:eastAsia="en-GB"/>
              </w:rPr>
            </w:pPr>
            <w:r w:rsidRPr="00F047CA">
              <w:rPr>
                <w:rFonts w:ascii="Arial" w:eastAsia="Times New Roman" w:hAnsi="Arial" w:cs="Arial"/>
                <w:sz w:val="20"/>
                <w:szCs w:val="20"/>
                <w:u w:val="single"/>
                <w:lang w:eastAsia="en-GB"/>
              </w:rPr>
              <w:t>Fixed asset fund - office</w:t>
            </w:r>
            <w:r w:rsidRPr="00837916">
              <w:rPr>
                <w:rFonts w:ascii="Arial" w:eastAsia="Times New Roman" w:hAnsi="Arial" w:cs="Arial"/>
                <w:sz w:val="20"/>
                <w:szCs w:val="20"/>
                <w:lang w:eastAsia="en-GB"/>
              </w:rPr>
              <w:t> </w:t>
            </w:r>
          </w:p>
        </w:tc>
        <w:tc>
          <w:tcPr>
            <w:tcW w:w="392" w:type="pct"/>
            <w:gridSpan w:val="2"/>
            <w:tcBorders>
              <w:top w:val="nil"/>
              <w:left w:val="single" w:sz="4" w:space="0" w:color="auto"/>
              <w:bottom w:val="nil"/>
              <w:right w:val="nil"/>
            </w:tcBorders>
            <w:shd w:val="clear" w:color="000000" w:fill="FFFFFF"/>
            <w:noWrap/>
            <w:vAlign w:val="bottom"/>
            <w:hideMark/>
          </w:tcPr>
          <w:p w14:paraId="327492F2"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170856FD"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4A8E52D3"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4AA9850D"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3C0F16EA"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51AFFCB4"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4D681CB7" w14:textId="77777777" w:rsidTr="00505038">
        <w:trPr>
          <w:trHeight w:val="510"/>
        </w:trPr>
        <w:tc>
          <w:tcPr>
            <w:tcW w:w="249" w:type="pct"/>
            <w:tcBorders>
              <w:top w:val="nil"/>
              <w:left w:val="nil"/>
              <w:bottom w:val="nil"/>
              <w:right w:val="single" w:sz="4" w:space="0" w:color="auto"/>
            </w:tcBorders>
            <w:shd w:val="clear" w:color="000000" w:fill="FFFFFF"/>
            <w:noWrap/>
            <w:vAlign w:val="bottom"/>
            <w:hideMark/>
          </w:tcPr>
          <w:p w14:paraId="1BAF5D45"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single" w:sz="4" w:space="0" w:color="auto"/>
              <w:left w:val="single" w:sz="4" w:space="0" w:color="auto"/>
              <w:bottom w:val="single" w:sz="4" w:space="0" w:color="auto"/>
              <w:right w:val="single" w:sz="4" w:space="0" w:color="auto"/>
            </w:tcBorders>
            <w:shd w:val="clear" w:color="000000" w:fill="FFFFFF"/>
            <w:hideMark/>
          </w:tcPr>
          <w:p w14:paraId="70C4DD2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This fund represents the value of funds invested in the central head office at Tavis House and is therefore not readily available for other purposes. This fund is charged with depreciation over the life of the assets.</w:t>
            </w:r>
          </w:p>
        </w:tc>
        <w:tc>
          <w:tcPr>
            <w:tcW w:w="352" w:type="pct"/>
            <w:gridSpan w:val="3"/>
            <w:tcBorders>
              <w:top w:val="nil"/>
              <w:left w:val="single" w:sz="4" w:space="0" w:color="auto"/>
              <w:bottom w:val="nil"/>
              <w:right w:val="nil"/>
            </w:tcBorders>
            <w:shd w:val="clear" w:color="000000" w:fill="FFFFFF"/>
            <w:hideMark/>
          </w:tcPr>
          <w:p w14:paraId="3CA4FA1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hideMark/>
          </w:tcPr>
          <w:p w14:paraId="4F37971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hideMark/>
          </w:tcPr>
          <w:p w14:paraId="7642F72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hideMark/>
          </w:tcPr>
          <w:p w14:paraId="66384AA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30013D44"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07427D92"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C1AFF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F2D04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C9C2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C01EC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9074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single" w:sz="4" w:space="0" w:color="auto"/>
              <w:bottom w:val="nil"/>
              <w:right w:val="nil"/>
            </w:tcBorders>
            <w:shd w:val="clear" w:color="000000" w:fill="FFFFFF"/>
            <w:noWrap/>
            <w:vAlign w:val="bottom"/>
            <w:hideMark/>
          </w:tcPr>
          <w:p w14:paraId="768D7F8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0A6B085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7664B79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421785A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3286A65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090E68C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45DA49F8"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0C5F4994" w14:textId="77777777" w:rsidR="00505038" w:rsidRPr="00837916" w:rsidRDefault="00505038"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437" w:type="pct"/>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06891D" w14:textId="77777777" w:rsidR="00505038" w:rsidRDefault="00505038" w:rsidP="00837916">
            <w:pPr>
              <w:spacing w:after="0" w:line="240" w:lineRule="auto"/>
              <w:rPr>
                <w:rFonts w:ascii="Arial" w:eastAsia="Times New Roman" w:hAnsi="Arial" w:cs="Arial"/>
                <w:sz w:val="20"/>
                <w:szCs w:val="20"/>
                <w:u w:val="single"/>
                <w:lang w:eastAsia="en-GB"/>
              </w:rPr>
            </w:pPr>
            <w:r w:rsidRPr="00F047CA">
              <w:rPr>
                <w:rFonts w:ascii="Arial" w:eastAsia="Times New Roman" w:hAnsi="Arial" w:cs="Arial"/>
                <w:sz w:val="20"/>
                <w:szCs w:val="20"/>
                <w:u w:val="single"/>
                <w:lang w:eastAsia="en-GB"/>
              </w:rPr>
              <w:t>Fixed asset fund - Great Croft</w:t>
            </w:r>
          </w:p>
          <w:p w14:paraId="23660C18" w14:textId="77777777" w:rsidR="00505038" w:rsidRPr="00505038" w:rsidRDefault="00505038" w:rsidP="00837916">
            <w:pPr>
              <w:spacing w:after="0" w:line="240" w:lineRule="auto"/>
              <w:rPr>
                <w:rFonts w:ascii="Arial" w:eastAsia="Times New Roman" w:hAnsi="Arial" w:cs="Arial"/>
                <w:sz w:val="20"/>
                <w:szCs w:val="20"/>
                <w:u w:val="single"/>
                <w:lang w:eastAsia="en-GB"/>
              </w:rPr>
            </w:pPr>
          </w:p>
        </w:tc>
        <w:tc>
          <w:tcPr>
            <w:tcW w:w="392" w:type="pct"/>
            <w:gridSpan w:val="2"/>
            <w:tcBorders>
              <w:top w:val="nil"/>
              <w:left w:val="single" w:sz="4" w:space="0" w:color="auto"/>
              <w:bottom w:val="nil"/>
              <w:right w:val="nil"/>
            </w:tcBorders>
            <w:shd w:val="clear" w:color="000000" w:fill="FFFFFF"/>
            <w:noWrap/>
            <w:vAlign w:val="bottom"/>
            <w:hideMark/>
          </w:tcPr>
          <w:p w14:paraId="2499E70B"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1E713D03"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6EEAEE27"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6D087989"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30568FFB"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053E60A4"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431A9A44" w14:textId="77777777" w:rsidTr="00505038">
        <w:trPr>
          <w:trHeight w:val="510"/>
        </w:trPr>
        <w:tc>
          <w:tcPr>
            <w:tcW w:w="249" w:type="pct"/>
            <w:tcBorders>
              <w:top w:val="nil"/>
              <w:left w:val="nil"/>
              <w:bottom w:val="nil"/>
              <w:right w:val="single" w:sz="4" w:space="0" w:color="auto"/>
            </w:tcBorders>
            <w:shd w:val="clear" w:color="000000" w:fill="FFFFFF"/>
            <w:noWrap/>
            <w:vAlign w:val="bottom"/>
            <w:hideMark/>
          </w:tcPr>
          <w:p w14:paraId="7A291C29"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14:paraId="41D21B1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This fund represents the value of funds invested in the refurbishment of the Great Croft resource centre. This fund is charged with depreciation over the term of the lease at Great Croft.</w:t>
            </w:r>
          </w:p>
        </w:tc>
        <w:tc>
          <w:tcPr>
            <w:tcW w:w="352" w:type="pct"/>
            <w:gridSpan w:val="3"/>
            <w:tcBorders>
              <w:top w:val="nil"/>
              <w:left w:val="single" w:sz="4" w:space="0" w:color="auto"/>
              <w:bottom w:val="nil"/>
              <w:right w:val="nil"/>
            </w:tcBorders>
            <w:shd w:val="clear" w:color="000000" w:fill="FFFFFF"/>
            <w:vAlign w:val="bottom"/>
            <w:hideMark/>
          </w:tcPr>
          <w:p w14:paraId="49AACAA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vAlign w:val="bottom"/>
            <w:hideMark/>
          </w:tcPr>
          <w:p w14:paraId="10A2167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vAlign w:val="bottom"/>
            <w:hideMark/>
          </w:tcPr>
          <w:p w14:paraId="65AF470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vAlign w:val="bottom"/>
            <w:hideMark/>
          </w:tcPr>
          <w:p w14:paraId="619CE84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4DD2C3A0"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253165E2"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0BCEC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E2C4A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68E8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3E4F6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AB20A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single" w:sz="4" w:space="0" w:color="auto"/>
              <w:bottom w:val="nil"/>
              <w:right w:val="nil"/>
            </w:tcBorders>
            <w:shd w:val="clear" w:color="000000" w:fill="FFFFFF"/>
            <w:noWrap/>
            <w:vAlign w:val="bottom"/>
            <w:hideMark/>
          </w:tcPr>
          <w:p w14:paraId="2B1D14E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71E2D5B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14174DC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1B4A77D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275E826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57A0110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13F29CF9"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28F36474" w14:textId="77777777" w:rsidR="00505038" w:rsidRPr="00837916" w:rsidRDefault="00505038"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437" w:type="pct"/>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82FBB0" w14:textId="77777777" w:rsidR="00505038" w:rsidRDefault="00505038" w:rsidP="00837916">
            <w:pPr>
              <w:spacing w:after="0" w:line="240" w:lineRule="auto"/>
              <w:rPr>
                <w:rFonts w:ascii="Arial" w:eastAsia="Times New Roman" w:hAnsi="Arial" w:cs="Arial"/>
                <w:sz w:val="20"/>
                <w:szCs w:val="20"/>
                <w:lang w:eastAsia="en-GB"/>
              </w:rPr>
            </w:pPr>
          </w:p>
          <w:p w14:paraId="020298A1" w14:textId="77777777" w:rsidR="00505038" w:rsidRPr="00505038" w:rsidRDefault="00505038" w:rsidP="00837916">
            <w:pPr>
              <w:spacing w:after="0" w:line="240" w:lineRule="auto"/>
              <w:rPr>
                <w:rFonts w:ascii="Arial" w:eastAsia="Times New Roman" w:hAnsi="Arial" w:cs="Arial"/>
                <w:sz w:val="20"/>
                <w:szCs w:val="20"/>
                <w:u w:val="single"/>
                <w:lang w:eastAsia="en-GB"/>
              </w:rPr>
            </w:pPr>
            <w:r w:rsidRPr="00F047CA">
              <w:rPr>
                <w:rFonts w:ascii="Arial" w:eastAsia="Times New Roman" w:hAnsi="Arial" w:cs="Arial"/>
                <w:sz w:val="20"/>
                <w:szCs w:val="20"/>
                <w:u w:val="single"/>
                <w:lang w:eastAsia="en-GB"/>
              </w:rPr>
              <w:t>IT replacement fund</w:t>
            </w:r>
          </w:p>
        </w:tc>
        <w:tc>
          <w:tcPr>
            <w:tcW w:w="392" w:type="pct"/>
            <w:gridSpan w:val="2"/>
            <w:tcBorders>
              <w:top w:val="nil"/>
              <w:left w:val="single" w:sz="4" w:space="0" w:color="auto"/>
              <w:bottom w:val="nil"/>
              <w:right w:val="nil"/>
            </w:tcBorders>
            <w:shd w:val="clear" w:color="000000" w:fill="FFFFFF"/>
            <w:noWrap/>
            <w:vAlign w:val="bottom"/>
            <w:hideMark/>
          </w:tcPr>
          <w:p w14:paraId="434DD0F7"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3BB7F8CB"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66A588E2"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5730DAF3"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44CF5376"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08A001B8"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7DC8061E"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142E235A"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single" w:sz="4" w:space="0" w:color="auto"/>
              <w:left w:val="single" w:sz="4" w:space="0" w:color="auto"/>
              <w:bottom w:val="single" w:sz="4" w:space="0" w:color="auto"/>
              <w:right w:val="single" w:sz="4" w:space="0" w:color="auto"/>
            </w:tcBorders>
            <w:shd w:val="clear" w:color="000000" w:fill="FFFFFF"/>
            <w:hideMark/>
          </w:tcPr>
          <w:p w14:paraId="7A27845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Funds have been set aside for future IT upgrades, which will be utilised within the 2020-21 financial year.</w:t>
            </w:r>
          </w:p>
        </w:tc>
        <w:tc>
          <w:tcPr>
            <w:tcW w:w="352" w:type="pct"/>
            <w:gridSpan w:val="3"/>
            <w:tcBorders>
              <w:top w:val="nil"/>
              <w:left w:val="single" w:sz="4" w:space="0" w:color="auto"/>
              <w:bottom w:val="nil"/>
              <w:right w:val="nil"/>
            </w:tcBorders>
            <w:shd w:val="clear" w:color="000000" w:fill="FFFFFF"/>
            <w:hideMark/>
          </w:tcPr>
          <w:p w14:paraId="1386124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hideMark/>
          </w:tcPr>
          <w:p w14:paraId="4A562A5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hideMark/>
          </w:tcPr>
          <w:p w14:paraId="4242DB9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hideMark/>
          </w:tcPr>
          <w:p w14:paraId="18CFB19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77A99E39"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623A345E"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E2AFA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3A47C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6C0835"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A0F47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54F47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nil"/>
              <w:left w:val="single" w:sz="4" w:space="0" w:color="auto"/>
              <w:bottom w:val="nil"/>
              <w:right w:val="nil"/>
            </w:tcBorders>
            <w:shd w:val="clear" w:color="000000" w:fill="FFFFFF"/>
            <w:noWrap/>
            <w:vAlign w:val="bottom"/>
            <w:hideMark/>
          </w:tcPr>
          <w:p w14:paraId="40E1EC0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7E3DB71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5036BC4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0873599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46BA28E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54803E7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64608984" w14:textId="77777777" w:rsidTr="00505038">
        <w:trPr>
          <w:trHeight w:val="255"/>
        </w:trPr>
        <w:tc>
          <w:tcPr>
            <w:tcW w:w="249" w:type="pct"/>
            <w:tcBorders>
              <w:top w:val="nil"/>
              <w:left w:val="nil"/>
              <w:bottom w:val="nil"/>
              <w:right w:val="single" w:sz="4" w:space="0" w:color="auto"/>
            </w:tcBorders>
            <w:shd w:val="clear" w:color="000000" w:fill="FFFFFF"/>
            <w:noWrap/>
            <w:vAlign w:val="bottom"/>
            <w:hideMark/>
          </w:tcPr>
          <w:p w14:paraId="18992C0F" w14:textId="77777777" w:rsidR="00505038" w:rsidRPr="00837916" w:rsidRDefault="00505038"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437" w:type="pct"/>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20243" w14:textId="77777777" w:rsidR="00505038" w:rsidRDefault="00505038" w:rsidP="00837916">
            <w:pPr>
              <w:spacing w:after="0" w:line="240" w:lineRule="auto"/>
              <w:rPr>
                <w:rFonts w:ascii="Arial" w:eastAsia="Times New Roman" w:hAnsi="Arial" w:cs="Arial"/>
                <w:sz w:val="20"/>
                <w:szCs w:val="20"/>
                <w:u w:val="single"/>
                <w:lang w:eastAsia="en-GB"/>
              </w:rPr>
            </w:pPr>
            <w:r w:rsidRPr="00F047CA">
              <w:rPr>
                <w:rFonts w:ascii="Arial" w:eastAsia="Times New Roman" w:hAnsi="Arial" w:cs="Arial"/>
                <w:sz w:val="20"/>
                <w:szCs w:val="20"/>
                <w:u w:val="single"/>
                <w:lang w:eastAsia="en-GB"/>
              </w:rPr>
              <w:t>Pension reserve fund</w:t>
            </w:r>
          </w:p>
          <w:p w14:paraId="72337203" w14:textId="77777777" w:rsidR="00505038" w:rsidRPr="00505038" w:rsidRDefault="00505038" w:rsidP="00837916">
            <w:pPr>
              <w:spacing w:after="0" w:line="240" w:lineRule="auto"/>
              <w:rPr>
                <w:rFonts w:ascii="Arial" w:eastAsia="Times New Roman" w:hAnsi="Arial" w:cs="Arial"/>
                <w:sz w:val="20"/>
                <w:szCs w:val="20"/>
                <w:u w:val="single"/>
                <w:lang w:eastAsia="en-GB"/>
              </w:rPr>
            </w:pPr>
          </w:p>
        </w:tc>
        <w:tc>
          <w:tcPr>
            <w:tcW w:w="392" w:type="pct"/>
            <w:gridSpan w:val="2"/>
            <w:tcBorders>
              <w:top w:val="nil"/>
              <w:left w:val="single" w:sz="4" w:space="0" w:color="auto"/>
              <w:bottom w:val="nil"/>
              <w:right w:val="nil"/>
            </w:tcBorders>
            <w:shd w:val="clear" w:color="000000" w:fill="FFFFFF"/>
            <w:noWrap/>
            <w:vAlign w:val="bottom"/>
            <w:hideMark/>
          </w:tcPr>
          <w:p w14:paraId="5D0C1DF8"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nil"/>
              <w:left w:val="nil"/>
              <w:bottom w:val="nil"/>
              <w:right w:val="nil"/>
            </w:tcBorders>
            <w:shd w:val="clear" w:color="000000" w:fill="FFFFFF"/>
            <w:noWrap/>
            <w:vAlign w:val="bottom"/>
            <w:hideMark/>
          </w:tcPr>
          <w:p w14:paraId="47646C5B"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nil"/>
              <w:left w:val="nil"/>
              <w:bottom w:val="nil"/>
              <w:right w:val="nil"/>
            </w:tcBorders>
            <w:shd w:val="clear" w:color="000000" w:fill="FFFFFF"/>
            <w:noWrap/>
            <w:vAlign w:val="bottom"/>
            <w:hideMark/>
          </w:tcPr>
          <w:p w14:paraId="750980EE"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noWrap/>
            <w:vAlign w:val="bottom"/>
            <w:hideMark/>
          </w:tcPr>
          <w:p w14:paraId="3B3B6A60"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noWrap/>
            <w:vAlign w:val="bottom"/>
            <w:hideMark/>
          </w:tcPr>
          <w:p w14:paraId="584CD356"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noWrap/>
            <w:vAlign w:val="bottom"/>
            <w:hideMark/>
          </w:tcPr>
          <w:p w14:paraId="5F356F46"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614CA834" w14:textId="77777777" w:rsidTr="00505038">
        <w:trPr>
          <w:trHeight w:val="765"/>
        </w:trPr>
        <w:tc>
          <w:tcPr>
            <w:tcW w:w="249" w:type="pct"/>
            <w:tcBorders>
              <w:top w:val="nil"/>
              <w:left w:val="nil"/>
              <w:bottom w:val="nil"/>
              <w:right w:val="single" w:sz="4" w:space="0" w:color="auto"/>
            </w:tcBorders>
            <w:shd w:val="clear" w:color="000000" w:fill="FFFFFF"/>
            <w:noWrap/>
            <w:vAlign w:val="bottom"/>
            <w:hideMark/>
          </w:tcPr>
          <w:p w14:paraId="3E29C3C5"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186" w:type="pct"/>
            <w:gridSpan w:val="12"/>
            <w:tcBorders>
              <w:top w:val="single" w:sz="4" w:space="0" w:color="auto"/>
              <w:left w:val="single" w:sz="4" w:space="0" w:color="auto"/>
              <w:bottom w:val="single" w:sz="4" w:space="0" w:color="auto"/>
              <w:right w:val="single" w:sz="4" w:space="0" w:color="auto"/>
            </w:tcBorders>
            <w:shd w:val="clear" w:color="000000" w:fill="FFFFFF"/>
            <w:hideMark/>
          </w:tcPr>
          <w:p w14:paraId="515C6EA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Trustees sold a freehold and are minded to fully close the pension scheme.  The amount needed is likely to be higher than the FRS102 valuation and he pension reserve would "bridge the gap".  The funds have been set aside with the intention of closing the pension scheme.</w:t>
            </w:r>
          </w:p>
        </w:tc>
        <w:tc>
          <w:tcPr>
            <w:tcW w:w="352" w:type="pct"/>
            <w:gridSpan w:val="3"/>
            <w:tcBorders>
              <w:top w:val="nil"/>
              <w:left w:val="single" w:sz="4" w:space="0" w:color="auto"/>
              <w:bottom w:val="nil"/>
              <w:right w:val="nil"/>
            </w:tcBorders>
            <w:shd w:val="clear" w:color="000000" w:fill="FFFFFF"/>
            <w:hideMark/>
          </w:tcPr>
          <w:p w14:paraId="61DA269D"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nil"/>
              <w:left w:val="nil"/>
              <w:bottom w:val="nil"/>
              <w:right w:val="nil"/>
            </w:tcBorders>
            <w:shd w:val="clear" w:color="000000" w:fill="FFFFFF"/>
            <w:hideMark/>
          </w:tcPr>
          <w:p w14:paraId="04BE9A7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nil"/>
              <w:left w:val="nil"/>
              <w:bottom w:val="nil"/>
              <w:right w:val="nil"/>
            </w:tcBorders>
            <w:shd w:val="clear" w:color="000000" w:fill="FFFFFF"/>
            <w:hideMark/>
          </w:tcPr>
          <w:p w14:paraId="71F83649"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nil"/>
              <w:left w:val="nil"/>
              <w:bottom w:val="nil"/>
              <w:right w:val="nil"/>
            </w:tcBorders>
            <w:shd w:val="clear" w:color="000000" w:fill="FFFFFF"/>
            <w:hideMark/>
          </w:tcPr>
          <w:p w14:paraId="67F3CDFA"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0ADE198B" w14:textId="77777777" w:rsidTr="00505038">
        <w:trPr>
          <w:trHeight w:val="255"/>
        </w:trPr>
        <w:tc>
          <w:tcPr>
            <w:tcW w:w="5000" w:type="pct"/>
            <w:gridSpan w:val="21"/>
            <w:tcBorders>
              <w:top w:val="nil"/>
              <w:left w:val="nil"/>
              <w:bottom w:val="single" w:sz="4" w:space="0" w:color="auto"/>
              <w:right w:val="nil"/>
            </w:tcBorders>
            <w:shd w:val="clear" w:color="000000" w:fill="FFFFFF"/>
            <w:noWrap/>
            <w:vAlign w:val="bottom"/>
            <w:hideMark/>
          </w:tcPr>
          <w:p w14:paraId="6472A071" w14:textId="77777777" w:rsidR="00C67997" w:rsidRDefault="00C67997" w:rsidP="00505038">
            <w:pPr>
              <w:spacing w:after="0" w:line="240" w:lineRule="auto"/>
              <w:rPr>
                <w:rFonts w:eastAsia="Times New Roman" w:cs="Calibri"/>
                <w:b/>
                <w:lang w:eastAsia="en-GB"/>
              </w:rPr>
            </w:pPr>
          </w:p>
          <w:p w14:paraId="5EAE52AA" w14:textId="1E84B724" w:rsidR="00505038" w:rsidRPr="00505038" w:rsidRDefault="00505038" w:rsidP="00505038">
            <w:pPr>
              <w:spacing w:after="0" w:line="240" w:lineRule="auto"/>
              <w:rPr>
                <w:rFonts w:ascii="Arial" w:eastAsia="Times New Roman" w:hAnsi="Arial" w:cs="Arial"/>
                <w:sz w:val="20"/>
                <w:szCs w:val="20"/>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6A84B0C0"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CAD73BB" w14:textId="77777777" w:rsidR="00505038" w:rsidRP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r w:rsidRPr="00837916">
              <w:rPr>
                <w:rFonts w:ascii="Arial" w:eastAsia="Times New Roman" w:hAnsi="Arial" w:cs="Arial"/>
                <w:sz w:val="20"/>
                <w:szCs w:val="20"/>
                <w:lang w:eastAsia="en-GB"/>
              </w:rPr>
              <w:t> </w:t>
            </w:r>
          </w:p>
          <w:p w14:paraId="1AF57A90"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618A2331" w14:textId="77777777" w:rsidTr="00505038">
        <w:trPr>
          <w:trHeight w:val="255"/>
        </w:trPr>
        <w:tc>
          <w:tcPr>
            <w:tcW w:w="249" w:type="pct"/>
            <w:tcBorders>
              <w:top w:val="single" w:sz="4" w:space="0" w:color="auto"/>
            </w:tcBorders>
            <w:shd w:val="clear" w:color="000000" w:fill="FFFFFF"/>
            <w:noWrap/>
            <w:hideMark/>
          </w:tcPr>
          <w:p w14:paraId="269D6F23" w14:textId="77777777" w:rsidR="00837916" w:rsidRPr="00B45C67" w:rsidRDefault="00837916" w:rsidP="00837916">
            <w:pPr>
              <w:spacing w:after="0" w:line="240" w:lineRule="auto"/>
              <w:jc w:val="center"/>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17a</w:t>
            </w:r>
          </w:p>
        </w:tc>
        <w:tc>
          <w:tcPr>
            <w:tcW w:w="2019" w:type="pct"/>
            <w:gridSpan w:val="6"/>
            <w:tcBorders>
              <w:top w:val="single" w:sz="4" w:space="0" w:color="auto"/>
            </w:tcBorders>
            <w:shd w:val="clear" w:color="000000" w:fill="FFFFFF"/>
            <w:noWrap/>
            <w:vAlign w:val="bottom"/>
            <w:hideMark/>
          </w:tcPr>
          <w:p w14:paraId="4465267B"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xml:space="preserve">Comparative Movements in funds - group as </w:t>
            </w:r>
            <w:proofErr w:type="gramStart"/>
            <w:r w:rsidRPr="00B45C67">
              <w:rPr>
                <w:rFonts w:ascii="Arial" w:eastAsia="Times New Roman" w:hAnsi="Arial" w:cs="Arial"/>
                <w:i/>
                <w:iCs/>
                <w:color w:val="0070C0"/>
                <w:sz w:val="16"/>
                <w:szCs w:val="16"/>
                <w:lang w:eastAsia="en-GB"/>
              </w:rPr>
              <w:t>at</w:t>
            </w:r>
            <w:proofErr w:type="gramEnd"/>
            <w:r w:rsidRPr="00B45C67">
              <w:rPr>
                <w:rFonts w:ascii="Arial" w:eastAsia="Times New Roman" w:hAnsi="Arial" w:cs="Arial"/>
                <w:i/>
                <w:iCs/>
                <w:color w:val="0070C0"/>
                <w:sz w:val="16"/>
                <w:szCs w:val="16"/>
                <w:lang w:eastAsia="en-GB"/>
              </w:rPr>
              <w:t xml:space="preserve"> 31st March 2019</w:t>
            </w:r>
          </w:p>
        </w:tc>
        <w:tc>
          <w:tcPr>
            <w:tcW w:w="418" w:type="pct"/>
            <w:gridSpan w:val="2"/>
            <w:tcBorders>
              <w:top w:val="single" w:sz="4" w:space="0" w:color="auto"/>
            </w:tcBorders>
            <w:shd w:val="clear" w:color="000000" w:fill="FFFFFF"/>
            <w:noWrap/>
            <w:vAlign w:val="bottom"/>
            <w:hideMark/>
          </w:tcPr>
          <w:p w14:paraId="0EE4BE4F"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92" w:type="pct"/>
            <w:gridSpan w:val="2"/>
            <w:tcBorders>
              <w:top w:val="single" w:sz="4" w:space="0" w:color="auto"/>
            </w:tcBorders>
            <w:shd w:val="clear" w:color="000000" w:fill="FFFFFF"/>
            <w:noWrap/>
            <w:vAlign w:val="bottom"/>
            <w:hideMark/>
          </w:tcPr>
          <w:p w14:paraId="5ADCCCC7"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57" w:type="pct"/>
            <w:gridSpan w:val="2"/>
            <w:tcBorders>
              <w:top w:val="single" w:sz="4" w:space="0" w:color="auto"/>
            </w:tcBorders>
            <w:shd w:val="clear" w:color="000000" w:fill="FFFFFF"/>
            <w:noWrap/>
            <w:vAlign w:val="bottom"/>
            <w:hideMark/>
          </w:tcPr>
          <w:p w14:paraId="0030DA2E"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52" w:type="pct"/>
            <w:gridSpan w:val="3"/>
            <w:tcBorders>
              <w:top w:val="single" w:sz="4" w:space="0" w:color="auto"/>
            </w:tcBorders>
            <w:shd w:val="clear" w:color="000000" w:fill="FFFFFF"/>
            <w:noWrap/>
            <w:vAlign w:val="bottom"/>
            <w:hideMark/>
          </w:tcPr>
          <w:p w14:paraId="18312104"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405" w:type="pct"/>
            <w:tcBorders>
              <w:top w:val="single" w:sz="4" w:space="0" w:color="auto"/>
            </w:tcBorders>
            <w:shd w:val="clear" w:color="000000" w:fill="FFFFFF"/>
            <w:noWrap/>
            <w:vAlign w:val="bottom"/>
            <w:hideMark/>
          </w:tcPr>
          <w:p w14:paraId="5ED90A9D"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71" w:type="pct"/>
            <w:gridSpan w:val="3"/>
            <w:tcBorders>
              <w:top w:val="single" w:sz="4" w:space="0" w:color="auto"/>
            </w:tcBorders>
            <w:shd w:val="clear" w:color="000000" w:fill="FFFFFF"/>
            <w:noWrap/>
            <w:vAlign w:val="bottom"/>
            <w:hideMark/>
          </w:tcPr>
          <w:p w14:paraId="01D88930"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437" w:type="pct"/>
            <w:tcBorders>
              <w:top w:val="single" w:sz="4" w:space="0" w:color="auto"/>
            </w:tcBorders>
            <w:shd w:val="clear" w:color="000000" w:fill="FFFFFF"/>
            <w:noWrap/>
            <w:vAlign w:val="bottom"/>
            <w:hideMark/>
          </w:tcPr>
          <w:p w14:paraId="3521E5C0"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r>
      <w:tr w:rsidR="00837916" w:rsidRPr="002417A8" w14:paraId="48836E99" w14:textId="77777777" w:rsidTr="00505038">
        <w:trPr>
          <w:trHeight w:val="255"/>
        </w:trPr>
        <w:tc>
          <w:tcPr>
            <w:tcW w:w="249" w:type="pct"/>
            <w:shd w:val="clear" w:color="000000" w:fill="FFFFFF"/>
            <w:noWrap/>
            <w:hideMark/>
          </w:tcPr>
          <w:p w14:paraId="09B32BC2" w14:textId="77777777" w:rsidR="00837916" w:rsidRPr="00B45C67" w:rsidRDefault="00837916" w:rsidP="00837916">
            <w:pPr>
              <w:spacing w:after="0" w:line="240" w:lineRule="auto"/>
              <w:jc w:val="center"/>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902" w:type="pct"/>
            <w:gridSpan w:val="2"/>
            <w:shd w:val="clear" w:color="000000" w:fill="FFFFFF"/>
            <w:noWrap/>
            <w:vAlign w:val="bottom"/>
            <w:hideMark/>
          </w:tcPr>
          <w:p w14:paraId="70FA9A02"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227" w:type="pct"/>
            <w:shd w:val="clear" w:color="000000" w:fill="FFFFFF"/>
            <w:noWrap/>
            <w:vAlign w:val="bottom"/>
            <w:hideMark/>
          </w:tcPr>
          <w:p w14:paraId="24AE0742"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464" w:type="pct"/>
            <w:shd w:val="clear" w:color="000000" w:fill="FFFFFF"/>
            <w:noWrap/>
            <w:vAlign w:val="bottom"/>
            <w:hideMark/>
          </w:tcPr>
          <w:p w14:paraId="5CBFEC65"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426" w:type="pct"/>
            <w:gridSpan w:val="2"/>
            <w:shd w:val="clear" w:color="000000" w:fill="FFFFFF"/>
            <w:noWrap/>
            <w:vAlign w:val="bottom"/>
            <w:hideMark/>
          </w:tcPr>
          <w:p w14:paraId="4AF7C5BF"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418" w:type="pct"/>
            <w:gridSpan w:val="2"/>
            <w:shd w:val="clear" w:color="000000" w:fill="FFFFFF"/>
            <w:noWrap/>
            <w:vAlign w:val="bottom"/>
            <w:hideMark/>
          </w:tcPr>
          <w:p w14:paraId="56638F9F"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92" w:type="pct"/>
            <w:gridSpan w:val="2"/>
            <w:shd w:val="clear" w:color="000000" w:fill="FFFFFF"/>
            <w:noWrap/>
            <w:vAlign w:val="bottom"/>
            <w:hideMark/>
          </w:tcPr>
          <w:p w14:paraId="750FB5E9"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57" w:type="pct"/>
            <w:gridSpan w:val="2"/>
            <w:shd w:val="clear" w:color="000000" w:fill="FFFFFF"/>
            <w:noWrap/>
            <w:vAlign w:val="bottom"/>
            <w:hideMark/>
          </w:tcPr>
          <w:p w14:paraId="7B0C4717"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52" w:type="pct"/>
            <w:gridSpan w:val="3"/>
            <w:shd w:val="clear" w:color="000000" w:fill="FFFFFF"/>
            <w:noWrap/>
            <w:vAlign w:val="bottom"/>
            <w:hideMark/>
          </w:tcPr>
          <w:p w14:paraId="1331D236"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405" w:type="pct"/>
            <w:shd w:val="clear" w:color="000000" w:fill="FFFFFF"/>
            <w:noWrap/>
            <w:vAlign w:val="bottom"/>
            <w:hideMark/>
          </w:tcPr>
          <w:p w14:paraId="3C0B9B45"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371" w:type="pct"/>
            <w:gridSpan w:val="3"/>
            <w:shd w:val="clear" w:color="000000" w:fill="FFFFFF"/>
            <w:noWrap/>
            <w:vAlign w:val="bottom"/>
            <w:hideMark/>
          </w:tcPr>
          <w:p w14:paraId="6FBFBA37"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c>
          <w:tcPr>
            <w:tcW w:w="437" w:type="pct"/>
            <w:shd w:val="clear" w:color="000000" w:fill="FFFFFF"/>
            <w:noWrap/>
            <w:vAlign w:val="bottom"/>
            <w:hideMark/>
          </w:tcPr>
          <w:p w14:paraId="0DB30334" w14:textId="77777777" w:rsidR="00837916" w:rsidRPr="00B45C67" w:rsidRDefault="00837916" w:rsidP="00837916">
            <w:pPr>
              <w:spacing w:after="0" w:line="240" w:lineRule="auto"/>
              <w:rPr>
                <w:rFonts w:ascii="Arial" w:eastAsia="Times New Roman" w:hAnsi="Arial" w:cs="Arial"/>
                <w:i/>
                <w:iCs/>
                <w:color w:val="0070C0"/>
                <w:sz w:val="16"/>
                <w:szCs w:val="16"/>
                <w:lang w:eastAsia="en-GB"/>
              </w:rPr>
            </w:pPr>
            <w:r w:rsidRPr="00B45C67">
              <w:rPr>
                <w:rFonts w:ascii="Arial" w:eastAsia="Times New Roman" w:hAnsi="Arial" w:cs="Arial"/>
                <w:i/>
                <w:iCs/>
                <w:color w:val="0070C0"/>
                <w:sz w:val="16"/>
                <w:szCs w:val="16"/>
                <w:lang w:eastAsia="en-GB"/>
              </w:rPr>
              <w:t> </w:t>
            </w:r>
          </w:p>
        </w:tc>
      </w:tr>
      <w:tr w:rsidR="00837916" w:rsidRPr="002417A8" w14:paraId="18239007" w14:textId="77777777" w:rsidTr="00505038">
        <w:trPr>
          <w:trHeight w:val="765"/>
        </w:trPr>
        <w:tc>
          <w:tcPr>
            <w:tcW w:w="249" w:type="pct"/>
            <w:shd w:val="clear" w:color="auto" w:fill="auto"/>
            <w:noWrap/>
            <w:vAlign w:val="bottom"/>
            <w:hideMark/>
          </w:tcPr>
          <w:p w14:paraId="0A9D056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p>
        </w:tc>
        <w:tc>
          <w:tcPr>
            <w:tcW w:w="902" w:type="pct"/>
            <w:gridSpan w:val="2"/>
            <w:shd w:val="clear" w:color="000000" w:fill="FFFFFF"/>
            <w:noWrap/>
            <w:vAlign w:val="bottom"/>
            <w:hideMark/>
          </w:tcPr>
          <w:p w14:paraId="012034A2"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hideMark/>
          </w:tcPr>
          <w:p w14:paraId="7200EC2F"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hideMark/>
          </w:tcPr>
          <w:p w14:paraId="15121594"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As </w:t>
            </w:r>
            <w:proofErr w:type="gramStart"/>
            <w:r w:rsidRPr="00B45C67">
              <w:rPr>
                <w:rFonts w:ascii="Arial" w:eastAsia="Times New Roman" w:hAnsi="Arial" w:cs="Arial"/>
                <w:i/>
                <w:iCs/>
                <w:color w:val="0070C0"/>
                <w:sz w:val="14"/>
                <w:szCs w:val="14"/>
                <w:lang w:eastAsia="en-GB"/>
              </w:rPr>
              <w:t>at</w:t>
            </w:r>
            <w:proofErr w:type="gramEnd"/>
            <w:r w:rsidRPr="00B45C67">
              <w:rPr>
                <w:rFonts w:ascii="Arial" w:eastAsia="Times New Roman" w:hAnsi="Arial" w:cs="Arial"/>
                <w:i/>
                <w:iCs/>
                <w:color w:val="0070C0"/>
                <w:sz w:val="14"/>
                <w:szCs w:val="14"/>
                <w:lang w:eastAsia="en-GB"/>
              </w:rPr>
              <w:t xml:space="preserve"> 1 April</w:t>
            </w:r>
          </w:p>
        </w:tc>
        <w:tc>
          <w:tcPr>
            <w:tcW w:w="426" w:type="pct"/>
            <w:gridSpan w:val="2"/>
            <w:shd w:val="clear" w:color="000000" w:fill="FFFFFF"/>
            <w:hideMark/>
          </w:tcPr>
          <w:p w14:paraId="74C4D009"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Income</w:t>
            </w:r>
          </w:p>
        </w:tc>
        <w:tc>
          <w:tcPr>
            <w:tcW w:w="418" w:type="pct"/>
            <w:gridSpan w:val="2"/>
            <w:shd w:val="clear" w:color="000000" w:fill="FFFFFF"/>
            <w:hideMark/>
          </w:tcPr>
          <w:p w14:paraId="4C02672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Expenditure</w:t>
            </w:r>
          </w:p>
        </w:tc>
        <w:tc>
          <w:tcPr>
            <w:tcW w:w="392" w:type="pct"/>
            <w:gridSpan w:val="2"/>
            <w:shd w:val="clear" w:color="000000" w:fill="FFFFFF"/>
            <w:hideMark/>
          </w:tcPr>
          <w:p w14:paraId="1EA91141"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Investment gains/ (losses)</w:t>
            </w:r>
          </w:p>
        </w:tc>
        <w:tc>
          <w:tcPr>
            <w:tcW w:w="357" w:type="pct"/>
            <w:gridSpan w:val="2"/>
            <w:shd w:val="clear" w:color="000000" w:fill="FFFFFF"/>
            <w:hideMark/>
          </w:tcPr>
          <w:p w14:paraId="774F73C3"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Pension gains/ (losses)</w:t>
            </w:r>
          </w:p>
        </w:tc>
        <w:tc>
          <w:tcPr>
            <w:tcW w:w="352" w:type="pct"/>
            <w:gridSpan w:val="3"/>
            <w:shd w:val="clear" w:color="000000" w:fill="FFFFFF"/>
            <w:hideMark/>
          </w:tcPr>
          <w:p w14:paraId="7E8151F5"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Transfers</w:t>
            </w:r>
          </w:p>
        </w:tc>
        <w:tc>
          <w:tcPr>
            <w:tcW w:w="405" w:type="pct"/>
            <w:shd w:val="clear" w:color="000000" w:fill="FFFFFF"/>
            <w:hideMark/>
          </w:tcPr>
          <w:p w14:paraId="54FD9F00"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As </w:t>
            </w:r>
            <w:proofErr w:type="gramStart"/>
            <w:r w:rsidRPr="00B45C67">
              <w:rPr>
                <w:rFonts w:ascii="Arial" w:eastAsia="Times New Roman" w:hAnsi="Arial" w:cs="Arial"/>
                <w:i/>
                <w:iCs/>
                <w:color w:val="0070C0"/>
                <w:sz w:val="14"/>
                <w:szCs w:val="14"/>
                <w:lang w:eastAsia="en-GB"/>
              </w:rPr>
              <w:t>at</w:t>
            </w:r>
            <w:proofErr w:type="gramEnd"/>
            <w:r w:rsidRPr="00B45C67">
              <w:rPr>
                <w:rFonts w:ascii="Arial" w:eastAsia="Times New Roman" w:hAnsi="Arial" w:cs="Arial"/>
                <w:i/>
                <w:iCs/>
                <w:color w:val="0070C0"/>
                <w:sz w:val="14"/>
                <w:szCs w:val="14"/>
                <w:lang w:eastAsia="en-GB"/>
              </w:rPr>
              <w:t xml:space="preserve"> 31 March</w:t>
            </w:r>
          </w:p>
        </w:tc>
        <w:tc>
          <w:tcPr>
            <w:tcW w:w="371" w:type="pct"/>
            <w:gridSpan w:val="3"/>
            <w:shd w:val="clear" w:color="000000" w:fill="FFFFFF"/>
            <w:hideMark/>
          </w:tcPr>
          <w:p w14:paraId="0EFC2C15"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Interco transactions</w:t>
            </w:r>
          </w:p>
        </w:tc>
        <w:tc>
          <w:tcPr>
            <w:tcW w:w="437" w:type="pct"/>
            <w:shd w:val="clear" w:color="000000" w:fill="FFFFFF"/>
            <w:hideMark/>
          </w:tcPr>
          <w:p w14:paraId="14BD2C51"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Charity funds at year end</w:t>
            </w:r>
          </w:p>
        </w:tc>
      </w:tr>
      <w:tr w:rsidR="00837916" w:rsidRPr="002417A8" w14:paraId="545EBC0D" w14:textId="77777777" w:rsidTr="00505038">
        <w:trPr>
          <w:trHeight w:val="255"/>
        </w:trPr>
        <w:tc>
          <w:tcPr>
            <w:tcW w:w="249" w:type="pct"/>
            <w:shd w:val="clear" w:color="000000" w:fill="FFFFFF"/>
            <w:noWrap/>
            <w:vAlign w:val="bottom"/>
            <w:hideMark/>
          </w:tcPr>
          <w:p w14:paraId="73A58082"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60A2D8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3735C58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5930AED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433F35E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75EA727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0F99985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4A6560D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38D0720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4205F8B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7C3E66C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4568B6E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10420B5" w14:textId="77777777" w:rsidTr="00505038">
        <w:trPr>
          <w:trHeight w:val="255"/>
        </w:trPr>
        <w:tc>
          <w:tcPr>
            <w:tcW w:w="249" w:type="pct"/>
            <w:shd w:val="clear" w:color="000000" w:fill="FFFFFF"/>
            <w:noWrap/>
            <w:vAlign w:val="bottom"/>
            <w:hideMark/>
          </w:tcPr>
          <w:p w14:paraId="7E4EBB58"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7F15C55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Endowment fund</w:t>
            </w:r>
          </w:p>
        </w:tc>
        <w:tc>
          <w:tcPr>
            <w:tcW w:w="227" w:type="pct"/>
            <w:shd w:val="clear" w:color="000000" w:fill="FFFFFF"/>
            <w:noWrap/>
            <w:vAlign w:val="bottom"/>
            <w:hideMark/>
          </w:tcPr>
          <w:p w14:paraId="7E62608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1B07ED7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12,000</w:t>
            </w:r>
          </w:p>
        </w:tc>
        <w:tc>
          <w:tcPr>
            <w:tcW w:w="426" w:type="pct"/>
            <w:gridSpan w:val="2"/>
            <w:shd w:val="clear" w:color="000000" w:fill="FFFFFF"/>
            <w:noWrap/>
            <w:vAlign w:val="bottom"/>
            <w:hideMark/>
          </w:tcPr>
          <w:p w14:paraId="28EA612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7DD8D7F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92" w:type="pct"/>
            <w:gridSpan w:val="2"/>
            <w:shd w:val="clear" w:color="000000" w:fill="FFFFFF"/>
            <w:noWrap/>
            <w:vAlign w:val="bottom"/>
            <w:hideMark/>
          </w:tcPr>
          <w:p w14:paraId="2E8F6A6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61F2810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331ECE4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05" w:type="pct"/>
            <w:shd w:val="clear" w:color="000000" w:fill="FFFFFF"/>
            <w:noWrap/>
            <w:vAlign w:val="bottom"/>
            <w:hideMark/>
          </w:tcPr>
          <w:p w14:paraId="627CBFB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12,000</w:t>
            </w:r>
          </w:p>
        </w:tc>
        <w:tc>
          <w:tcPr>
            <w:tcW w:w="371" w:type="pct"/>
            <w:gridSpan w:val="3"/>
            <w:shd w:val="clear" w:color="000000" w:fill="FFFFFF"/>
            <w:noWrap/>
            <w:vAlign w:val="bottom"/>
            <w:hideMark/>
          </w:tcPr>
          <w:p w14:paraId="3940899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01C4FB8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12,000</w:t>
            </w:r>
          </w:p>
        </w:tc>
      </w:tr>
      <w:tr w:rsidR="00837916" w:rsidRPr="002417A8" w14:paraId="04582634" w14:textId="77777777" w:rsidTr="00505038">
        <w:trPr>
          <w:trHeight w:val="255"/>
        </w:trPr>
        <w:tc>
          <w:tcPr>
            <w:tcW w:w="249" w:type="pct"/>
            <w:shd w:val="clear" w:color="000000" w:fill="FFFFFF"/>
            <w:noWrap/>
            <w:vAlign w:val="bottom"/>
            <w:hideMark/>
          </w:tcPr>
          <w:p w14:paraId="245365A8"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5BEE86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0E1F443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27ACC91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150C972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57A7A01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6FE0477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6F83527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5C49576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4DF84DC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5D06AC6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2BA1296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6F7D26BC" w14:textId="77777777" w:rsidTr="00505038">
        <w:trPr>
          <w:trHeight w:val="255"/>
        </w:trPr>
        <w:tc>
          <w:tcPr>
            <w:tcW w:w="249" w:type="pct"/>
            <w:shd w:val="clear" w:color="000000" w:fill="FFFFFF"/>
            <w:noWrap/>
            <w:vAlign w:val="bottom"/>
            <w:hideMark/>
          </w:tcPr>
          <w:p w14:paraId="08DB8F54"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CE98B2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Restricted funds:</w:t>
            </w:r>
          </w:p>
        </w:tc>
        <w:tc>
          <w:tcPr>
            <w:tcW w:w="227" w:type="pct"/>
            <w:shd w:val="clear" w:color="000000" w:fill="FFFFFF"/>
            <w:noWrap/>
            <w:vAlign w:val="bottom"/>
            <w:hideMark/>
          </w:tcPr>
          <w:p w14:paraId="56AEF4B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E5F610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30489EC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4EF4E0B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50F50D2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460F236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6724E0B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033E80C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4699270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347EAA9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41EA2B7B" w14:textId="77777777" w:rsidTr="00505038">
        <w:trPr>
          <w:trHeight w:val="255"/>
        </w:trPr>
        <w:tc>
          <w:tcPr>
            <w:tcW w:w="249" w:type="pct"/>
            <w:shd w:val="clear" w:color="000000" w:fill="FFFFFF"/>
            <w:noWrap/>
            <w:vAlign w:val="bottom"/>
            <w:hideMark/>
          </w:tcPr>
          <w:p w14:paraId="78ECCB28"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5DAB3B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Resource centres</w:t>
            </w:r>
          </w:p>
        </w:tc>
        <w:tc>
          <w:tcPr>
            <w:tcW w:w="227" w:type="pct"/>
            <w:shd w:val="clear" w:color="000000" w:fill="FFFFFF"/>
            <w:noWrap/>
            <w:vAlign w:val="bottom"/>
            <w:hideMark/>
          </w:tcPr>
          <w:p w14:paraId="6B87486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0DB21CA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26" w:type="pct"/>
            <w:gridSpan w:val="2"/>
            <w:shd w:val="clear" w:color="000000" w:fill="FFFFFF"/>
            <w:noWrap/>
            <w:vAlign w:val="bottom"/>
            <w:hideMark/>
          </w:tcPr>
          <w:p w14:paraId="69A7EB4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14,895</w:t>
            </w:r>
          </w:p>
        </w:tc>
        <w:tc>
          <w:tcPr>
            <w:tcW w:w="418" w:type="pct"/>
            <w:gridSpan w:val="2"/>
            <w:shd w:val="clear" w:color="000000" w:fill="FFFFFF"/>
            <w:noWrap/>
            <w:vAlign w:val="bottom"/>
            <w:hideMark/>
          </w:tcPr>
          <w:p w14:paraId="3F94106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92" w:type="pct"/>
            <w:gridSpan w:val="2"/>
            <w:shd w:val="clear" w:color="000000" w:fill="FFFFFF"/>
            <w:noWrap/>
            <w:vAlign w:val="bottom"/>
            <w:hideMark/>
          </w:tcPr>
          <w:p w14:paraId="46400BC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562729E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16C6BAD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-14,895</w:t>
            </w:r>
          </w:p>
        </w:tc>
        <w:tc>
          <w:tcPr>
            <w:tcW w:w="405" w:type="pct"/>
            <w:shd w:val="clear" w:color="000000" w:fill="FFFFFF"/>
            <w:noWrap/>
            <w:vAlign w:val="bottom"/>
            <w:hideMark/>
          </w:tcPr>
          <w:p w14:paraId="623F4A4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71" w:type="pct"/>
            <w:gridSpan w:val="3"/>
            <w:shd w:val="clear" w:color="000000" w:fill="FFFFFF"/>
            <w:noWrap/>
            <w:vAlign w:val="bottom"/>
            <w:hideMark/>
          </w:tcPr>
          <w:p w14:paraId="37047F1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68C27B8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r>
      <w:tr w:rsidR="00837916" w:rsidRPr="002417A8" w14:paraId="2B2D3E68" w14:textId="77777777" w:rsidTr="00505038">
        <w:trPr>
          <w:trHeight w:val="255"/>
        </w:trPr>
        <w:tc>
          <w:tcPr>
            <w:tcW w:w="249" w:type="pct"/>
            <w:shd w:val="clear" w:color="000000" w:fill="FFFFFF"/>
            <w:noWrap/>
            <w:vAlign w:val="bottom"/>
            <w:hideMark/>
          </w:tcPr>
          <w:p w14:paraId="5E3264CF"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6BE295E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Volunteer &amp; Community</w:t>
            </w:r>
          </w:p>
        </w:tc>
        <w:tc>
          <w:tcPr>
            <w:tcW w:w="227" w:type="pct"/>
            <w:shd w:val="clear" w:color="000000" w:fill="FFFFFF"/>
            <w:noWrap/>
            <w:vAlign w:val="bottom"/>
            <w:hideMark/>
          </w:tcPr>
          <w:p w14:paraId="0EF4C26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7D000D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31,274</w:t>
            </w:r>
          </w:p>
        </w:tc>
        <w:tc>
          <w:tcPr>
            <w:tcW w:w="426" w:type="pct"/>
            <w:gridSpan w:val="2"/>
            <w:shd w:val="clear" w:color="000000" w:fill="FFFFFF"/>
            <w:noWrap/>
            <w:vAlign w:val="bottom"/>
            <w:hideMark/>
          </w:tcPr>
          <w:p w14:paraId="46AA324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325,774</w:t>
            </w:r>
          </w:p>
        </w:tc>
        <w:tc>
          <w:tcPr>
            <w:tcW w:w="418" w:type="pct"/>
            <w:gridSpan w:val="2"/>
            <w:shd w:val="clear" w:color="000000" w:fill="FFFFFF"/>
            <w:noWrap/>
            <w:vAlign w:val="bottom"/>
            <w:hideMark/>
          </w:tcPr>
          <w:p w14:paraId="422492B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-278,361</w:t>
            </w:r>
          </w:p>
        </w:tc>
        <w:tc>
          <w:tcPr>
            <w:tcW w:w="392" w:type="pct"/>
            <w:gridSpan w:val="2"/>
            <w:shd w:val="clear" w:color="000000" w:fill="FFFFFF"/>
            <w:noWrap/>
            <w:vAlign w:val="bottom"/>
            <w:hideMark/>
          </w:tcPr>
          <w:p w14:paraId="0846B22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687C6CF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2E72C24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-3,000</w:t>
            </w:r>
          </w:p>
        </w:tc>
        <w:tc>
          <w:tcPr>
            <w:tcW w:w="405" w:type="pct"/>
            <w:shd w:val="clear" w:color="000000" w:fill="FFFFFF"/>
            <w:noWrap/>
            <w:vAlign w:val="bottom"/>
            <w:hideMark/>
          </w:tcPr>
          <w:p w14:paraId="4725BBA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75,687</w:t>
            </w:r>
          </w:p>
        </w:tc>
        <w:tc>
          <w:tcPr>
            <w:tcW w:w="371" w:type="pct"/>
            <w:gridSpan w:val="3"/>
            <w:shd w:val="clear" w:color="000000" w:fill="FFFFFF"/>
            <w:noWrap/>
            <w:vAlign w:val="bottom"/>
            <w:hideMark/>
          </w:tcPr>
          <w:p w14:paraId="3298C3B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0660264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75,687</w:t>
            </w:r>
          </w:p>
        </w:tc>
      </w:tr>
      <w:tr w:rsidR="00837916" w:rsidRPr="002417A8" w14:paraId="2974F871" w14:textId="77777777" w:rsidTr="00505038">
        <w:trPr>
          <w:trHeight w:val="255"/>
        </w:trPr>
        <w:tc>
          <w:tcPr>
            <w:tcW w:w="249" w:type="pct"/>
            <w:shd w:val="clear" w:color="000000" w:fill="FFFFFF"/>
            <w:noWrap/>
            <w:vAlign w:val="bottom"/>
            <w:hideMark/>
          </w:tcPr>
          <w:p w14:paraId="11D275D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7B691D3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Advice &amp; Support</w:t>
            </w:r>
          </w:p>
        </w:tc>
        <w:tc>
          <w:tcPr>
            <w:tcW w:w="227" w:type="pct"/>
            <w:shd w:val="clear" w:color="000000" w:fill="FFFFFF"/>
            <w:noWrap/>
            <w:vAlign w:val="bottom"/>
            <w:hideMark/>
          </w:tcPr>
          <w:p w14:paraId="67B2886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109DAA3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-7,676</w:t>
            </w:r>
          </w:p>
        </w:tc>
        <w:tc>
          <w:tcPr>
            <w:tcW w:w="426" w:type="pct"/>
            <w:gridSpan w:val="2"/>
            <w:shd w:val="clear" w:color="000000" w:fill="FFFFFF"/>
            <w:noWrap/>
            <w:vAlign w:val="bottom"/>
            <w:hideMark/>
          </w:tcPr>
          <w:p w14:paraId="2D19A2F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781AA89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92" w:type="pct"/>
            <w:gridSpan w:val="2"/>
            <w:shd w:val="clear" w:color="000000" w:fill="FFFFFF"/>
            <w:noWrap/>
            <w:vAlign w:val="bottom"/>
            <w:hideMark/>
          </w:tcPr>
          <w:p w14:paraId="5589E8F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2B7B82D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05AF4EE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05" w:type="pct"/>
            <w:shd w:val="clear" w:color="000000" w:fill="FFFFFF"/>
            <w:noWrap/>
            <w:vAlign w:val="bottom"/>
            <w:hideMark/>
          </w:tcPr>
          <w:p w14:paraId="24C4A08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-7,676</w:t>
            </w:r>
          </w:p>
        </w:tc>
        <w:tc>
          <w:tcPr>
            <w:tcW w:w="371" w:type="pct"/>
            <w:gridSpan w:val="3"/>
            <w:shd w:val="clear" w:color="000000" w:fill="FFFFFF"/>
            <w:noWrap/>
            <w:vAlign w:val="bottom"/>
            <w:hideMark/>
          </w:tcPr>
          <w:p w14:paraId="41EC5F7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4EA9FFD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-7,676</w:t>
            </w:r>
          </w:p>
        </w:tc>
      </w:tr>
      <w:tr w:rsidR="00837916" w:rsidRPr="002417A8" w14:paraId="77D14727" w14:textId="77777777" w:rsidTr="00505038">
        <w:trPr>
          <w:trHeight w:val="255"/>
        </w:trPr>
        <w:tc>
          <w:tcPr>
            <w:tcW w:w="249" w:type="pct"/>
            <w:shd w:val="clear" w:color="000000" w:fill="FFFFFF"/>
            <w:noWrap/>
            <w:vAlign w:val="bottom"/>
            <w:hideMark/>
          </w:tcPr>
          <w:p w14:paraId="1B76E9D6"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5C07DDD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Ageing Better in Camden</w:t>
            </w:r>
          </w:p>
        </w:tc>
        <w:tc>
          <w:tcPr>
            <w:tcW w:w="227" w:type="pct"/>
            <w:shd w:val="clear" w:color="000000" w:fill="FFFFFF"/>
            <w:noWrap/>
            <w:vAlign w:val="bottom"/>
            <w:hideMark/>
          </w:tcPr>
          <w:p w14:paraId="34FD6A2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17F45A0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2,110</w:t>
            </w:r>
          </w:p>
        </w:tc>
        <w:tc>
          <w:tcPr>
            <w:tcW w:w="426" w:type="pct"/>
            <w:gridSpan w:val="2"/>
            <w:shd w:val="clear" w:color="000000" w:fill="FFFFFF"/>
            <w:noWrap/>
            <w:vAlign w:val="bottom"/>
            <w:hideMark/>
          </w:tcPr>
          <w:p w14:paraId="0ED1478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928,525</w:t>
            </w:r>
          </w:p>
        </w:tc>
        <w:tc>
          <w:tcPr>
            <w:tcW w:w="418" w:type="pct"/>
            <w:gridSpan w:val="2"/>
            <w:shd w:val="clear" w:color="000000" w:fill="FFFFFF"/>
            <w:noWrap/>
            <w:vAlign w:val="bottom"/>
            <w:hideMark/>
          </w:tcPr>
          <w:p w14:paraId="668156B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-903,408</w:t>
            </w:r>
          </w:p>
        </w:tc>
        <w:tc>
          <w:tcPr>
            <w:tcW w:w="392" w:type="pct"/>
            <w:gridSpan w:val="2"/>
            <w:shd w:val="clear" w:color="000000" w:fill="FFFFFF"/>
            <w:noWrap/>
            <w:vAlign w:val="bottom"/>
            <w:hideMark/>
          </w:tcPr>
          <w:p w14:paraId="3FF8213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0A2B7E2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3DEAE32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05" w:type="pct"/>
            <w:shd w:val="clear" w:color="000000" w:fill="FFFFFF"/>
            <w:noWrap/>
            <w:vAlign w:val="bottom"/>
            <w:hideMark/>
          </w:tcPr>
          <w:p w14:paraId="6139797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27,227</w:t>
            </w:r>
          </w:p>
        </w:tc>
        <w:tc>
          <w:tcPr>
            <w:tcW w:w="371" w:type="pct"/>
            <w:gridSpan w:val="3"/>
            <w:shd w:val="clear" w:color="000000" w:fill="FFFFFF"/>
            <w:noWrap/>
            <w:vAlign w:val="bottom"/>
            <w:hideMark/>
          </w:tcPr>
          <w:p w14:paraId="6CED564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44835F5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27,227</w:t>
            </w:r>
          </w:p>
        </w:tc>
      </w:tr>
      <w:tr w:rsidR="00837916" w:rsidRPr="002417A8" w14:paraId="4952BB2B" w14:textId="77777777" w:rsidTr="00505038">
        <w:trPr>
          <w:trHeight w:val="255"/>
        </w:trPr>
        <w:tc>
          <w:tcPr>
            <w:tcW w:w="249" w:type="pct"/>
            <w:shd w:val="clear" w:color="000000" w:fill="FFFFFF"/>
            <w:noWrap/>
            <w:vAlign w:val="bottom"/>
            <w:hideMark/>
          </w:tcPr>
          <w:p w14:paraId="2B4F18F0"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A0C3C7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PSIC</w:t>
            </w:r>
          </w:p>
        </w:tc>
        <w:tc>
          <w:tcPr>
            <w:tcW w:w="227" w:type="pct"/>
            <w:shd w:val="clear" w:color="000000" w:fill="FFFFFF"/>
            <w:noWrap/>
            <w:vAlign w:val="bottom"/>
            <w:hideMark/>
          </w:tcPr>
          <w:p w14:paraId="4CEDECA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55059D9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26" w:type="pct"/>
            <w:gridSpan w:val="2"/>
            <w:shd w:val="clear" w:color="000000" w:fill="FFFFFF"/>
            <w:noWrap/>
            <w:vAlign w:val="bottom"/>
            <w:hideMark/>
          </w:tcPr>
          <w:p w14:paraId="6714E92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15,340</w:t>
            </w:r>
          </w:p>
        </w:tc>
        <w:tc>
          <w:tcPr>
            <w:tcW w:w="418" w:type="pct"/>
            <w:gridSpan w:val="2"/>
            <w:shd w:val="clear" w:color="000000" w:fill="FFFFFF"/>
            <w:noWrap/>
            <w:vAlign w:val="bottom"/>
            <w:hideMark/>
          </w:tcPr>
          <w:p w14:paraId="55B3BC3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92" w:type="pct"/>
            <w:gridSpan w:val="2"/>
            <w:shd w:val="clear" w:color="000000" w:fill="FFFFFF"/>
            <w:noWrap/>
            <w:vAlign w:val="bottom"/>
            <w:hideMark/>
          </w:tcPr>
          <w:p w14:paraId="52D73B1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1CB4E61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3D63B31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-15,340</w:t>
            </w:r>
          </w:p>
        </w:tc>
        <w:tc>
          <w:tcPr>
            <w:tcW w:w="405" w:type="pct"/>
            <w:shd w:val="clear" w:color="000000" w:fill="FFFFFF"/>
            <w:noWrap/>
            <w:vAlign w:val="bottom"/>
            <w:hideMark/>
          </w:tcPr>
          <w:p w14:paraId="2F23614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71" w:type="pct"/>
            <w:gridSpan w:val="3"/>
            <w:shd w:val="clear" w:color="000000" w:fill="FFFFFF"/>
            <w:noWrap/>
            <w:vAlign w:val="bottom"/>
            <w:hideMark/>
          </w:tcPr>
          <w:p w14:paraId="7D6C811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6FE745E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r>
      <w:tr w:rsidR="00837916" w:rsidRPr="002417A8" w14:paraId="530CBBD1" w14:textId="77777777" w:rsidTr="00505038">
        <w:trPr>
          <w:trHeight w:val="255"/>
        </w:trPr>
        <w:tc>
          <w:tcPr>
            <w:tcW w:w="249" w:type="pct"/>
            <w:shd w:val="clear" w:color="000000" w:fill="FFFFFF"/>
            <w:noWrap/>
            <w:vAlign w:val="bottom"/>
            <w:hideMark/>
          </w:tcPr>
          <w:p w14:paraId="741C82BF"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606018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ODL</w:t>
            </w:r>
          </w:p>
        </w:tc>
        <w:tc>
          <w:tcPr>
            <w:tcW w:w="227" w:type="pct"/>
            <w:shd w:val="clear" w:color="000000" w:fill="FFFFFF"/>
            <w:noWrap/>
            <w:vAlign w:val="bottom"/>
            <w:hideMark/>
          </w:tcPr>
          <w:p w14:paraId="32208D0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0D5EC44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70,607</w:t>
            </w:r>
          </w:p>
        </w:tc>
        <w:tc>
          <w:tcPr>
            <w:tcW w:w="426" w:type="pct"/>
            <w:gridSpan w:val="2"/>
            <w:shd w:val="clear" w:color="000000" w:fill="FFFFFF"/>
            <w:noWrap/>
            <w:vAlign w:val="bottom"/>
            <w:hideMark/>
          </w:tcPr>
          <w:p w14:paraId="2BCE2E4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322,779</w:t>
            </w:r>
          </w:p>
        </w:tc>
        <w:tc>
          <w:tcPr>
            <w:tcW w:w="418" w:type="pct"/>
            <w:gridSpan w:val="2"/>
            <w:shd w:val="clear" w:color="000000" w:fill="FFFFFF"/>
            <w:noWrap/>
            <w:vAlign w:val="bottom"/>
            <w:hideMark/>
          </w:tcPr>
          <w:p w14:paraId="4D29F64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-153,513</w:t>
            </w:r>
          </w:p>
        </w:tc>
        <w:tc>
          <w:tcPr>
            <w:tcW w:w="392" w:type="pct"/>
            <w:gridSpan w:val="2"/>
            <w:shd w:val="clear" w:color="000000" w:fill="FFFFFF"/>
            <w:noWrap/>
            <w:vAlign w:val="bottom"/>
            <w:hideMark/>
          </w:tcPr>
          <w:p w14:paraId="7A630F1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598926E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5C11DD1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-113,330</w:t>
            </w:r>
          </w:p>
        </w:tc>
        <w:tc>
          <w:tcPr>
            <w:tcW w:w="405" w:type="pct"/>
            <w:shd w:val="clear" w:color="000000" w:fill="FFFFFF"/>
            <w:noWrap/>
            <w:vAlign w:val="bottom"/>
            <w:hideMark/>
          </w:tcPr>
          <w:p w14:paraId="2D90DF8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126,543</w:t>
            </w:r>
          </w:p>
        </w:tc>
        <w:tc>
          <w:tcPr>
            <w:tcW w:w="371" w:type="pct"/>
            <w:gridSpan w:val="3"/>
            <w:shd w:val="clear" w:color="000000" w:fill="FFFFFF"/>
            <w:noWrap/>
            <w:vAlign w:val="bottom"/>
            <w:hideMark/>
          </w:tcPr>
          <w:p w14:paraId="4CA9F14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-126,543</w:t>
            </w:r>
          </w:p>
        </w:tc>
        <w:tc>
          <w:tcPr>
            <w:tcW w:w="437" w:type="pct"/>
            <w:shd w:val="clear" w:color="000000" w:fill="FFFFFF"/>
            <w:noWrap/>
            <w:vAlign w:val="bottom"/>
            <w:hideMark/>
          </w:tcPr>
          <w:p w14:paraId="09CE57C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r>
      <w:tr w:rsidR="00837916" w:rsidRPr="002417A8" w14:paraId="42A838FB" w14:textId="77777777" w:rsidTr="00505038">
        <w:trPr>
          <w:trHeight w:val="255"/>
        </w:trPr>
        <w:tc>
          <w:tcPr>
            <w:tcW w:w="249" w:type="pct"/>
            <w:shd w:val="clear" w:color="000000" w:fill="FFFFFF"/>
            <w:noWrap/>
            <w:vAlign w:val="bottom"/>
            <w:hideMark/>
          </w:tcPr>
          <w:p w14:paraId="3BE35A4C"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853754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restricted funds</w:t>
            </w:r>
          </w:p>
        </w:tc>
        <w:tc>
          <w:tcPr>
            <w:tcW w:w="227" w:type="pct"/>
            <w:shd w:val="clear" w:color="000000" w:fill="FFFFFF"/>
            <w:noWrap/>
            <w:vAlign w:val="bottom"/>
            <w:hideMark/>
          </w:tcPr>
          <w:p w14:paraId="7F6014C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598274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96,315</w:t>
            </w:r>
          </w:p>
        </w:tc>
        <w:tc>
          <w:tcPr>
            <w:tcW w:w="426" w:type="pct"/>
            <w:gridSpan w:val="2"/>
            <w:shd w:val="clear" w:color="000000" w:fill="FFFFFF"/>
            <w:noWrap/>
            <w:vAlign w:val="bottom"/>
            <w:hideMark/>
          </w:tcPr>
          <w:p w14:paraId="3965CC8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1,607,313</w:t>
            </w:r>
          </w:p>
        </w:tc>
        <w:tc>
          <w:tcPr>
            <w:tcW w:w="418" w:type="pct"/>
            <w:gridSpan w:val="2"/>
            <w:shd w:val="clear" w:color="000000" w:fill="FFFFFF"/>
            <w:noWrap/>
            <w:vAlign w:val="bottom"/>
            <w:hideMark/>
          </w:tcPr>
          <w:p w14:paraId="11BF0EF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-1,335,282</w:t>
            </w:r>
          </w:p>
        </w:tc>
        <w:tc>
          <w:tcPr>
            <w:tcW w:w="392" w:type="pct"/>
            <w:gridSpan w:val="2"/>
            <w:shd w:val="clear" w:color="000000" w:fill="FFFFFF"/>
            <w:noWrap/>
            <w:vAlign w:val="bottom"/>
            <w:hideMark/>
          </w:tcPr>
          <w:p w14:paraId="6C149A4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33F0761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5395331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-146,565</w:t>
            </w:r>
          </w:p>
        </w:tc>
        <w:tc>
          <w:tcPr>
            <w:tcW w:w="405" w:type="pct"/>
            <w:shd w:val="clear" w:color="000000" w:fill="FFFFFF"/>
            <w:noWrap/>
            <w:vAlign w:val="bottom"/>
            <w:hideMark/>
          </w:tcPr>
          <w:p w14:paraId="6492EB4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221,781</w:t>
            </w:r>
          </w:p>
        </w:tc>
        <w:tc>
          <w:tcPr>
            <w:tcW w:w="371" w:type="pct"/>
            <w:gridSpan w:val="3"/>
            <w:shd w:val="clear" w:color="000000" w:fill="FFFFFF"/>
            <w:noWrap/>
            <w:vAlign w:val="bottom"/>
            <w:hideMark/>
          </w:tcPr>
          <w:p w14:paraId="4B3B0A4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-126,543</w:t>
            </w:r>
          </w:p>
        </w:tc>
        <w:tc>
          <w:tcPr>
            <w:tcW w:w="437" w:type="pct"/>
            <w:shd w:val="clear" w:color="000000" w:fill="FFFFFF"/>
            <w:noWrap/>
            <w:vAlign w:val="bottom"/>
            <w:hideMark/>
          </w:tcPr>
          <w:p w14:paraId="6A56A99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95,238</w:t>
            </w:r>
          </w:p>
        </w:tc>
      </w:tr>
      <w:tr w:rsidR="00837916" w:rsidRPr="002417A8" w14:paraId="0A9F3705" w14:textId="77777777" w:rsidTr="00505038">
        <w:trPr>
          <w:trHeight w:val="255"/>
        </w:trPr>
        <w:tc>
          <w:tcPr>
            <w:tcW w:w="249" w:type="pct"/>
            <w:shd w:val="clear" w:color="000000" w:fill="FFFFFF"/>
            <w:noWrap/>
            <w:vAlign w:val="bottom"/>
            <w:hideMark/>
          </w:tcPr>
          <w:p w14:paraId="3435AD71"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9A4904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3E98AF4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D0B8D5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399C17F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7A49110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49A0DE3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08D7210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7F5A2E1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713744F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4ACCDF4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7818B57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2FC306B" w14:textId="77777777" w:rsidTr="00505038">
        <w:trPr>
          <w:trHeight w:val="255"/>
        </w:trPr>
        <w:tc>
          <w:tcPr>
            <w:tcW w:w="249" w:type="pct"/>
            <w:shd w:val="clear" w:color="000000" w:fill="FFFFFF"/>
            <w:noWrap/>
            <w:vAlign w:val="bottom"/>
            <w:hideMark/>
          </w:tcPr>
          <w:p w14:paraId="36DD631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684E14D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Designated funds:</w:t>
            </w:r>
          </w:p>
        </w:tc>
        <w:tc>
          <w:tcPr>
            <w:tcW w:w="227" w:type="pct"/>
            <w:shd w:val="clear" w:color="000000" w:fill="FFFFFF"/>
            <w:noWrap/>
            <w:vAlign w:val="bottom"/>
            <w:hideMark/>
          </w:tcPr>
          <w:p w14:paraId="0AC1D67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74D070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70324ED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3FEC64C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2AFCF6C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62D5630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0FABAC7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063A686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630CA54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6A0732E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6B16E83" w14:textId="77777777" w:rsidTr="00505038">
        <w:trPr>
          <w:trHeight w:val="255"/>
        </w:trPr>
        <w:tc>
          <w:tcPr>
            <w:tcW w:w="249" w:type="pct"/>
            <w:shd w:val="clear" w:color="000000" w:fill="FFFFFF"/>
            <w:noWrap/>
            <w:vAlign w:val="bottom"/>
            <w:hideMark/>
          </w:tcPr>
          <w:p w14:paraId="312D87F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D7385B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Fixed asset fund - office</w:t>
            </w:r>
          </w:p>
        </w:tc>
        <w:tc>
          <w:tcPr>
            <w:tcW w:w="227" w:type="pct"/>
            <w:shd w:val="clear" w:color="000000" w:fill="FFFFFF"/>
            <w:noWrap/>
            <w:vAlign w:val="bottom"/>
            <w:hideMark/>
          </w:tcPr>
          <w:p w14:paraId="302B72B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95FF3D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4,079</w:t>
            </w:r>
          </w:p>
        </w:tc>
        <w:tc>
          <w:tcPr>
            <w:tcW w:w="426" w:type="pct"/>
            <w:gridSpan w:val="2"/>
            <w:shd w:val="clear" w:color="000000" w:fill="FFFFFF"/>
            <w:noWrap/>
            <w:vAlign w:val="bottom"/>
            <w:hideMark/>
          </w:tcPr>
          <w:p w14:paraId="164A38E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40BC0D6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-5,184</w:t>
            </w:r>
          </w:p>
        </w:tc>
        <w:tc>
          <w:tcPr>
            <w:tcW w:w="392" w:type="pct"/>
            <w:gridSpan w:val="2"/>
            <w:shd w:val="clear" w:color="000000" w:fill="FFFFFF"/>
            <w:noWrap/>
            <w:vAlign w:val="bottom"/>
            <w:hideMark/>
          </w:tcPr>
          <w:p w14:paraId="197083B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1190F6D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4BB8D9F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05" w:type="pct"/>
            <w:shd w:val="clear" w:color="000000" w:fill="FFFFFF"/>
            <w:noWrap/>
            <w:vAlign w:val="bottom"/>
            <w:hideMark/>
          </w:tcPr>
          <w:p w14:paraId="3E98FE9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-1,105</w:t>
            </w:r>
          </w:p>
        </w:tc>
        <w:tc>
          <w:tcPr>
            <w:tcW w:w="371" w:type="pct"/>
            <w:gridSpan w:val="3"/>
            <w:shd w:val="clear" w:color="000000" w:fill="FFFFFF"/>
            <w:noWrap/>
            <w:vAlign w:val="bottom"/>
            <w:hideMark/>
          </w:tcPr>
          <w:p w14:paraId="4B46283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5B35448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-1,105</w:t>
            </w:r>
          </w:p>
        </w:tc>
      </w:tr>
      <w:tr w:rsidR="00837916" w:rsidRPr="002417A8" w14:paraId="1BE5186A" w14:textId="77777777" w:rsidTr="00505038">
        <w:trPr>
          <w:trHeight w:val="255"/>
        </w:trPr>
        <w:tc>
          <w:tcPr>
            <w:tcW w:w="249" w:type="pct"/>
            <w:shd w:val="clear" w:color="000000" w:fill="FFFFFF"/>
            <w:noWrap/>
            <w:vAlign w:val="bottom"/>
            <w:hideMark/>
          </w:tcPr>
          <w:p w14:paraId="4694F246"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5E5C009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Fixed asset fund - Great Croft</w:t>
            </w:r>
          </w:p>
        </w:tc>
        <w:tc>
          <w:tcPr>
            <w:tcW w:w="227" w:type="pct"/>
            <w:shd w:val="clear" w:color="000000" w:fill="FFFFFF"/>
            <w:noWrap/>
            <w:vAlign w:val="bottom"/>
            <w:hideMark/>
          </w:tcPr>
          <w:p w14:paraId="252D697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5E7C8FE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142,362</w:t>
            </w:r>
          </w:p>
        </w:tc>
        <w:tc>
          <w:tcPr>
            <w:tcW w:w="426" w:type="pct"/>
            <w:gridSpan w:val="2"/>
            <w:shd w:val="clear" w:color="000000" w:fill="FFFFFF"/>
            <w:noWrap/>
            <w:vAlign w:val="bottom"/>
            <w:hideMark/>
          </w:tcPr>
          <w:p w14:paraId="02783A0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4F38886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-22,303</w:t>
            </w:r>
          </w:p>
        </w:tc>
        <w:tc>
          <w:tcPr>
            <w:tcW w:w="392" w:type="pct"/>
            <w:gridSpan w:val="2"/>
            <w:shd w:val="clear" w:color="000000" w:fill="FFFFFF"/>
            <w:noWrap/>
            <w:vAlign w:val="bottom"/>
            <w:hideMark/>
          </w:tcPr>
          <w:p w14:paraId="7824D7E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6BE6BC8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48883E7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05" w:type="pct"/>
            <w:shd w:val="clear" w:color="000000" w:fill="FFFFFF"/>
            <w:noWrap/>
            <w:vAlign w:val="bottom"/>
            <w:hideMark/>
          </w:tcPr>
          <w:p w14:paraId="0872504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120,059</w:t>
            </w:r>
          </w:p>
        </w:tc>
        <w:tc>
          <w:tcPr>
            <w:tcW w:w="371" w:type="pct"/>
            <w:gridSpan w:val="3"/>
            <w:shd w:val="clear" w:color="000000" w:fill="FFFFFF"/>
            <w:noWrap/>
            <w:vAlign w:val="bottom"/>
            <w:hideMark/>
          </w:tcPr>
          <w:p w14:paraId="5987C96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360B389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120,059</w:t>
            </w:r>
          </w:p>
        </w:tc>
      </w:tr>
      <w:tr w:rsidR="00837916" w:rsidRPr="002417A8" w14:paraId="738D7485" w14:textId="77777777" w:rsidTr="00505038">
        <w:trPr>
          <w:trHeight w:val="255"/>
        </w:trPr>
        <w:tc>
          <w:tcPr>
            <w:tcW w:w="249" w:type="pct"/>
            <w:shd w:val="clear" w:color="000000" w:fill="FFFFFF"/>
            <w:noWrap/>
            <w:vAlign w:val="bottom"/>
            <w:hideMark/>
          </w:tcPr>
          <w:p w14:paraId="2EE18A19"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8B361D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Pension reserve fund</w:t>
            </w:r>
          </w:p>
        </w:tc>
        <w:tc>
          <w:tcPr>
            <w:tcW w:w="227" w:type="pct"/>
            <w:shd w:val="clear" w:color="000000" w:fill="FFFFFF"/>
            <w:noWrap/>
            <w:vAlign w:val="bottom"/>
            <w:hideMark/>
          </w:tcPr>
          <w:p w14:paraId="7527C20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275946D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1,110,000</w:t>
            </w:r>
          </w:p>
        </w:tc>
        <w:tc>
          <w:tcPr>
            <w:tcW w:w="426" w:type="pct"/>
            <w:gridSpan w:val="2"/>
            <w:shd w:val="clear" w:color="000000" w:fill="FFFFFF"/>
            <w:noWrap/>
            <w:vAlign w:val="bottom"/>
            <w:hideMark/>
          </w:tcPr>
          <w:p w14:paraId="32476DE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4A5CE35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92" w:type="pct"/>
            <w:gridSpan w:val="2"/>
            <w:shd w:val="clear" w:color="000000" w:fill="FFFFFF"/>
            <w:noWrap/>
            <w:vAlign w:val="bottom"/>
            <w:hideMark/>
          </w:tcPr>
          <w:p w14:paraId="7264C23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1924F7B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4D9EBEC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-71,000</w:t>
            </w:r>
          </w:p>
        </w:tc>
        <w:tc>
          <w:tcPr>
            <w:tcW w:w="405" w:type="pct"/>
            <w:shd w:val="clear" w:color="000000" w:fill="FFFFFF"/>
            <w:noWrap/>
            <w:vAlign w:val="bottom"/>
            <w:hideMark/>
          </w:tcPr>
          <w:p w14:paraId="4D09DF7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1,113,000</w:t>
            </w:r>
          </w:p>
        </w:tc>
        <w:tc>
          <w:tcPr>
            <w:tcW w:w="371" w:type="pct"/>
            <w:gridSpan w:val="3"/>
            <w:shd w:val="clear" w:color="000000" w:fill="FFFFFF"/>
            <w:noWrap/>
            <w:vAlign w:val="bottom"/>
            <w:hideMark/>
          </w:tcPr>
          <w:p w14:paraId="5C10083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6A6629F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1,113,000</w:t>
            </w:r>
          </w:p>
        </w:tc>
      </w:tr>
      <w:tr w:rsidR="00837916" w:rsidRPr="002417A8" w14:paraId="74012013" w14:textId="77777777" w:rsidTr="00505038">
        <w:trPr>
          <w:trHeight w:val="255"/>
        </w:trPr>
        <w:tc>
          <w:tcPr>
            <w:tcW w:w="249" w:type="pct"/>
            <w:shd w:val="clear" w:color="000000" w:fill="FFFFFF"/>
            <w:noWrap/>
            <w:vAlign w:val="bottom"/>
            <w:hideMark/>
          </w:tcPr>
          <w:p w14:paraId="69AC255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71F1090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IT replacement fund</w:t>
            </w:r>
          </w:p>
        </w:tc>
        <w:tc>
          <w:tcPr>
            <w:tcW w:w="227" w:type="pct"/>
            <w:shd w:val="clear" w:color="000000" w:fill="FFFFFF"/>
            <w:noWrap/>
            <w:vAlign w:val="bottom"/>
            <w:hideMark/>
          </w:tcPr>
          <w:p w14:paraId="7D4EE46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252BD7A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10,000</w:t>
            </w:r>
          </w:p>
        </w:tc>
        <w:tc>
          <w:tcPr>
            <w:tcW w:w="426" w:type="pct"/>
            <w:gridSpan w:val="2"/>
            <w:shd w:val="clear" w:color="000000" w:fill="FFFFFF"/>
            <w:noWrap/>
            <w:vAlign w:val="bottom"/>
            <w:hideMark/>
          </w:tcPr>
          <w:p w14:paraId="4FDA51F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6D29B39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92" w:type="pct"/>
            <w:gridSpan w:val="2"/>
            <w:shd w:val="clear" w:color="000000" w:fill="FFFFFF"/>
            <w:noWrap/>
            <w:vAlign w:val="bottom"/>
            <w:hideMark/>
          </w:tcPr>
          <w:p w14:paraId="2E7180C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003DAB3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2" w:type="pct"/>
            <w:gridSpan w:val="3"/>
            <w:shd w:val="clear" w:color="000000" w:fill="FFFFFF"/>
            <w:noWrap/>
            <w:vAlign w:val="bottom"/>
            <w:hideMark/>
          </w:tcPr>
          <w:p w14:paraId="670364E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05" w:type="pct"/>
            <w:shd w:val="clear" w:color="000000" w:fill="FFFFFF"/>
            <w:noWrap/>
            <w:vAlign w:val="bottom"/>
            <w:hideMark/>
          </w:tcPr>
          <w:p w14:paraId="36B2DD5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10,000</w:t>
            </w:r>
          </w:p>
        </w:tc>
        <w:tc>
          <w:tcPr>
            <w:tcW w:w="371" w:type="pct"/>
            <w:gridSpan w:val="3"/>
            <w:shd w:val="clear" w:color="000000" w:fill="FFFFFF"/>
            <w:noWrap/>
            <w:vAlign w:val="bottom"/>
            <w:hideMark/>
          </w:tcPr>
          <w:p w14:paraId="610D4EC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22DB70B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10,000</w:t>
            </w:r>
          </w:p>
        </w:tc>
      </w:tr>
      <w:tr w:rsidR="00837916" w:rsidRPr="002417A8" w14:paraId="7C434E81" w14:textId="77777777" w:rsidTr="00505038">
        <w:trPr>
          <w:trHeight w:val="255"/>
        </w:trPr>
        <w:tc>
          <w:tcPr>
            <w:tcW w:w="249" w:type="pct"/>
            <w:shd w:val="clear" w:color="000000" w:fill="FFFFFF"/>
            <w:noWrap/>
            <w:vAlign w:val="bottom"/>
            <w:hideMark/>
          </w:tcPr>
          <w:p w14:paraId="1BE7B47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D60326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designated funds</w:t>
            </w:r>
          </w:p>
        </w:tc>
        <w:tc>
          <w:tcPr>
            <w:tcW w:w="227" w:type="pct"/>
            <w:shd w:val="clear" w:color="000000" w:fill="FFFFFF"/>
            <w:noWrap/>
            <w:vAlign w:val="bottom"/>
            <w:hideMark/>
          </w:tcPr>
          <w:p w14:paraId="561D6E8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26B9A0D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1,266,441</w:t>
            </w:r>
          </w:p>
        </w:tc>
        <w:tc>
          <w:tcPr>
            <w:tcW w:w="426" w:type="pct"/>
            <w:gridSpan w:val="2"/>
            <w:shd w:val="clear" w:color="000000" w:fill="FFFFFF"/>
            <w:noWrap/>
            <w:vAlign w:val="bottom"/>
            <w:hideMark/>
          </w:tcPr>
          <w:p w14:paraId="495F979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0D1D23B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-27,487</w:t>
            </w:r>
          </w:p>
        </w:tc>
        <w:tc>
          <w:tcPr>
            <w:tcW w:w="392" w:type="pct"/>
            <w:gridSpan w:val="2"/>
            <w:shd w:val="clear" w:color="000000" w:fill="FFFFFF"/>
            <w:noWrap/>
            <w:vAlign w:val="bottom"/>
            <w:hideMark/>
          </w:tcPr>
          <w:p w14:paraId="34CF554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53B644D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626CFE7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-71,000</w:t>
            </w:r>
          </w:p>
        </w:tc>
        <w:tc>
          <w:tcPr>
            <w:tcW w:w="405" w:type="pct"/>
            <w:shd w:val="clear" w:color="000000" w:fill="FFFFFF"/>
            <w:noWrap/>
            <w:vAlign w:val="bottom"/>
            <w:hideMark/>
          </w:tcPr>
          <w:p w14:paraId="1F5D987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1,241,954</w:t>
            </w:r>
          </w:p>
        </w:tc>
        <w:tc>
          <w:tcPr>
            <w:tcW w:w="371" w:type="pct"/>
            <w:gridSpan w:val="3"/>
            <w:shd w:val="clear" w:color="000000" w:fill="FFFFFF"/>
            <w:noWrap/>
            <w:vAlign w:val="bottom"/>
            <w:hideMark/>
          </w:tcPr>
          <w:p w14:paraId="50A3201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3A17658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1,241,954</w:t>
            </w:r>
          </w:p>
        </w:tc>
      </w:tr>
      <w:tr w:rsidR="00837916" w:rsidRPr="002417A8" w14:paraId="1CC6E9CF" w14:textId="77777777" w:rsidTr="00505038">
        <w:trPr>
          <w:trHeight w:val="255"/>
        </w:trPr>
        <w:tc>
          <w:tcPr>
            <w:tcW w:w="249" w:type="pct"/>
            <w:shd w:val="clear" w:color="000000" w:fill="FFFFFF"/>
            <w:noWrap/>
            <w:vAlign w:val="bottom"/>
            <w:hideMark/>
          </w:tcPr>
          <w:p w14:paraId="6DCC66D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4792F07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2932DEE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1C52DBC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632DDD4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3E3CB17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14D4ABE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46C04B0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522018F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7083905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20FBE81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6808BF5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6D101496" w14:textId="77777777" w:rsidTr="00505038">
        <w:trPr>
          <w:trHeight w:val="255"/>
        </w:trPr>
        <w:tc>
          <w:tcPr>
            <w:tcW w:w="249" w:type="pct"/>
            <w:shd w:val="clear" w:color="000000" w:fill="FFFFFF"/>
            <w:noWrap/>
            <w:vAlign w:val="bottom"/>
            <w:hideMark/>
          </w:tcPr>
          <w:p w14:paraId="5753B16A"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1E5891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Unrestricted funds:</w:t>
            </w:r>
          </w:p>
        </w:tc>
        <w:tc>
          <w:tcPr>
            <w:tcW w:w="227" w:type="pct"/>
            <w:shd w:val="clear" w:color="000000" w:fill="FFFFFF"/>
            <w:noWrap/>
            <w:vAlign w:val="bottom"/>
            <w:hideMark/>
          </w:tcPr>
          <w:p w14:paraId="7C8E8B4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85E2E3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7B81265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647E5A5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3557FCE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1DCDBEF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2883772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6C6248A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094F64F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77A63BD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6D9EFEB5" w14:textId="77777777" w:rsidTr="00505038">
        <w:trPr>
          <w:trHeight w:val="255"/>
        </w:trPr>
        <w:tc>
          <w:tcPr>
            <w:tcW w:w="249" w:type="pct"/>
            <w:shd w:val="clear" w:color="000000" w:fill="FFFFFF"/>
            <w:noWrap/>
            <w:vAlign w:val="bottom"/>
            <w:hideMark/>
          </w:tcPr>
          <w:p w14:paraId="1D41077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416D79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General funds - AUC</w:t>
            </w:r>
          </w:p>
        </w:tc>
        <w:tc>
          <w:tcPr>
            <w:tcW w:w="227" w:type="pct"/>
            <w:shd w:val="clear" w:color="000000" w:fill="FFFFFF"/>
            <w:noWrap/>
            <w:vAlign w:val="bottom"/>
            <w:hideMark/>
          </w:tcPr>
          <w:p w14:paraId="0A3A089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07C653A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687,049</w:t>
            </w:r>
          </w:p>
        </w:tc>
        <w:tc>
          <w:tcPr>
            <w:tcW w:w="426" w:type="pct"/>
            <w:gridSpan w:val="2"/>
            <w:shd w:val="clear" w:color="000000" w:fill="FFFFFF"/>
            <w:noWrap/>
            <w:vAlign w:val="bottom"/>
            <w:hideMark/>
          </w:tcPr>
          <w:p w14:paraId="184B6C3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2,203,721</w:t>
            </w:r>
          </w:p>
        </w:tc>
        <w:tc>
          <w:tcPr>
            <w:tcW w:w="418" w:type="pct"/>
            <w:gridSpan w:val="2"/>
            <w:shd w:val="clear" w:color="000000" w:fill="FFFFFF"/>
            <w:noWrap/>
            <w:vAlign w:val="bottom"/>
            <w:hideMark/>
          </w:tcPr>
          <w:p w14:paraId="3731561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-2,437,558</w:t>
            </w:r>
          </w:p>
        </w:tc>
        <w:tc>
          <w:tcPr>
            <w:tcW w:w="392" w:type="pct"/>
            <w:gridSpan w:val="2"/>
            <w:shd w:val="clear" w:color="000000" w:fill="FFFFFF"/>
            <w:noWrap/>
            <w:vAlign w:val="bottom"/>
            <w:hideMark/>
          </w:tcPr>
          <w:p w14:paraId="57B427D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shd w:val="clear" w:color="000000" w:fill="FFFFFF"/>
            <w:noWrap/>
            <w:vAlign w:val="bottom"/>
            <w:hideMark/>
          </w:tcPr>
          <w:p w14:paraId="7E6E6B8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189F0D7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146,565</w:t>
            </w:r>
          </w:p>
        </w:tc>
        <w:tc>
          <w:tcPr>
            <w:tcW w:w="405" w:type="pct"/>
            <w:shd w:val="clear" w:color="000000" w:fill="FFFFFF"/>
            <w:noWrap/>
            <w:vAlign w:val="bottom"/>
            <w:hideMark/>
          </w:tcPr>
          <w:p w14:paraId="6F3745B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572,816</w:t>
            </w:r>
          </w:p>
        </w:tc>
        <w:tc>
          <w:tcPr>
            <w:tcW w:w="371" w:type="pct"/>
            <w:gridSpan w:val="3"/>
            <w:shd w:val="clear" w:color="000000" w:fill="FFFFFF"/>
            <w:noWrap/>
            <w:vAlign w:val="bottom"/>
            <w:hideMark/>
          </w:tcPr>
          <w:p w14:paraId="25EB047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-16,011</w:t>
            </w:r>
          </w:p>
        </w:tc>
        <w:tc>
          <w:tcPr>
            <w:tcW w:w="437" w:type="pct"/>
            <w:shd w:val="clear" w:color="000000" w:fill="FFFFFF"/>
            <w:noWrap/>
            <w:vAlign w:val="bottom"/>
            <w:hideMark/>
          </w:tcPr>
          <w:p w14:paraId="3E862F7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556,805</w:t>
            </w:r>
          </w:p>
        </w:tc>
      </w:tr>
      <w:tr w:rsidR="00837916" w:rsidRPr="002417A8" w14:paraId="49DAC3F6" w14:textId="77777777" w:rsidTr="00505038">
        <w:trPr>
          <w:trHeight w:val="255"/>
        </w:trPr>
        <w:tc>
          <w:tcPr>
            <w:tcW w:w="249" w:type="pct"/>
            <w:shd w:val="clear" w:color="000000" w:fill="FFFFFF"/>
            <w:noWrap/>
            <w:vAlign w:val="bottom"/>
            <w:hideMark/>
          </w:tcPr>
          <w:p w14:paraId="5B090741"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5A89A71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Pension reserve</w:t>
            </w:r>
          </w:p>
        </w:tc>
        <w:tc>
          <w:tcPr>
            <w:tcW w:w="227" w:type="pct"/>
            <w:shd w:val="clear" w:color="000000" w:fill="FFFFFF"/>
            <w:noWrap/>
            <w:vAlign w:val="bottom"/>
            <w:hideMark/>
          </w:tcPr>
          <w:p w14:paraId="00DD0AE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029EA6C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-1,110,000</w:t>
            </w:r>
          </w:p>
        </w:tc>
        <w:tc>
          <w:tcPr>
            <w:tcW w:w="426" w:type="pct"/>
            <w:gridSpan w:val="2"/>
            <w:shd w:val="clear" w:color="000000" w:fill="FFFFFF"/>
            <w:noWrap/>
            <w:vAlign w:val="bottom"/>
            <w:hideMark/>
          </w:tcPr>
          <w:p w14:paraId="7D9FB91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18" w:type="pct"/>
            <w:gridSpan w:val="2"/>
            <w:shd w:val="clear" w:color="000000" w:fill="FFFFFF"/>
            <w:noWrap/>
            <w:vAlign w:val="bottom"/>
            <w:hideMark/>
          </w:tcPr>
          <w:p w14:paraId="4CF8CF7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92" w:type="pct"/>
            <w:gridSpan w:val="2"/>
            <w:shd w:val="clear" w:color="000000" w:fill="FFFFFF"/>
            <w:noWrap/>
            <w:vAlign w:val="bottom"/>
            <w:hideMark/>
          </w:tcPr>
          <w:p w14:paraId="4991552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357" w:type="pct"/>
            <w:gridSpan w:val="2"/>
            <w:shd w:val="clear" w:color="000000" w:fill="FFFFFF"/>
            <w:noWrap/>
            <w:vAlign w:val="bottom"/>
            <w:hideMark/>
          </w:tcPr>
          <w:p w14:paraId="064442C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0660206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71,000</w:t>
            </w:r>
          </w:p>
        </w:tc>
        <w:tc>
          <w:tcPr>
            <w:tcW w:w="405" w:type="pct"/>
            <w:shd w:val="clear" w:color="000000" w:fill="FFFFFF"/>
            <w:noWrap/>
            <w:vAlign w:val="bottom"/>
            <w:hideMark/>
          </w:tcPr>
          <w:p w14:paraId="0B9EB51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-1,113,000</w:t>
            </w:r>
          </w:p>
        </w:tc>
        <w:tc>
          <w:tcPr>
            <w:tcW w:w="371" w:type="pct"/>
            <w:gridSpan w:val="3"/>
            <w:shd w:val="clear" w:color="000000" w:fill="FFFFFF"/>
            <w:noWrap/>
            <w:vAlign w:val="bottom"/>
            <w:hideMark/>
          </w:tcPr>
          <w:p w14:paraId="070DFE0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37" w:type="pct"/>
            <w:shd w:val="clear" w:color="000000" w:fill="FFFFFF"/>
            <w:noWrap/>
            <w:vAlign w:val="bottom"/>
            <w:hideMark/>
          </w:tcPr>
          <w:p w14:paraId="1487DE9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-1,113,000</w:t>
            </w:r>
          </w:p>
        </w:tc>
      </w:tr>
      <w:tr w:rsidR="00837916" w:rsidRPr="002417A8" w14:paraId="56ADAC00" w14:textId="77777777" w:rsidTr="00505038">
        <w:trPr>
          <w:trHeight w:val="255"/>
        </w:trPr>
        <w:tc>
          <w:tcPr>
            <w:tcW w:w="249" w:type="pct"/>
            <w:shd w:val="clear" w:color="000000" w:fill="FFFFFF"/>
            <w:noWrap/>
            <w:vAlign w:val="bottom"/>
            <w:hideMark/>
          </w:tcPr>
          <w:p w14:paraId="7042DEA3"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CDCAB9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unrestricted funds</w:t>
            </w:r>
          </w:p>
        </w:tc>
        <w:tc>
          <w:tcPr>
            <w:tcW w:w="227" w:type="pct"/>
            <w:shd w:val="clear" w:color="000000" w:fill="FFFFFF"/>
            <w:noWrap/>
            <w:vAlign w:val="bottom"/>
            <w:hideMark/>
          </w:tcPr>
          <w:p w14:paraId="114F115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1F92BE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-422,951</w:t>
            </w:r>
          </w:p>
        </w:tc>
        <w:tc>
          <w:tcPr>
            <w:tcW w:w="426" w:type="pct"/>
            <w:gridSpan w:val="2"/>
            <w:shd w:val="clear" w:color="000000" w:fill="FFFFFF"/>
            <w:noWrap/>
            <w:vAlign w:val="bottom"/>
            <w:hideMark/>
          </w:tcPr>
          <w:p w14:paraId="0778339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2,203,721</w:t>
            </w:r>
          </w:p>
        </w:tc>
        <w:tc>
          <w:tcPr>
            <w:tcW w:w="418" w:type="pct"/>
            <w:gridSpan w:val="2"/>
            <w:shd w:val="clear" w:color="000000" w:fill="FFFFFF"/>
            <w:noWrap/>
            <w:vAlign w:val="bottom"/>
            <w:hideMark/>
          </w:tcPr>
          <w:p w14:paraId="39BAA93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-2,437,558</w:t>
            </w:r>
          </w:p>
        </w:tc>
        <w:tc>
          <w:tcPr>
            <w:tcW w:w="392" w:type="pct"/>
            <w:gridSpan w:val="2"/>
            <w:shd w:val="clear" w:color="000000" w:fill="FFFFFF"/>
            <w:noWrap/>
            <w:vAlign w:val="bottom"/>
            <w:hideMark/>
          </w:tcPr>
          <w:p w14:paraId="11EC09C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shd w:val="clear" w:color="000000" w:fill="FFFFFF"/>
            <w:noWrap/>
            <w:vAlign w:val="bottom"/>
            <w:hideMark/>
          </w:tcPr>
          <w:p w14:paraId="61E9E7E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-148,000</w:t>
            </w:r>
          </w:p>
        </w:tc>
        <w:tc>
          <w:tcPr>
            <w:tcW w:w="352" w:type="pct"/>
            <w:gridSpan w:val="3"/>
            <w:shd w:val="clear" w:color="000000" w:fill="FFFFFF"/>
            <w:noWrap/>
            <w:vAlign w:val="bottom"/>
            <w:hideMark/>
          </w:tcPr>
          <w:p w14:paraId="1BC98CB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217,565</w:t>
            </w:r>
          </w:p>
        </w:tc>
        <w:tc>
          <w:tcPr>
            <w:tcW w:w="405" w:type="pct"/>
            <w:shd w:val="clear" w:color="000000" w:fill="FFFFFF"/>
            <w:noWrap/>
            <w:vAlign w:val="bottom"/>
            <w:hideMark/>
          </w:tcPr>
          <w:p w14:paraId="5DDA292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-540,184</w:t>
            </w:r>
          </w:p>
        </w:tc>
        <w:tc>
          <w:tcPr>
            <w:tcW w:w="371" w:type="pct"/>
            <w:gridSpan w:val="3"/>
            <w:shd w:val="clear" w:color="000000" w:fill="FFFFFF"/>
            <w:noWrap/>
            <w:vAlign w:val="bottom"/>
            <w:hideMark/>
          </w:tcPr>
          <w:p w14:paraId="5FA4BFC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-16,011</w:t>
            </w:r>
          </w:p>
        </w:tc>
        <w:tc>
          <w:tcPr>
            <w:tcW w:w="437" w:type="pct"/>
            <w:shd w:val="clear" w:color="000000" w:fill="FFFFFF"/>
            <w:noWrap/>
            <w:vAlign w:val="bottom"/>
            <w:hideMark/>
          </w:tcPr>
          <w:p w14:paraId="71086C3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-556,195</w:t>
            </w:r>
          </w:p>
        </w:tc>
      </w:tr>
      <w:tr w:rsidR="00837916" w:rsidRPr="002417A8" w14:paraId="79D3CEF3" w14:textId="77777777" w:rsidTr="00505038">
        <w:trPr>
          <w:trHeight w:val="255"/>
        </w:trPr>
        <w:tc>
          <w:tcPr>
            <w:tcW w:w="249" w:type="pct"/>
            <w:shd w:val="clear" w:color="000000" w:fill="FFFFFF"/>
            <w:noWrap/>
            <w:vAlign w:val="bottom"/>
            <w:hideMark/>
          </w:tcPr>
          <w:p w14:paraId="1A20F240"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1591BC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3A2DE46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23A4B39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3189CE5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4BF84AF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1F9C6CC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06B3B0F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25F0E59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27F0FDF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42CFBCC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1599902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704184FB" w14:textId="77777777" w:rsidTr="00505038">
        <w:trPr>
          <w:trHeight w:val="255"/>
        </w:trPr>
        <w:tc>
          <w:tcPr>
            <w:tcW w:w="249" w:type="pct"/>
            <w:shd w:val="clear" w:color="000000" w:fill="FFFFFF"/>
            <w:noWrap/>
            <w:vAlign w:val="bottom"/>
            <w:hideMark/>
          </w:tcPr>
          <w:p w14:paraId="2B9C15D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1129" w:type="pct"/>
            <w:gridSpan w:val="3"/>
            <w:shd w:val="clear" w:color="000000" w:fill="FFFFFF"/>
            <w:noWrap/>
            <w:vAlign w:val="bottom"/>
            <w:hideMark/>
          </w:tcPr>
          <w:p w14:paraId="7818D17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Unrestricted and designated funds</w:t>
            </w:r>
          </w:p>
        </w:tc>
        <w:tc>
          <w:tcPr>
            <w:tcW w:w="464" w:type="pct"/>
            <w:shd w:val="clear" w:color="000000" w:fill="FFFFFF"/>
            <w:noWrap/>
            <w:vAlign w:val="bottom"/>
            <w:hideMark/>
          </w:tcPr>
          <w:p w14:paraId="0171F6A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843,490</w:t>
            </w:r>
          </w:p>
        </w:tc>
        <w:tc>
          <w:tcPr>
            <w:tcW w:w="426" w:type="pct"/>
            <w:gridSpan w:val="2"/>
            <w:shd w:val="clear" w:color="000000" w:fill="FFFFFF"/>
            <w:noWrap/>
            <w:vAlign w:val="bottom"/>
            <w:hideMark/>
          </w:tcPr>
          <w:p w14:paraId="40D1CDC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2,203,721</w:t>
            </w:r>
          </w:p>
        </w:tc>
        <w:tc>
          <w:tcPr>
            <w:tcW w:w="418" w:type="pct"/>
            <w:gridSpan w:val="2"/>
            <w:shd w:val="clear" w:color="000000" w:fill="FFFFFF"/>
            <w:noWrap/>
            <w:vAlign w:val="bottom"/>
            <w:hideMark/>
          </w:tcPr>
          <w:p w14:paraId="631CD31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-2,465,045</w:t>
            </w:r>
          </w:p>
        </w:tc>
        <w:tc>
          <w:tcPr>
            <w:tcW w:w="392" w:type="pct"/>
            <w:gridSpan w:val="2"/>
            <w:shd w:val="clear" w:color="000000" w:fill="FFFFFF"/>
            <w:noWrap/>
            <w:vAlign w:val="bottom"/>
            <w:hideMark/>
          </w:tcPr>
          <w:p w14:paraId="4865E8F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shd w:val="clear" w:color="000000" w:fill="FFFFFF"/>
            <w:noWrap/>
            <w:vAlign w:val="bottom"/>
            <w:hideMark/>
          </w:tcPr>
          <w:p w14:paraId="31D954F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0F6ACBD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146,565</w:t>
            </w:r>
          </w:p>
        </w:tc>
        <w:tc>
          <w:tcPr>
            <w:tcW w:w="405" w:type="pct"/>
            <w:shd w:val="clear" w:color="000000" w:fill="FFFFFF"/>
            <w:noWrap/>
            <w:vAlign w:val="bottom"/>
            <w:hideMark/>
          </w:tcPr>
          <w:p w14:paraId="4D39FA7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701,770</w:t>
            </w:r>
          </w:p>
        </w:tc>
        <w:tc>
          <w:tcPr>
            <w:tcW w:w="371" w:type="pct"/>
            <w:gridSpan w:val="3"/>
            <w:shd w:val="clear" w:color="000000" w:fill="FFFFFF"/>
            <w:noWrap/>
            <w:vAlign w:val="bottom"/>
            <w:hideMark/>
          </w:tcPr>
          <w:p w14:paraId="2C797CC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-16,011</w:t>
            </w:r>
          </w:p>
        </w:tc>
        <w:tc>
          <w:tcPr>
            <w:tcW w:w="437" w:type="pct"/>
            <w:shd w:val="clear" w:color="000000" w:fill="FFFFFF"/>
            <w:noWrap/>
            <w:vAlign w:val="bottom"/>
            <w:hideMark/>
          </w:tcPr>
          <w:p w14:paraId="64C58E1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685,759</w:t>
            </w:r>
          </w:p>
        </w:tc>
      </w:tr>
      <w:tr w:rsidR="00837916" w:rsidRPr="002417A8" w14:paraId="52882261" w14:textId="77777777" w:rsidTr="00505038">
        <w:trPr>
          <w:trHeight w:val="255"/>
        </w:trPr>
        <w:tc>
          <w:tcPr>
            <w:tcW w:w="249" w:type="pct"/>
            <w:tcBorders>
              <w:bottom w:val="single" w:sz="4" w:space="0" w:color="auto"/>
            </w:tcBorders>
            <w:shd w:val="clear" w:color="000000" w:fill="FFFFFF"/>
            <w:noWrap/>
            <w:vAlign w:val="bottom"/>
            <w:hideMark/>
          </w:tcPr>
          <w:p w14:paraId="60A713B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tcBorders>
              <w:bottom w:val="single" w:sz="4" w:space="0" w:color="auto"/>
            </w:tcBorders>
            <w:shd w:val="clear" w:color="000000" w:fill="FFFFFF"/>
            <w:noWrap/>
            <w:vAlign w:val="bottom"/>
            <w:hideMark/>
          </w:tcPr>
          <w:p w14:paraId="6BE3C8E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tcBorders>
              <w:bottom w:val="single" w:sz="4" w:space="0" w:color="auto"/>
            </w:tcBorders>
            <w:shd w:val="clear" w:color="000000" w:fill="FFFFFF"/>
            <w:noWrap/>
            <w:vAlign w:val="bottom"/>
            <w:hideMark/>
          </w:tcPr>
          <w:p w14:paraId="250577C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tcBorders>
              <w:bottom w:val="single" w:sz="4" w:space="0" w:color="auto"/>
            </w:tcBorders>
            <w:shd w:val="clear" w:color="000000" w:fill="FFFFFF"/>
            <w:noWrap/>
            <w:vAlign w:val="bottom"/>
            <w:hideMark/>
          </w:tcPr>
          <w:p w14:paraId="0F71260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tcBorders>
              <w:bottom w:val="single" w:sz="4" w:space="0" w:color="auto"/>
            </w:tcBorders>
            <w:shd w:val="clear" w:color="000000" w:fill="FFFFFF"/>
            <w:noWrap/>
            <w:vAlign w:val="bottom"/>
            <w:hideMark/>
          </w:tcPr>
          <w:p w14:paraId="2C9A060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tcBorders>
              <w:bottom w:val="single" w:sz="4" w:space="0" w:color="auto"/>
            </w:tcBorders>
            <w:shd w:val="clear" w:color="000000" w:fill="FFFFFF"/>
            <w:noWrap/>
            <w:vAlign w:val="bottom"/>
            <w:hideMark/>
          </w:tcPr>
          <w:p w14:paraId="50D92FC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tcBorders>
              <w:bottom w:val="single" w:sz="4" w:space="0" w:color="auto"/>
            </w:tcBorders>
            <w:shd w:val="clear" w:color="000000" w:fill="FFFFFF"/>
            <w:noWrap/>
            <w:vAlign w:val="bottom"/>
            <w:hideMark/>
          </w:tcPr>
          <w:p w14:paraId="1E2A827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tcBorders>
              <w:bottom w:val="single" w:sz="4" w:space="0" w:color="auto"/>
            </w:tcBorders>
            <w:shd w:val="clear" w:color="000000" w:fill="FFFFFF"/>
            <w:noWrap/>
            <w:vAlign w:val="bottom"/>
            <w:hideMark/>
          </w:tcPr>
          <w:p w14:paraId="2172659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tcBorders>
              <w:bottom w:val="single" w:sz="4" w:space="0" w:color="auto"/>
            </w:tcBorders>
            <w:shd w:val="clear" w:color="000000" w:fill="FFFFFF"/>
            <w:noWrap/>
            <w:vAlign w:val="bottom"/>
            <w:hideMark/>
          </w:tcPr>
          <w:p w14:paraId="2710723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tcBorders>
              <w:bottom w:val="single" w:sz="4" w:space="0" w:color="auto"/>
            </w:tcBorders>
            <w:shd w:val="clear" w:color="000000" w:fill="FFFFFF"/>
            <w:noWrap/>
            <w:vAlign w:val="bottom"/>
            <w:hideMark/>
          </w:tcPr>
          <w:p w14:paraId="5E4AC4A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tcBorders>
              <w:bottom w:val="single" w:sz="4" w:space="0" w:color="auto"/>
            </w:tcBorders>
            <w:shd w:val="clear" w:color="000000" w:fill="FFFFFF"/>
            <w:noWrap/>
            <w:vAlign w:val="bottom"/>
            <w:hideMark/>
          </w:tcPr>
          <w:p w14:paraId="67EF129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tcBorders>
              <w:bottom w:val="single" w:sz="4" w:space="0" w:color="auto"/>
            </w:tcBorders>
            <w:shd w:val="clear" w:color="000000" w:fill="FFFFFF"/>
            <w:noWrap/>
            <w:vAlign w:val="bottom"/>
            <w:hideMark/>
          </w:tcPr>
          <w:p w14:paraId="321D96C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7BA07366" w14:textId="77777777" w:rsidTr="00505038">
        <w:trPr>
          <w:trHeight w:val="270"/>
        </w:trPr>
        <w:tc>
          <w:tcPr>
            <w:tcW w:w="249" w:type="pct"/>
            <w:tcBorders>
              <w:bottom w:val="single" w:sz="4" w:space="0" w:color="auto"/>
            </w:tcBorders>
            <w:shd w:val="clear" w:color="000000" w:fill="FFFFFF"/>
            <w:noWrap/>
            <w:vAlign w:val="bottom"/>
            <w:hideMark/>
          </w:tcPr>
          <w:p w14:paraId="2DCA9435"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tcBorders>
              <w:bottom w:val="single" w:sz="4" w:space="0" w:color="auto"/>
            </w:tcBorders>
            <w:shd w:val="clear" w:color="000000" w:fill="FFFFFF"/>
            <w:noWrap/>
            <w:vAlign w:val="bottom"/>
            <w:hideMark/>
          </w:tcPr>
          <w:p w14:paraId="5CD50F8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funds</w:t>
            </w:r>
          </w:p>
        </w:tc>
        <w:tc>
          <w:tcPr>
            <w:tcW w:w="227" w:type="pct"/>
            <w:tcBorders>
              <w:bottom w:val="single" w:sz="4" w:space="0" w:color="auto"/>
            </w:tcBorders>
            <w:shd w:val="clear" w:color="000000" w:fill="FFFFFF"/>
            <w:noWrap/>
            <w:vAlign w:val="bottom"/>
            <w:hideMark/>
          </w:tcPr>
          <w:p w14:paraId="2D559D3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tcBorders>
              <w:bottom w:val="single" w:sz="4" w:space="0" w:color="auto"/>
            </w:tcBorders>
            <w:shd w:val="clear" w:color="000000" w:fill="FFFFFF"/>
            <w:noWrap/>
            <w:vAlign w:val="bottom"/>
            <w:hideMark/>
          </w:tcPr>
          <w:p w14:paraId="046B776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951,805</w:t>
            </w:r>
          </w:p>
        </w:tc>
        <w:tc>
          <w:tcPr>
            <w:tcW w:w="426" w:type="pct"/>
            <w:gridSpan w:val="2"/>
            <w:tcBorders>
              <w:bottom w:val="single" w:sz="4" w:space="0" w:color="auto"/>
            </w:tcBorders>
            <w:shd w:val="clear" w:color="000000" w:fill="FFFFFF"/>
            <w:noWrap/>
            <w:vAlign w:val="bottom"/>
            <w:hideMark/>
          </w:tcPr>
          <w:p w14:paraId="43E9D40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3,811,034</w:t>
            </w:r>
          </w:p>
        </w:tc>
        <w:tc>
          <w:tcPr>
            <w:tcW w:w="418" w:type="pct"/>
            <w:gridSpan w:val="2"/>
            <w:tcBorders>
              <w:bottom w:val="single" w:sz="4" w:space="0" w:color="auto"/>
            </w:tcBorders>
            <w:shd w:val="clear" w:color="000000" w:fill="FFFFFF"/>
            <w:noWrap/>
            <w:vAlign w:val="bottom"/>
            <w:hideMark/>
          </w:tcPr>
          <w:p w14:paraId="22F8BD37"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-3,800,327</w:t>
            </w:r>
          </w:p>
        </w:tc>
        <w:tc>
          <w:tcPr>
            <w:tcW w:w="392" w:type="pct"/>
            <w:gridSpan w:val="2"/>
            <w:tcBorders>
              <w:bottom w:val="single" w:sz="4" w:space="0" w:color="auto"/>
            </w:tcBorders>
            <w:shd w:val="clear" w:color="000000" w:fill="FFFFFF"/>
            <w:noWrap/>
            <w:vAlign w:val="bottom"/>
            <w:hideMark/>
          </w:tcPr>
          <w:p w14:paraId="759D3D7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tcBorders>
              <w:bottom w:val="single" w:sz="4" w:space="0" w:color="auto"/>
            </w:tcBorders>
            <w:shd w:val="clear" w:color="000000" w:fill="FFFFFF"/>
            <w:noWrap/>
            <w:vAlign w:val="bottom"/>
            <w:hideMark/>
          </w:tcPr>
          <w:p w14:paraId="01B0231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tcBorders>
              <w:bottom w:val="single" w:sz="4" w:space="0" w:color="auto"/>
            </w:tcBorders>
            <w:shd w:val="clear" w:color="000000" w:fill="FFFFFF"/>
            <w:noWrap/>
            <w:vAlign w:val="bottom"/>
            <w:hideMark/>
          </w:tcPr>
          <w:p w14:paraId="3D68EBA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0</w:t>
            </w:r>
          </w:p>
        </w:tc>
        <w:tc>
          <w:tcPr>
            <w:tcW w:w="405" w:type="pct"/>
            <w:tcBorders>
              <w:bottom w:val="single" w:sz="4" w:space="0" w:color="auto"/>
            </w:tcBorders>
            <w:shd w:val="clear" w:color="000000" w:fill="FFFFFF"/>
            <w:noWrap/>
            <w:vAlign w:val="bottom"/>
            <w:hideMark/>
          </w:tcPr>
          <w:p w14:paraId="580B997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935,552</w:t>
            </w:r>
          </w:p>
        </w:tc>
        <w:tc>
          <w:tcPr>
            <w:tcW w:w="371" w:type="pct"/>
            <w:gridSpan w:val="3"/>
            <w:tcBorders>
              <w:bottom w:val="single" w:sz="4" w:space="0" w:color="auto"/>
            </w:tcBorders>
            <w:shd w:val="clear" w:color="000000" w:fill="FFFFFF"/>
            <w:noWrap/>
            <w:vAlign w:val="bottom"/>
            <w:hideMark/>
          </w:tcPr>
          <w:p w14:paraId="18C28D2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-142,554</w:t>
            </w:r>
          </w:p>
        </w:tc>
        <w:tc>
          <w:tcPr>
            <w:tcW w:w="437" w:type="pct"/>
            <w:tcBorders>
              <w:bottom w:val="single" w:sz="4" w:space="0" w:color="auto"/>
            </w:tcBorders>
            <w:shd w:val="clear" w:color="000000" w:fill="FFFFFF"/>
            <w:noWrap/>
            <w:vAlign w:val="bottom"/>
            <w:hideMark/>
          </w:tcPr>
          <w:p w14:paraId="1B2C054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792,997</w:t>
            </w:r>
          </w:p>
        </w:tc>
      </w:tr>
      <w:tr w:rsidR="00837916" w:rsidRPr="002417A8" w14:paraId="789EB62A" w14:textId="77777777" w:rsidTr="00505038">
        <w:trPr>
          <w:trHeight w:val="270"/>
        </w:trPr>
        <w:tc>
          <w:tcPr>
            <w:tcW w:w="249" w:type="pct"/>
            <w:tcBorders>
              <w:top w:val="single" w:sz="4" w:space="0" w:color="auto"/>
              <w:left w:val="nil"/>
              <w:bottom w:val="nil"/>
              <w:right w:val="nil"/>
            </w:tcBorders>
            <w:shd w:val="clear" w:color="000000" w:fill="FFFFFF"/>
            <w:noWrap/>
            <w:vAlign w:val="bottom"/>
            <w:hideMark/>
          </w:tcPr>
          <w:p w14:paraId="787ED6D5"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902" w:type="pct"/>
            <w:gridSpan w:val="2"/>
            <w:tcBorders>
              <w:top w:val="single" w:sz="4" w:space="0" w:color="auto"/>
              <w:left w:val="nil"/>
              <w:bottom w:val="nil"/>
              <w:right w:val="nil"/>
            </w:tcBorders>
            <w:shd w:val="clear" w:color="000000" w:fill="FFFFFF"/>
            <w:noWrap/>
            <w:vAlign w:val="bottom"/>
            <w:hideMark/>
          </w:tcPr>
          <w:p w14:paraId="49884E0C"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227" w:type="pct"/>
            <w:tcBorders>
              <w:top w:val="single" w:sz="4" w:space="0" w:color="auto"/>
              <w:left w:val="nil"/>
              <w:bottom w:val="nil"/>
              <w:right w:val="nil"/>
            </w:tcBorders>
            <w:shd w:val="clear" w:color="000000" w:fill="FFFFFF"/>
            <w:noWrap/>
            <w:vAlign w:val="bottom"/>
            <w:hideMark/>
          </w:tcPr>
          <w:p w14:paraId="6702D89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64" w:type="pct"/>
            <w:tcBorders>
              <w:top w:val="single" w:sz="4" w:space="0" w:color="auto"/>
              <w:left w:val="nil"/>
              <w:bottom w:val="nil"/>
              <w:right w:val="nil"/>
            </w:tcBorders>
            <w:shd w:val="clear" w:color="000000" w:fill="FFFFFF"/>
            <w:noWrap/>
            <w:vAlign w:val="bottom"/>
            <w:hideMark/>
          </w:tcPr>
          <w:p w14:paraId="31A00AC1"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left w:val="nil"/>
              <w:bottom w:val="nil"/>
              <w:right w:val="nil"/>
            </w:tcBorders>
            <w:shd w:val="clear" w:color="000000" w:fill="FFFFFF"/>
            <w:noWrap/>
            <w:vAlign w:val="bottom"/>
            <w:hideMark/>
          </w:tcPr>
          <w:p w14:paraId="6DAF4464"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left w:val="nil"/>
              <w:bottom w:val="nil"/>
              <w:right w:val="nil"/>
            </w:tcBorders>
            <w:shd w:val="clear" w:color="000000" w:fill="FFFFFF"/>
            <w:noWrap/>
            <w:vAlign w:val="bottom"/>
            <w:hideMark/>
          </w:tcPr>
          <w:p w14:paraId="3645436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single" w:sz="4" w:space="0" w:color="auto"/>
              <w:left w:val="nil"/>
              <w:bottom w:val="nil"/>
              <w:right w:val="nil"/>
            </w:tcBorders>
            <w:shd w:val="clear" w:color="000000" w:fill="FFFFFF"/>
            <w:noWrap/>
            <w:vAlign w:val="bottom"/>
            <w:hideMark/>
          </w:tcPr>
          <w:p w14:paraId="28DF01F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single" w:sz="4" w:space="0" w:color="auto"/>
              <w:left w:val="nil"/>
              <w:bottom w:val="nil"/>
              <w:right w:val="nil"/>
            </w:tcBorders>
            <w:shd w:val="clear" w:color="000000" w:fill="FFFFFF"/>
            <w:noWrap/>
            <w:vAlign w:val="bottom"/>
            <w:hideMark/>
          </w:tcPr>
          <w:p w14:paraId="687EE3D2"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single" w:sz="4" w:space="0" w:color="auto"/>
              <w:left w:val="nil"/>
              <w:bottom w:val="nil"/>
              <w:right w:val="nil"/>
            </w:tcBorders>
            <w:shd w:val="clear" w:color="000000" w:fill="FFFFFF"/>
            <w:noWrap/>
            <w:vAlign w:val="bottom"/>
            <w:hideMark/>
          </w:tcPr>
          <w:p w14:paraId="106707D3"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single" w:sz="4" w:space="0" w:color="auto"/>
              <w:left w:val="nil"/>
              <w:bottom w:val="nil"/>
              <w:right w:val="nil"/>
            </w:tcBorders>
            <w:shd w:val="clear" w:color="000000" w:fill="FFFFFF"/>
            <w:noWrap/>
            <w:vAlign w:val="bottom"/>
            <w:hideMark/>
          </w:tcPr>
          <w:p w14:paraId="3C4212A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single" w:sz="4" w:space="0" w:color="auto"/>
              <w:left w:val="nil"/>
              <w:bottom w:val="nil"/>
              <w:right w:val="nil"/>
            </w:tcBorders>
            <w:shd w:val="clear" w:color="000000" w:fill="FFFFFF"/>
            <w:noWrap/>
            <w:vAlign w:val="bottom"/>
            <w:hideMark/>
          </w:tcPr>
          <w:p w14:paraId="595BC237"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single" w:sz="4" w:space="0" w:color="auto"/>
              <w:left w:val="nil"/>
              <w:bottom w:val="nil"/>
              <w:right w:val="nil"/>
            </w:tcBorders>
            <w:shd w:val="clear" w:color="000000" w:fill="FFFFFF"/>
            <w:noWrap/>
            <w:vAlign w:val="bottom"/>
            <w:hideMark/>
          </w:tcPr>
          <w:p w14:paraId="3BB9521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505038" w:rsidRPr="002417A8" w14:paraId="17BF9AE2" w14:textId="77777777" w:rsidTr="00505038">
        <w:trPr>
          <w:trHeight w:val="255"/>
        </w:trPr>
        <w:tc>
          <w:tcPr>
            <w:tcW w:w="5000" w:type="pct"/>
            <w:gridSpan w:val="21"/>
            <w:tcBorders>
              <w:top w:val="nil"/>
              <w:left w:val="nil"/>
              <w:bottom w:val="single" w:sz="4" w:space="0" w:color="auto"/>
              <w:right w:val="nil"/>
            </w:tcBorders>
            <w:shd w:val="clear" w:color="000000" w:fill="FFFFFF"/>
            <w:noWrap/>
            <w:vAlign w:val="bottom"/>
            <w:hideMark/>
          </w:tcPr>
          <w:p w14:paraId="780C8507" w14:textId="77777777" w:rsidR="00505038" w:rsidRDefault="00505038" w:rsidP="00837916">
            <w:pPr>
              <w:spacing w:after="0" w:line="240" w:lineRule="auto"/>
              <w:jc w:val="center"/>
              <w:rPr>
                <w:rFonts w:ascii="Arial" w:eastAsia="Times New Roman" w:hAnsi="Arial" w:cs="Arial"/>
                <w:sz w:val="20"/>
                <w:szCs w:val="20"/>
                <w:lang w:eastAsia="en-GB"/>
              </w:rPr>
            </w:pPr>
          </w:p>
          <w:p w14:paraId="2F98BFDE" w14:textId="77777777" w:rsidR="00505038" w:rsidRPr="00837916" w:rsidRDefault="00505038"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t> </w:t>
            </w:r>
          </w:p>
          <w:p w14:paraId="7E6610E7" w14:textId="77777777" w:rsidR="00505038"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p w14:paraId="70EA92A7" w14:textId="77777777" w:rsidR="00505038" w:rsidRDefault="00505038" w:rsidP="00837916">
            <w:pPr>
              <w:spacing w:after="0" w:line="240" w:lineRule="auto"/>
              <w:rPr>
                <w:rFonts w:ascii="Arial" w:eastAsia="Times New Roman" w:hAnsi="Arial" w:cs="Arial"/>
                <w:sz w:val="20"/>
                <w:szCs w:val="20"/>
                <w:lang w:eastAsia="en-GB"/>
              </w:rPr>
            </w:pPr>
          </w:p>
          <w:p w14:paraId="56B38645" w14:textId="77777777" w:rsidR="00505038" w:rsidRDefault="00505038" w:rsidP="00837916">
            <w:pPr>
              <w:spacing w:after="0" w:line="240" w:lineRule="auto"/>
              <w:rPr>
                <w:rFonts w:ascii="Arial" w:eastAsia="Times New Roman" w:hAnsi="Arial" w:cs="Arial"/>
                <w:sz w:val="20"/>
                <w:szCs w:val="20"/>
                <w:lang w:eastAsia="en-GB"/>
              </w:rPr>
            </w:pPr>
          </w:p>
          <w:p w14:paraId="54E926FA" w14:textId="77777777" w:rsidR="00505038" w:rsidRDefault="00505038" w:rsidP="00837916">
            <w:pPr>
              <w:spacing w:after="0" w:line="240" w:lineRule="auto"/>
              <w:rPr>
                <w:rFonts w:ascii="Arial" w:eastAsia="Times New Roman" w:hAnsi="Arial" w:cs="Arial"/>
                <w:sz w:val="20"/>
                <w:szCs w:val="20"/>
                <w:lang w:eastAsia="en-GB"/>
              </w:rPr>
            </w:pPr>
          </w:p>
          <w:p w14:paraId="782F4E45" w14:textId="77777777" w:rsidR="00505038" w:rsidRDefault="00505038" w:rsidP="00837916">
            <w:pPr>
              <w:spacing w:after="0" w:line="240" w:lineRule="auto"/>
              <w:rPr>
                <w:rFonts w:ascii="Arial" w:eastAsia="Times New Roman" w:hAnsi="Arial" w:cs="Arial"/>
                <w:sz w:val="20"/>
                <w:szCs w:val="20"/>
                <w:lang w:eastAsia="en-GB"/>
              </w:rPr>
            </w:pPr>
          </w:p>
          <w:p w14:paraId="754BFDB0"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3B2FA98D"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7D907026"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07610692"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17773534"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5814E077"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5F5FE86C"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14F1DBAD"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71B4DA0F"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26B02BB2"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322363BE"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C930134"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3CB9E4E8" w14:textId="77777777" w:rsidR="00505038" w:rsidRPr="00837916" w:rsidRDefault="00505038"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176F2EBC" w14:textId="77777777" w:rsidTr="00505038">
        <w:trPr>
          <w:trHeight w:val="255"/>
        </w:trPr>
        <w:tc>
          <w:tcPr>
            <w:tcW w:w="249" w:type="pct"/>
            <w:tcBorders>
              <w:top w:val="single" w:sz="4" w:space="0" w:color="auto"/>
            </w:tcBorders>
            <w:shd w:val="clear" w:color="000000" w:fill="FFFFFF"/>
            <w:noWrap/>
            <w:vAlign w:val="bottom"/>
            <w:hideMark/>
          </w:tcPr>
          <w:p w14:paraId="64D5643A" w14:textId="77777777" w:rsidR="00837916" w:rsidRPr="00837916" w:rsidRDefault="00837916" w:rsidP="00837916">
            <w:pPr>
              <w:spacing w:after="0" w:line="240" w:lineRule="auto"/>
              <w:jc w:val="center"/>
              <w:rPr>
                <w:rFonts w:ascii="Arial" w:eastAsia="Times New Roman" w:hAnsi="Arial" w:cs="Arial"/>
                <w:sz w:val="20"/>
                <w:szCs w:val="20"/>
                <w:lang w:eastAsia="en-GB"/>
              </w:rPr>
            </w:pPr>
            <w:r w:rsidRPr="00837916">
              <w:rPr>
                <w:rFonts w:ascii="Arial" w:eastAsia="Times New Roman" w:hAnsi="Arial" w:cs="Arial"/>
                <w:sz w:val="20"/>
                <w:szCs w:val="20"/>
                <w:lang w:eastAsia="en-GB"/>
              </w:rPr>
              <w:lastRenderedPageBreak/>
              <w:t>17b</w:t>
            </w:r>
          </w:p>
        </w:tc>
        <w:tc>
          <w:tcPr>
            <w:tcW w:w="1129" w:type="pct"/>
            <w:gridSpan w:val="3"/>
            <w:tcBorders>
              <w:top w:val="single" w:sz="4" w:space="0" w:color="auto"/>
            </w:tcBorders>
            <w:shd w:val="clear" w:color="000000" w:fill="FFFFFF"/>
            <w:noWrap/>
            <w:vAlign w:val="bottom"/>
            <w:hideMark/>
          </w:tcPr>
          <w:p w14:paraId="531E8620"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MOVEMENT IN FUNDS - CHARITY</w:t>
            </w:r>
          </w:p>
        </w:tc>
        <w:tc>
          <w:tcPr>
            <w:tcW w:w="464" w:type="pct"/>
            <w:tcBorders>
              <w:top w:val="single" w:sz="4" w:space="0" w:color="auto"/>
            </w:tcBorders>
            <w:shd w:val="clear" w:color="000000" w:fill="FFFFFF"/>
            <w:noWrap/>
            <w:vAlign w:val="bottom"/>
            <w:hideMark/>
          </w:tcPr>
          <w:p w14:paraId="158EDE7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26" w:type="pct"/>
            <w:gridSpan w:val="2"/>
            <w:tcBorders>
              <w:top w:val="single" w:sz="4" w:space="0" w:color="auto"/>
            </w:tcBorders>
            <w:shd w:val="clear" w:color="000000" w:fill="FFFFFF"/>
            <w:noWrap/>
            <w:vAlign w:val="bottom"/>
            <w:hideMark/>
          </w:tcPr>
          <w:p w14:paraId="68EE52EF"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18" w:type="pct"/>
            <w:gridSpan w:val="2"/>
            <w:tcBorders>
              <w:top w:val="single" w:sz="4" w:space="0" w:color="auto"/>
            </w:tcBorders>
            <w:shd w:val="clear" w:color="000000" w:fill="FFFFFF"/>
            <w:noWrap/>
            <w:vAlign w:val="bottom"/>
            <w:hideMark/>
          </w:tcPr>
          <w:p w14:paraId="55DDCB8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92" w:type="pct"/>
            <w:gridSpan w:val="2"/>
            <w:tcBorders>
              <w:top w:val="single" w:sz="4" w:space="0" w:color="auto"/>
            </w:tcBorders>
            <w:shd w:val="clear" w:color="000000" w:fill="FFFFFF"/>
            <w:noWrap/>
            <w:vAlign w:val="bottom"/>
            <w:hideMark/>
          </w:tcPr>
          <w:p w14:paraId="2A75C67B"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7" w:type="pct"/>
            <w:gridSpan w:val="2"/>
            <w:tcBorders>
              <w:top w:val="single" w:sz="4" w:space="0" w:color="auto"/>
            </w:tcBorders>
            <w:shd w:val="clear" w:color="000000" w:fill="FFFFFF"/>
            <w:noWrap/>
            <w:vAlign w:val="bottom"/>
            <w:hideMark/>
          </w:tcPr>
          <w:p w14:paraId="6DFA8AE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52" w:type="pct"/>
            <w:gridSpan w:val="3"/>
            <w:tcBorders>
              <w:top w:val="single" w:sz="4" w:space="0" w:color="auto"/>
            </w:tcBorders>
            <w:shd w:val="clear" w:color="000000" w:fill="FFFFFF"/>
            <w:noWrap/>
            <w:vAlign w:val="bottom"/>
            <w:hideMark/>
          </w:tcPr>
          <w:p w14:paraId="2922C2F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05" w:type="pct"/>
            <w:tcBorders>
              <w:top w:val="single" w:sz="4" w:space="0" w:color="auto"/>
            </w:tcBorders>
            <w:shd w:val="clear" w:color="000000" w:fill="FFFFFF"/>
            <w:noWrap/>
            <w:vAlign w:val="bottom"/>
            <w:hideMark/>
          </w:tcPr>
          <w:p w14:paraId="00B53328"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371" w:type="pct"/>
            <w:gridSpan w:val="3"/>
            <w:tcBorders>
              <w:top w:val="single" w:sz="4" w:space="0" w:color="auto"/>
            </w:tcBorders>
            <w:shd w:val="clear" w:color="000000" w:fill="FFFFFF"/>
            <w:noWrap/>
            <w:vAlign w:val="bottom"/>
            <w:hideMark/>
          </w:tcPr>
          <w:p w14:paraId="0C5D3B26"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c>
          <w:tcPr>
            <w:tcW w:w="437" w:type="pct"/>
            <w:tcBorders>
              <w:top w:val="single" w:sz="4" w:space="0" w:color="auto"/>
            </w:tcBorders>
            <w:shd w:val="clear" w:color="000000" w:fill="FFFFFF"/>
            <w:noWrap/>
            <w:vAlign w:val="bottom"/>
            <w:hideMark/>
          </w:tcPr>
          <w:p w14:paraId="6BDF920E" w14:textId="77777777" w:rsidR="00837916" w:rsidRPr="00837916" w:rsidRDefault="00837916" w:rsidP="00837916">
            <w:pPr>
              <w:spacing w:after="0" w:line="240" w:lineRule="auto"/>
              <w:rPr>
                <w:rFonts w:ascii="Arial" w:eastAsia="Times New Roman" w:hAnsi="Arial" w:cs="Arial"/>
                <w:sz w:val="20"/>
                <w:szCs w:val="20"/>
                <w:lang w:eastAsia="en-GB"/>
              </w:rPr>
            </w:pPr>
            <w:r w:rsidRPr="00837916">
              <w:rPr>
                <w:rFonts w:ascii="Arial" w:eastAsia="Times New Roman" w:hAnsi="Arial" w:cs="Arial"/>
                <w:sz w:val="20"/>
                <w:szCs w:val="20"/>
                <w:lang w:eastAsia="en-GB"/>
              </w:rPr>
              <w:t> </w:t>
            </w:r>
          </w:p>
        </w:tc>
      </w:tr>
      <w:tr w:rsidR="00837916" w:rsidRPr="002417A8" w14:paraId="2F3ED018" w14:textId="77777777" w:rsidTr="00505038">
        <w:trPr>
          <w:trHeight w:val="255"/>
        </w:trPr>
        <w:tc>
          <w:tcPr>
            <w:tcW w:w="249" w:type="pct"/>
            <w:shd w:val="clear" w:color="000000" w:fill="FFFFFF"/>
            <w:noWrap/>
            <w:vAlign w:val="bottom"/>
            <w:hideMark/>
          </w:tcPr>
          <w:p w14:paraId="2A8DF2BB"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75E7D5C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noWrap/>
            <w:vAlign w:val="bottom"/>
            <w:hideMark/>
          </w:tcPr>
          <w:p w14:paraId="1F9EFFD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2402206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29E9E0D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700593F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3478AD2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2E401E4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16C6F41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5681344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12F09F9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7000F92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0AA59FFD" w14:textId="77777777" w:rsidTr="00505038">
        <w:trPr>
          <w:trHeight w:val="765"/>
        </w:trPr>
        <w:tc>
          <w:tcPr>
            <w:tcW w:w="249" w:type="pct"/>
            <w:shd w:val="clear" w:color="000000" w:fill="FFFFFF"/>
            <w:noWrap/>
            <w:vAlign w:val="bottom"/>
            <w:hideMark/>
          </w:tcPr>
          <w:p w14:paraId="2E5752EB"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7036568A"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hideMark/>
          </w:tcPr>
          <w:p w14:paraId="4DD5369F"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hideMark/>
          </w:tcPr>
          <w:p w14:paraId="0294D618"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As </w:t>
            </w:r>
            <w:proofErr w:type="gramStart"/>
            <w:r w:rsidRPr="00B45C67">
              <w:rPr>
                <w:rFonts w:ascii="Arial" w:eastAsia="Times New Roman" w:hAnsi="Arial" w:cs="Arial"/>
                <w:sz w:val="14"/>
                <w:szCs w:val="14"/>
                <w:lang w:eastAsia="en-GB"/>
              </w:rPr>
              <w:t>at</w:t>
            </w:r>
            <w:proofErr w:type="gramEnd"/>
            <w:r w:rsidRPr="00B45C67">
              <w:rPr>
                <w:rFonts w:ascii="Arial" w:eastAsia="Times New Roman" w:hAnsi="Arial" w:cs="Arial"/>
                <w:sz w:val="14"/>
                <w:szCs w:val="14"/>
                <w:lang w:eastAsia="en-GB"/>
              </w:rPr>
              <w:t xml:space="preserve"> 1 April</w:t>
            </w:r>
            <w:r w:rsidR="007C39A9" w:rsidRPr="00B45C67">
              <w:rPr>
                <w:rFonts w:ascii="Arial" w:eastAsia="Times New Roman" w:hAnsi="Arial" w:cs="Arial"/>
                <w:sz w:val="14"/>
                <w:szCs w:val="14"/>
                <w:lang w:eastAsia="en-GB"/>
              </w:rPr>
              <w:t xml:space="preserve"> 2019</w:t>
            </w:r>
          </w:p>
        </w:tc>
        <w:tc>
          <w:tcPr>
            <w:tcW w:w="426" w:type="pct"/>
            <w:gridSpan w:val="2"/>
            <w:shd w:val="clear" w:color="000000" w:fill="FFFFFF"/>
            <w:hideMark/>
          </w:tcPr>
          <w:p w14:paraId="19CDA86D"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Income</w:t>
            </w:r>
          </w:p>
        </w:tc>
        <w:tc>
          <w:tcPr>
            <w:tcW w:w="418" w:type="pct"/>
            <w:gridSpan w:val="2"/>
            <w:shd w:val="clear" w:color="000000" w:fill="FFFFFF"/>
            <w:hideMark/>
          </w:tcPr>
          <w:p w14:paraId="1EFDFB2E"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Expenditure</w:t>
            </w:r>
          </w:p>
        </w:tc>
        <w:tc>
          <w:tcPr>
            <w:tcW w:w="392" w:type="pct"/>
            <w:gridSpan w:val="2"/>
            <w:shd w:val="clear" w:color="000000" w:fill="FFFFFF"/>
            <w:hideMark/>
          </w:tcPr>
          <w:p w14:paraId="4CE5C496"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Investment gains/ (losses)</w:t>
            </w:r>
          </w:p>
        </w:tc>
        <w:tc>
          <w:tcPr>
            <w:tcW w:w="357" w:type="pct"/>
            <w:gridSpan w:val="2"/>
            <w:shd w:val="clear" w:color="000000" w:fill="FFFFFF"/>
            <w:hideMark/>
          </w:tcPr>
          <w:p w14:paraId="137FD0BF"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Pension gains/ (losses)</w:t>
            </w:r>
          </w:p>
        </w:tc>
        <w:tc>
          <w:tcPr>
            <w:tcW w:w="352" w:type="pct"/>
            <w:gridSpan w:val="3"/>
            <w:shd w:val="clear" w:color="000000" w:fill="FFFFFF"/>
            <w:hideMark/>
          </w:tcPr>
          <w:p w14:paraId="0FEBD0EE"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Transfers</w:t>
            </w:r>
          </w:p>
        </w:tc>
        <w:tc>
          <w:tcPr>
            <w:tcW w:w="405" w:type="pct"/>
            <w:shd w:val="clear" w:color="000000" w:fill="FFFFFF"/>
            <w:hideMark/>
          </w:tcPr>
          <w:p w14:paraId="541CE93E"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As </w:t>
            </w:r>
            <w:proofErr w:type="gramStart"/>
            <w:r w:rsidRPr="00B45C67">
              <w:rPr>
                <w:rFonts w:ascii="Arial" w:eastAsia="Times New Roman" w:hAnsi="Arial" w:cs="Arial"/>
                <w:sz w:val="14"/>
                <w:szCs w:val="14"/>
                <w:lang w:eastAsia="en-GB"/>
              </w:rPr>
              <w:t>at</w:t>
            </w:r>
            <w:proofErr w:type="gramEnd"/>
            <w:r w:rsidRPr="00B45C67">
              <w:rPr>
                <w:rFonts w:ascii="Arial" w:eastAsia="Times New Roman" w:hAnsi="Arial" w:cs="Arial"/>
                <w:sz w:val="14"/>
                <w:szCs w:val="14"/>
                <w:lang w:eastAsia="en-GB"/>
              </w:rPr>
              <w:t xml:space="preserve"> 31 March</w:t>
            </w:r>
            <w:r w:rsidR="007C39A9" w:rsidRPr="00B45C67">
              <w:rPr>
                <w:rFonts w:ascii="Arial" w:eastAsia="Times New Roman" w:hAnsi="Arial" w:cs="Arial"/>
                <w:sz w:val="14"/>
                <w:szCs w:val="14"/>
                <w:lang w:eastAsia="en-GB"/>
              </w:rPr>
              <w:t xml:space="preserve"> 2020</w:t>
            </w:r>
          </w:p>
        </w:tc>
        <w:tc>
          <w:tcPr>
            <w:tcW w:w="371" w:type="pct"/>
            <w:gridSpan w:val="3"/>
            <w:shd w:val="clear" w:color="000000" w:fill="FFFFFF"/>
            <w:noWrap/>
            <w:vAlign w:val="bottom"/>
            <w:hideMark/>
          </w:tcPr>
          <w:p w14:paraId="4909A31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2BA7505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356BAA44" w14:textId="77777777" w:rsidTr="00505038">
        <w:trPr>
          <w:trHeight w:val="255"/>
        </w:trPr>
        <w:tc>
          <w:tcPr>
            <w:tcW w:w="249" w:type="pct"/>
            <w:shd w:val="clear" w:color="000000" w:fill="FFFFFF"/>
            <w:noWrap/>
            <w:vAlign w:val="bottom"/>
            <w:hideMark/>
          </w:tcPr>
          <w:p w14:paraId="395F94D9"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3E8B46C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noWrap/>
            <w:vAlign w:val="bottom"/>
            <w:hideMark/>
          </w:tcPr>
          <w:p w14:paraId="13D2681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7961331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40F082F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5756B38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3118492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014526B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709E10C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65B779B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3202DBB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60BD152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135F02DA" w14:textId="77777777" w:rsidTr="00505038">
        <w:trPr>
          <w:trHeight w:val="255"/>
        </w:trPr>
        <w:tc>
          <w:tcPr>
            <w:tcW w:w="249" w:type="pct"/>
            <w:shd w:val="clear" w:color="000000" w:fill="FFFFFF"/>
            <w:noWrap/>
            <w:vAlign w:val="bottom"/>
            <w:hideMark/>
          </w:tcPr>
          <w:p w14:paraId="7F6382AB"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48B7771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Endowment fund</w:t>
            </w:r>
          </w:p>
        </w:tc>
        <w:tc>
          <w:tcPr>
            <w:tcW w:w="227" w:type="pct"/>
            <w:shd w:val="clear" w:color="000000" w:fill="FFFFFF"/>
            <w:noWrap/>
            <w:vAlign w:val="bottom"/>
            <w:hideMark/>
          </w:tcPr>
          <w:p w14:paraId="22023B7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74AE58A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12,000</w:t>
            </w:r>
          </w:p>
        </w:tc>
        <w:tc>
          <w:tcPr>
            <w:tcW w:w="426" w:type="pct"/>
            <w:gridSpan w:val="2"/>
            <w:shd w:val="clear" w:color="auto" w:fill="auto"/>
            <w:noWrap/>
            <w:vAlign w:val="bottom"/>
            <w:hideMark/>
          </w:tcPr>
          <w:p w14:paraId="6FE2A2A7"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auto" w:fill="auto"/>
            <w:noWrap/>
            <w:vAlign w:val="bottom"/>
            <w:hideMark/>
          </w:tcPr>
          <w:p w14:paraId="7ADD6AE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92" w:type="pct"/>
            <w:gridSpan w:val="2"/>
            <w:shd w:val="clear" w:color="auto" w:fill="auto"/>
            <w:noWrap/>
            <w:vAlign w:val="bottom"/>
            <w:hideMark/>
          </w:tcPr>
          <w:p w14:paraId="251AC20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581155E3"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1B5A48BD"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auto" w:fill="auto"/>
            <w:noWrap/>
            <w:vAlign w:val="bottom"/>
            <w:hideMark/>
          </w:tcPr>
          <w:p w14:paraId="743A59A3"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12,000</w:t>
            </w:r>
          </w:p>
        </w:tc>
        <w:tc>
          <w:tcPr>
            <w:tcW w:w="371" w:type="pct"/>
            <w:gridSpan w:val="3"/>
            <w:shd w:val="clear" w:color="000000" w:fill="FFFFFF"/>
            <w:noWrap/>
            <w:vAlign w:val="bottom"/>
            <w:hideMark/>
          </w:tcPr>
          <w:p w14:paraId="17D8C61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3A8A7A0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457EB095" w14:textId="77777777" w:rsidTr="00505038">
        <w:trPr>
          <w:trHeight w:val="255"/>
        </w:trPr>
        <w:tc>
          <w:tcPr>
            <w:tcW w:w="249" w:type="pct"/>
            <w:shd w:val="clear" w:color="000000" w:fill="FFFFFF"/>
            <w:noWrap/>
            <w:vAlign w:val="bottom"/>
            <w:hideMark/>
          </w:tcPr>
          <w:p w14:paraId="77C92695"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4A2CBB2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noWrap/>
            <w:vAlign w:val="bottom"/>
            <w:hideMark/>
          </w:tcPr>
          <w:p w14:paraId="59BDE5C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6B663432"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426" w:type="pct"/>
            <w:gridSpan w:val="2"/>
            <w:shd w:val="clear" w:color="auto" w:fill="auto"/>
            <w:noWrap/>
            <w:vAlign w:val="bottom"/>
            <w:hideMark/>
          </w:tcPr>
          <w:p w14:paraId="08AAA810"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418" w:type="pct"/>
            <w:gridSpan w:val="2"/>
            <w:shd w:val="clear" w:color="auto" w:fill="auto"/>
            <w:noWrap/>
            <w:vAlign w:val="bottom"/>
            <w:hideMark/>
          </w:tcPr>
          <w:p w14:paraId="39BF548E"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392" w:type="pct"/>
            <w:gridSpan w:val="2"/>
            <w:shd w:val="clear" w:color="auto" w:fill="auto"/>
            <w:noWrap/>
            <w:vAlign w:val="bottom"/>
            <w:hideMark/>
          </w:tcPr>
          <w:p w14:paraId="6F7F107B"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357" w:type="pct"/>
            <w:gridSpan w:val="2"/>
            <w:shd w:val="clear" w:color="auto" w:fill="auto"/>
            <w:noWrap/>
            <w:vAlign w:val="bottom"/>
            <w:hideMark/>
          </w:tcPr>
          <w:p w14:paraId="4224ED7C"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352" w:type="pct"/>
            <w:gridSpan w:val="3"/>
            <w:shd w:val="clear" w:color="auto" w:fill="auto"/>
            <w:noWrap/>
            <w:vAlign w:val="bottom"/>
            <w:hideMark/>
          </w:tcPr>
          <w:p w14:paraId="330838BD"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405" w:type="pct"/>
            <w:shd w:val="clear" w:color="000000" w:fill="FFFFFF"/>
            <w:noWrap/>
            <w:vAlign w:val="bottom"/>
            <w:hideMark/>
          </w:tcPr>
          <w:p w14:paraId="5E6F07F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1A947FB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0E1DF2E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5E46C90F" w14:textId="77777777" w:rsidTr="00505038">
        <w:trPr>
          <w:trHeight w:val="255"/>
        </w:trPr>
        <w:tc>
          <w:tcPr>
            <w:tcW w:w="249" w:type="pct"/>
            <w:shd w:val="clear" w:color="000000" w:fill="FFFFFF"/>
            <w:noWrap/>
            <w:vAlign w:val="bottom"/>
            <w:hideMark/>
          </w:tcPr>
          <w:p w14:paraId="2BAD1DBE"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6F0F254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Restricted funds:</w:t>
            </w:r>
          </w:p>
        </w:tc>
        <w:tc>
          <w:tcPr>
            <w:tcW w:w="227" w:type="pct"/>
            <w:shd w:val="clear" w:color="000000" w:fill="FFFFFF"/>
            <w:noWrap/>
            <w:vAlign w:val="bottom"/>
            <w:hideMark/>
          </w:tcPr>
          <w:p w14:paraId="1C0B1D5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3941A625"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426" w:type="pct"/>
            <w:gridSpan w:val="2"/>
            <w:shd w:val="clear" w:color="auto" w:fill="auto"/>
            <w:noWrap/>
            <w:vAlign w:val="bottom"/>
            <w:hideMark/>
          </w:tcPr>
          <w:p w14:paraId="1BF5E8EE"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418" w:type="pct"/>
            <w:gridSpan w:val="2"/>
            <w:shd w:val="clear" w:color="auto" w:fill="auto"/>
            <w:noWrap/>
            <w:vAlign w:val="bottom"/>
            <w:hideMark/>
          </w:tcPr>
          <w:p w14:paraId="7B3403DF"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392" w:type="pct"/>
            <w:gridSpan w:val="2"/>
            <w:shd w:val="clear" w:color="auto" w:fill="auto"/>
            <w:noWrap/>
            <w:vAlign w:val="bottom"/>
            <w:hideMark/>
          </w:tcPr>
          <w:p w14:paraId="2DB483DF"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357" w:type="pct"/>
            <w:gridSpan w:val="2"/>
            <w:shd w:val="clear" w:color="auto" w:fill="auto"/>
            <w:noWrap/>
            <w:vAlign w:val="bottom"/>
            <w:hideMark/>
          </w:tcPr>
          <w:p w14:paraId="0994303C"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352" w:type="pct"/>
            <w:gridSpan w:val="3"/>
            <w:shd w:val="clear" w:color="auto" w:fill="auto"/>
            <w:noWrap/>
            <w:vAlign w:val="bottom"/>
            <w:hideMark/>
          </w:tcPr>
          <w:p w14:paraId="0613CC25" w14:textId="77777777" w:rsidR="00837916" w:rsidRPr="00B45C67" w:rsidRDefault="00837916" w:rsidP="00837916">
            <w:pPr>
              <w:spacing w:after="0" w:line="240" w:lineRule="auto"/>
              <w:rPr>
                <w:rFonts w:ascii="Arial" w:eastAsia="Times New Roman" w:hAnsi="Arial" w:cs="Arial"/>
                <w:sz w:val="14"/>
                <w:szCs w:val="14"/>
                <w:lang w:eastAsia="en-GB"/>
              </w:rPr>
            </w:pPr>
          </w:p>
        </w:tc>
        <w:tc>
          <w:tcPr>
            <w:tcW w:w="405" w:type="pct"/>
            <w:shd w:val="clear" w:color="000000" w:fill="FFFFFF"/>
            <w:noWrap/>
            <w:vAlign w:val="bottom"/>
            <w:hideMark/>
          </w:tcPr>
          <w:p w14:paraId="2B9E6CF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2693B930"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61529E4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18D7E628" w14:textId="77777777" w:rsidTr="00505038">
        <w:trPr>
          <w:trHeight w:val="255"/>
        </w:trPr>
        <w:tc>
          <w:tcPr>
            <w:tcW w:w="249" w:type="pct"/>
            <w:shd w:val="clear" w:color="000000" w:fill="FFFFFF"/>
            <w:noWrap/>
            <w:vAlign w:val="bottom"/>
            <w:hideMark/>
          </w:tcPr>
          <w:p w14:paraId="27F2E579"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3B25817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Resource centres</w:t>
            </w:r>
          </w:p>
        </w:tc>
        <w:tc>
          <w:tcPr>
            <w:tcW w:w="227" w:type="pct"/>
            <w:shd w:val="clear" w:color="000000" w:fill="FFFFFF"/>
            <w:noWrap/>
            <w:vAlign w:val="bottom"/>
            <w:hideMark/>
          </w:tcPr>
          <w:p w14:paraId="4C47904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0877914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26" w:type="pct"/>
            <w:gridSpan w:val="2"/>
            <w:shd w:val="clear" w:color="auto" w:fill="auto"/>
            <w:noWrap/>
            <w:vAlign w:val="bottom"/>
            <w:hideMark/>
          </w:tcPr>
          <w:p w14:paraId="3F5DE38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14,883</w:t>
            </w:r>
          </w:p>
        </w:tc>
        <w:tc>
          <w:tcPr>
            <w:tcW w:w="418" w:type="pct"/>
            <w:gridSpan w:val="2"/>
            <w:shd w:val="clear" w:color="auto" w:fill="auto"/>
            <w:noWrap/>
            <w:vAlign w:val="bottom"/>
            <w:hideMark/>
          </w:tcPr>
          <w:p w14:paraId="4C3B08A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92" w:type="pct"/>
            <w:gridSpan w:val="2"/>
            <w:shd w:val="clear" w:color="auto" w:fill="auto"/>
            <w:noWrap/>
            <w:vAlign w:val="bottom"/>
            <w:hideMark/>
          </w:tcPr>
          <w:p w14:paraId="540C979B"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4BDEE1B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57156CBA"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(14,883)</w:t>
            </w:r>
          </w:p>
        </w:tc>
        <w:tc>
          <w:tcPr>
            <w:tcW w:w="405" w:type="pct"/>
            <w:shd w:val="clear" w:color="000000" w:fill="FFFFFF"/>
            <w:noWrap/>
            <w:vAlign w:val="bottom"/>
            <w:hideMark/>
          </w:tcPr>
          <w:p w14:paraId="28AAA17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71" w:type="pct"/>
            <w:gridSpan w:val="3"/>
            <w:shd w:val="clear" w:color="000000" w:fill="FFFFFF"/>
            <w:noWrap/>
            <w:vAlign w:val="bottom"/>
            <w:hideMark/>
          </w:tcPr>
          <w:p w14:paraId="4959A800"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2AEB214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1029529A" w14:textId="77777777" w:rsidTr="00505038">
        <w:trPr>
          <w:trHeight w:val="255"/>
        </w:trPr>
        <w:tc>
          <w:tcPr>
            <w:tcW w:w="249" w:type="pct"/>
            <w:shd w:val="clear" w:color="000000" w:fill="FFFFFF"/>
            <w:noWrap/>
            <w:vAlign w:val="bottom"/>
            <w:hideMark/>
          </w:tcPr>
          <w:p w14:paraId="15A2B6BC"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4D19AF9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Volunteer &amp; Community</w:t>
            </w:r>
          </w:p>
        </w:tc>
        <w:tc>
          <w:tcPr>
            <w:tcW w:w="227" w:type="pct"/>
            <w:shd w:val="clear" w:color="000000" w:fill="FFFFFF"/>
            <w:noWrap/>
            <w:vAlign w:val="bottom"/>
            <w:hideMark/>
          </w:tcPr>
          <w:p w14:paraId="504EBD0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2708D2F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75,688</w:t>
            </w:r>
          </w:p>
        </w:tc>
        <w:tc>
          <w:tcPr>
            <w:tcW w:w="426" w:type="pct"/>
            <w:gridSpan w:val="2"/>
            <w:shd w:val="clear" w:color="auto" w:fill="auto"/>
            <w:noWrap/>
            <w:vAlign w:val="bottom"/>
            <w:hideMark/>
          </w:tcPr>
          <w:p w14:paraId="67A208FA"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339,856</w:t>
            </w:r>
          </w:p>
        </w:tc>
        <w:tc>
          <w:tcPr>
            <w:tcW w:w="418" w:type="pct"/>
            <w:gridSpan w:val="2"/>
            <w:shd w:val="clear" w:color="auto" w:fill="auto"/>
            <w:noWrap/>
            <w:vAlign w:val="bottom"/>
            <w:hideMark/>
          </w:tcPr>
          <w:p w14:paraId="360AFEF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(329,487)</w:t>
            </w:r>
          </w:p>
        </w:tc>
        <w:tc>
          <w:tcPr>
            <w:tcW w:w="392" w:type="pct"/>
            <w:gridSpan w:val="2"/>
            <w:shd w:val="clear" w:color="auto" w:fill="auto"/>
            <w:noWrap/>
            <w:vAlign w:val="bottom"/>
            <w:hideMark/>
          </w:tcPr>
          <w:p w14:paraId="0BFC832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44D5F1A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3652DB3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1D1EDB05"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86,057</w:t>
            </w:r>
          </w:p>
        </w:tc>
        <w:tc>
          <w:tcPr>
            <w:tcW w:w="371" w:type="pct"/>
            <w:gridSpan w:val="3"/>
            <w:shd w:val="clear" w:color="000000" w:fill="FFFFFF"/>
            <w:noWrap/>
            <w:vAlign w:val="bottom"/>
            <w:hideMark/>
          </w:tcPr>
          <w:p w14:paraId="2BC0F81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3C662A2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48121678" w14:textId="77777777" w:rsidTr="00505038">
        <w:trPr>
          <w:trHeight w:val="255"/>
        </w:trPr>
        <w:tc>
          <w:tcPr>
            <w:tcW w:w="249" w:type="pct"/>
            <w:shd w:val="clear" w:color="000000" w:fill="FFFFFF"/>
            <w:noWrap/>
            <w:vAlign w:val="bottom"/>
            <w:hideMark/>
          </w:tcPr>
          <w:p w14:paraId="699AF2B4"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2286EB7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Advice &amp; Support</w:t>
            </w:r>
          </w:p>
        </w:tc>
        <w:tc>
          <w:tcPr>
            <w:tcW w:w="227" w:type="pct"/>
            <w:shd w:val="clear" w:color="000000" w:fill="FFFFFF"/>
            <w:noWrap/>
            <w:vAlign w:val="bottom"/>
            <w:hideMark/>
          </w:tcPr>
          <w:p w14:paraId="659B964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0F0A04CA"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(7,676)</w:t>
            </w:r>
          </w:p>
        </w:tc>
        <w:tc>
          <w:tcPr>
            <w:tcW w:w="426" w:type="pct"/>
            <w:gridSpan w:val="2"/>
            <w:shd w:val="clear" w:color="auto" w:fill="auto"/>
            <w:noWrap/>
            <w:vAlign w:val="bottom"/>
            <w:hideMark/>
          </w:tcPr>
          <w:p w14:paraId="2BB7FAB7"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auto" w:fill="auto"/>
            <w:noWrap/>
            <w:vAlign w:val="bottom"/>
            <w:hideMark/>
          </w:tcPr>
          <w:p w14:paraId="17545531"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92" w:type="pct"/>
            <w:gridSpan w:val="2"/>
            <w:shd w:val="clear" w:color="auto" w:fill="auto"/>
            <w:noWrap/>
            <w:vAlign w:val="bottom"/>
            <w:hideMark/>
          </w:tcPr>
          <w:p w14:paraId="5F4F8B57"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3C47411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443FAF99"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5D6F029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(7,676)</w:t>
            </w:r>
          </w:p>
        </w:tc>
        <w:tc>
          <w:tcPr>
            <w:tcW w:w="371" w:type="pct"/>
            <w:gridSpan w:val="3"/>
            <w:shd w:val="clear" w:color="000000" w:fill="FFFFFF"/>
            <w:noWrap/>
            <w:vAlign w:val="bottom"/>
            <w:hideMark/>
          </w:tcPr>
          <w:p w14:paraId="3AD9AAB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3E1559B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2BD8CB7B" w14:textId="77777777" w:rsidTr="00505038">
        <w:trPr>
          <w:trHeight w:val="255"/>
        </w:trPr>
        <w:tc>
          <w:tcPr>
            <w:tcW w:w="249" w:type="pct"/>
            <w:shd w:val="clear" w:color="000000" w:fill="FFFFFF"/>
            <w:noWrap/>
            <w:vAlign w:val="bottom"/>
            <w:hideMark/>
          </w:tcPr>
          <w:p w14:paraId="3B80C916"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1198346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Ageing Better in Camden</w:t>
            </w:r>
          </w:p>
        </w:tc>
        <w:tc>
          <w:tcPr>
            <w:tcW w:w="227" w:type="pct"/>
            <w:shd w:val="clear" w:color="000000" w:fill="FFFFFF"/>
            <w:noWrap/>
            <w:vAlign w:val="bottom"/>
            <w:hideMark/>
          </w:tcPr>
          <w:p w14:paraId="768AE33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49B72081"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27,227</w:t>
            </w:r>
          </w:p>
        </w:tc>
        <w:tc>
          <w:tcPr>
            <w:tcW w:w="426" w:type="pct"/>
            <w:gridSpan w:val="2"/>
            <w:shd w:val="clear" w:color="auto" w:fill="auto"/>
            <w:noWrap/>
            <w:vAlign w:val="bottom"/>
            <w:hideMark/>
          </w:tcPr>
          <w:p w14:paraId="7AA89318"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696,899</w:t>
            </w:r>
          </w:p>
        </w:tc>
        <w:tc>
          <w:tcPr>
            <w:tcW w:w="418" w:type="pct"/>
            <w:gridSpan w:val="2"/>
            <w:shd w:val="clear" w:color="auto" w:fill="auto"/>
            <w:noWrap/>
            <w:vAlign w:val="bottom"/>
            <w:hideMark/>
          </w:tcPr>
          <w:p w14:paraId="08C4776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(714,545)</w:t>
            </w:r>
          </w:p>
        </w:tc>
        <w:tc>
          <w:tcPr>
            <w:tcW w:w="392" w:type="pct"/>
            <w:gridSpan w:val="2"/>
            <w:shd w:val="clear" w:color="auto" w:fill="auto"/>
            <w:noWrap/>
            <w:vAlign w:val="bottom"/>
            <w:hideMark/>
          </w:tcPr>
          <w:p w14:paraId="56B0082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7AA97715"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4EA01E2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1C46EE18"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9,581</w:t>
            </w:r>
          </w:p>
        </w:tc>
        <w:tc>
          <w:tcPr>
            <w:tcW w:w="371" w:type="pct"/>
            <w:gridSpan w:val="3"/>
            <w:shd w:val="clear" w:color="000000" w:fill="FFFFFF"/>
            <w:noWrap/>
            <w:vAlign w:val="bottom"/>
            <w:hideMark/>
          </w:tcPr>
          <w:p w14:paraId="14ED1E05"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1DDCB63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0C0A4AF5" w14:textId="77777777" w:rsidTr="00505038">
        <w:trPr>
          <w:trHeight w:val="255"/>
        </w:trPr>
        <w:tc>
          <w:tcPr>
            <w:tcW w:w="249" w:type="pct"/>
            <w:shd w:val="clear" w:color="000000" w:fill="FFFFFF"/>
            <w:noWrap/>
            <w:vAlign w:val="bottom"/>
            <w:hideMark/>
          </w:tcPr>
          <w:p w14:paraId="707C4715"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6BF4F63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ODL</w:t>
            </w:r>
          </w:p>
        </w:tc>
        <w:tc>
          <w:tcPr>
            <w:tcW w:w="227" w:type="pct"/>
            <w:shd w:val="clear" w:color="000000" w:fill="FFFFFF"/>
            <w:noWrap/>
            <w:vAlign w:val="bottom"/>
            <w:hideMark/>
          </w:tcPr>
          <w:p w14:paraId="5BC526F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1B5A4D4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26" w:type="pct"/>
            <w:gridSpan w:val="2"/>
            <w:shd w:val="clear" w:color="000000" w:fill="FFFFFF"/>
            <w:noWrap/>
            <w:vAlign w:val="bottom"/>
            <w:hideMark/>
          </w:tcPr>
          <w:p w14:paraId="174B391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000000" w:fill="FFFFFF"/>
            <w:noWrap/>
            <w:vAlign w:val="bottom"/>
            <w:hideMark/>
          </w:tcPr>
          <w:p w14:paraId="733BDE7B"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92" w:type="pct"/>
            <w:gridSpan w:val="2"/>
            <w:shd w:val="clear" w:color="000000" w:fill="FFFFFF"/>
            <w:noWrap/>
            <w:vAlign w:val="bottom"/>
            <w:hideMark/>
          </w:tcPr>
          <w:p w14:paraId="137A8F5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000000" w:fill="FFFFFF"/>
            <w:noWrap/>
            <w:vAlign w:val="bottom"/>
            <w:hideMark/>
          </w:tcPr>
          <w:p w14:paraId="39A5AC0A"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000000" w:fill="FFFFFF"/>
            <w:noWrap/>
            <w:vAlign w:val="bottom"/>
            <w:hideMark/>
          </w:tcPr>
          <w:p w14:paraId="008A668B"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17B54051"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71" w:type="pct"/>
            <w:gridSpan w:val="3"/>
            <w:shd w:val="clear" w:color="000000" w:fill="FFFFFF"/>
            <w:noWrap/>
            <w:vAlign w:val="bottom"/>
            <w:hideMark/>
          </w:tcPr>
          <w:p w14:paraId="510398C5"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66C4B5B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4F863386" w14:textId="77777777" w:rsidTr="00505038">
        <w:trPr>
          <w:trHeight w:val="255"/>
        </w:trPr>
        <w:tc>
          <w:tcPr>
            <w:tcW w:w="249" w:type="pct"/>
            <w:shd w:val="clear" w:color="000000" w:fill="FFFFFF"/>
            <w:noWrap/>
            <w:vAlign w:val="bottom"/>
            <w:hideMark/>
          </w:tcPr>
          <w:p w14:paraId="668732AC"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5E1626F5"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Total restricted funds</w:t>
            </w:r>
          </w:p>
        </w:tc>
        <w:tc>
          <w:tcPr>
            <w:tcW w:w="227" w:type="pct"/>
            <w:shd w:val="clear" w:color="000000" w:fill="FFFFFF"/>
            <w:noWrap/>
            <w:vAlign w:val="bottom"/>
            <w:hideMark/>
          </w:tcPr>
          <w:p w14:paraId="1C5203C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6DAFA65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95,239</w:t>
            </w:r>
          </w:p>
        </w:tc>
        <w:tc>
          <w:tcPr>
            <w:tcW w:w="426" w:type="pct"/>
            <w:gridSpan w:val="2"/>
            <w:shd w:val="clear" w:color="000000" w:fill="FFFFFF"/>
            <w:noWrap/>
            <w:vAlign w:val="bottom"/>
            <w:hideMark/>
          </w:tcPr>
          <w:p w14:paraId="18FF319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1,051,638</w:t>
            </w:r>
          </w:p>
        </w:tc>
        <w:tc>
          <w:tcPr>
            <w:tcW w:w="418" w:type="pct"/>
            <w:gridSpan w:val="2"/>
            <w:shd w:val="clear" w:color="000000" w:fill="FFFFFF"/>
            <w:noWrap/>
            <w:vAlign w:val="bottom"/>
            <w:hideMark/>
          </w:tcPr>
          <w:p w14:paraId="26BBCDC1"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(1,044,032)</w:t>
            </w:r>
          </w:p>
        </w:tc>
        <w:tc>
          <w:tcPr>
            <w:tcW w:w="392" w:type="pct"/>
            <w:gridSpan w:val="2"/>
            <w:shd w:val="clear" w:color="000000" w:fill="FFFFFF"/>
            <w:noWrap/>
            <w:vAlign w:val="bottom"/>
            <w:hideMark/>
          </w:tcPr>
          <w:p w14:paraId="29E3EE99"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000000" w:fill="FFFFFF"/>
            <w:noWrap/>
            <w:vAlign w:val="bottom"/>
            <w:hideMark/>
          </w:tcPr>
          <w:p w14:paraId="569CB64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000000" w:fill="FFFFFF"/>
            <w:noWrap/>
            <w:vAlign w:val="bottom"/>
            <w:hideMark/>
          </w:tcPr>
          <w:p w14:paraId="6F5511B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(14,883)</w:t>
            </w:r>
          </w:p>
        </w:tc>
        <w:tc>
          <w:tcPr>
            <w:tcW w:w="405" w:type="pct"/>
            <w:shd w:val="clear" w:color="000000" w:fill="FFFFFF"/>
            <w:noWrap/>
            <w:vAlign w:val="bottom"/>
            <w:hideMark/>
          </w:tcPr>
          <w:p w14:paraId="75E8F1D7"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87,962</w:t>
            </w:r>
          </w:p>
        </w:tc>
        <w:tc>
          <w:tcPr>
            <w:tcW w:w="371" w:type="pct"/>
            <w:gridSpan w:val="3"/>
            <w:shd w:val="clear" w:color="000000" w:fill="FFFFFF"/>
            <w:noWrap/>
            <w:vAlign w:val="bottom"/>
            <w:hideMark/>
          </w:tcPr>
          <w:p w14:paraId="572DD4E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2DE28B0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1C9567D1" w14:textId="77777777" w:rsidTr="00505038">
        <w:trPr>
          <w:trHeight w:val="255"/>
        </w:trPr>
        <w:tc>
          <w:tcPr>
            <w:tcW w:w="249" w:type="pct"/>
            <w:shd w:val="clear" w:color="000000" w:fill="FFFFFF"/>
            <w:noWrap/>
            <w:vAlign w:val="bottom"/>
            <w:hideMark/>
          </w:tcPr>
          <w:p w14:paraId="2E688962"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0B9ECAE5"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noWrap/>
            <w:vAlign w:val="bottom"/>
            <w:hideMark/>
          </w:tcPr>
          <w:p w14:paraId="5911943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65FCE55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075A1B1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59ADAE8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785E7E4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4E84C12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5E45D9A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57F0D32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1A61691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1219273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5B7E77EE" w14:textId="77777777" w:rsidTr="00505038">
        <w:trPr>
          <w:trHeight w:val="255"/>
        </w:trPr>
        <w:tc>
          <w:tcPr>
            <w:tcW w:w="249" w:type="pct"/>
            <w:shd w:val="clear" w:color="000000" w:fill="FFFFFF"/>
            <w:noWrap/>
            <w:vAlign w:val="bottom"/>
            <w:hideMark/>
          </w:tcPr>
          <w:p w14:paraId="249FEA54"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591B5F7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Designated funds:</w:t>
            </w:r>
          </w:p>
        </w:tc>
        <w:tc>
          <w:tcPr>
            <w:tcW w:w="227" w:type="pct"/>
            <w:shd w:val="clear" w:color="000000" w:fill="FFFFFF"/>
            <w:noWrap/>
            <w:vAlign w:val="bottom"/>
            <w:hideMark/>
          </w:tcPr>
          <w:p w14:paraId="0A4A1FB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75D900B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51D862C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360857C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540DC0E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297DF1C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5248679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5EE8053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0E016C3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0D70DFF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7DAC10E8" w14:textId="77777777" w:rsidTr="00505038">
        <w:trPr>
          <w:trHeight w:val="255"/>
        </w:trPr>
        <w:tc>
          <w:tcPr>
            <w:tcW w:w="249" w:type="pct"/>
            <w:shd w:val="clear" w:color="000000" w:fill="FFFFFF"/>
            <w:noWrap/>
            <w:vAlign w:val="bottom"/>
            <w:hideMark/>
          </w:tcPr>
          <w:p w14:paraId="201A1031"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0A91CDD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Fixed asset fund - office</w:t>
            </w:r>
          </w:p>
        </w:tc>
        <w:tc>
          <w:tcPr>
            <w:tcW w:w="227" w:type="pct"/>
            <w:shd w:val="clear" w:color="000000" w:fill="FFFFFF"/>
            <w:noWrap/>
            <w:vAlign w:val="bottom"/>
            <w:hideMark/>
          </w:tcPr>
          <w:p w14:paraId="3B87AA0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40A6470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(1,105)</w:t>
            </w:r>
          </w:p>
        </w:tc>
        <w:tc>
          <w:tcPr>
            <w:tcW w:w="426" w:type="pct"/>
            <w:gridSpan w:val="2"/>
            <w:shd w:val="clear" w:color="auto" w:fill="auto"/>
            <w:noWrap/>
            <w:vAlign w:val="bottom"/>
            <w:hideMark/>
          </w:tcPr>
          <w:p w14:paraId="4A2DFB4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auto" w:fill="auto"/>
            <w:noWrap/>
            <w:vAlign w:val="bottom"/>
            <w:hideMark/>
          </w:tcPr>
          <w:p w14:paraId="447BE3F6"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(9,037)</w:t>
            </w:r>
          </w:p>
        </w:tc>
        <w:tc>
          <w:tcPr>
            <w:tcW w:w="392" w:type="pct"/>
            <w:gridSpan w:val="2"/>
            <w:shd w:val="clear" w:color="auto" w:fill="auto"/>
            <w:noWrap/>
            <w:vAlign w:val="bottom"/>
            <w:hideMark/>
          </w:tcPr>
          <w:p w14:paraId="19419961"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74AAD037"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12F1D3B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1CDC7AB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(10,142)</w:t>
            </w:r>
          </w:p>
        </w:tc>
        <w:tc>
          <w:tcPr>
            <w:tcW w:w="371" w:type="pct"/>
            <w:gridSpan w:val="3"/>
            <w:shd w:val="clear" w:color="000000" w:fill="FFFFFF"/>
            <w:noWrap/>
            <w:vAlign w:val="bottom"/>
            <w:hideMark/>
          </w:tcPr>
          <w:p w14:paraId="1306EE8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1E51D49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65F091DB" w14:textId="77777777" w:rsidTr="00505038">
        <w:trPr>
          <w:trHeight w:val="255"/>
        </w:trPr>
        <w:tc>
          <w:tcPr>
            <w:tcW w:w="249" w:type="pct"/>
            <w:shd w:val="clear" w:color="000000" w:fill="FFFFFF"/>
            <w:noWrap/>
            <w:vAlign w:val="bottom"/>
            <w:hideMark/>
          </w:tcPr>
          <w:p w14:paraId="5CCE64A8"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63A9242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Fixed asset fund - Great Croft</w:t>
            </w:r>
          </w:p>
        </w:tc>
        <w:tc>
          <w:tcPr>
            <w:tcW w:w="227" w:type="pct"/>
            <w:shd w:val="clear" w:color="000000" w:fill="FFFFFF"/>
            <w:noWrap/>
            <w:vAlign w:val="bottom"/>
            <w:hideMark/>
          </w:tcPr>
          <w:p w14:paraId="40DDF34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4AD758C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120,059</w:t>
            </w:r>
          </w:p>
        </w:tc>
        <w:tc>
          <w:tcPr>
            <w:tcW w:w="426" w:type="pct"/>
            <w:gridSpan w:val="2"/>
            <w:shd w:val="clear" w:color="auto" w:fill="auto"/>
            <w:noWrap/>
            <w:vAlign w:val="bottom"/>
            <w:hideMark/>
          </w:tcPr>
          <w:p w14:paraId="5E1BA2BD"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auto" w:fill="auto"/>
            <w:noWrap/>
            <w:vAlign w:val="bottom"/>
            <w:hideMark/>
          </w:tcPr>
          <w:p w14:paraId="65F2A59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(33,855)</w:t>
            </w:r>
          </w:p>
        </w:tc>
        <w:tc>
          <w:tcPr>
            <w:tcW w:w="392" w:type="pct"/>
            <w:gridSpan w:val="2"/>
            <w:shd w:val="clear" w:color="auto" w:fill="auto"/>
            <w:noWrap/>
            <w:vAlign w:val="bottom"/>
            <w:hideMark/>
          </w:tcPr>
          <w:p w14:paraId="3813E4B5"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1D11375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630185D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1C1621C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86,204</w:t>
            </w:r>
          </w:p>
        </w:tc>
        <w:tc>
          <w:tcPr>
            <w:tcW w:w="371" w:type="pct"/>
            <w:gridSpan w:val="3"/>
            <w:shd w:val="clear" w:color="000000" w:fill="FFFFFF"/>
            <w:noWrap/>
            <w:vAlign w:val="bottom"/>
            <w:hideMark/>
          </w:tcPr>
          <w:p w14:paraId="2FEA18B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70868800"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0841205F" w14:textId="77777777" w:rsidTr="00505038">
        <w:trPr>
          <w:trHeight w:val="255"/>
        </w:trPr>
        <w:tc>
          <w:tcPr>
            <w:tcW w:w="249" w:type="pct"/>
            <w:shd w:val="clear" w:color="000000" w:fill="FFFFFF"/>
            <w:noWrap/>
            <w:vAlign w:val="bottom"/>
            <w:hideMark/>
          </w:tcPr>
          <w:p w14:paraId="17312AC5"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646132A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Pension reserve fund</w:t>
            </w:r>
          </w:p>
        </w:tc>
        <w:tc>
          <w:tcPr>
            <w:tcW w:w="227" w:type="pct"/>
            <w:shd w:val="clear" w:color="000000" w:fill="FFFFFF"/>
            <w:noWrap/>
            <w:vAlign w:val="bottom"/>
            <w:hideMark/>
          </w:tcPr>
          <w:p w14:paraId="44C14E6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0379CBB9"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1,113,000</w:t>
            </w:r>
          </w:p>
        </w:tc>
        <w:tc>
          <w:tcPr>
            <w:tcW w:w="426" w:type="pct"/>
            <w:gridSpan w:val="2"/>
            <w:shd w:val="clear" w:color="auto" w:fill="auto"/>
            <w:noWrap/>
            <w:vAlign w:val="bottom"/>
            <w:hideMark/>
          </w:tcPr>
          <w:p w14:paraId="3AF0A39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auto" w:fill="auto"/>
            <w:noWrap/>
            <w:vAlign w:val="bottom"/>
            <w:hideMark/>
          </w:tcPr>
          <w:p w14:paraId="78CA9671"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92" w:type="pct"/>
            <w:gridSpan w:val="2"/>
            <w:shd w:val="clear" w:color="auto" w:fill="auto"/>
            <w:noWrap/>
            <w:vAlign w:val="bottom"/>
            <w:hideMark/>
          </w:tcPr>
          <w:p w14:paraId="1850D905"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14625F81" w14:textId="77777777" w:rsidR="00837916" w:rsidRPr="00B45C67"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shd w:val="clear" w:color="auto" w:fill="auto"/>
            <w:noWrap/>
            <w:vAlign w:val="bottom"/>
            <w:hideMark/>
          </w:tcPr>
          <w:p w14:paraId="6FCE7B3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0652017C" w14:textId="77777777" w:rsidR="00837916" w:rsidRPr="00B45C67"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899</w:t>
            </w:r>
            <w:r w:rsidR="00837916" w:rsidRPr="00B45C67">
              <w:rPr>
                <w:rFonts w:ascii="Arial" w:eastAsia="Times New Roman" w:hAnsi="Arial" w:cs="Arial"/>
                <w:sz w:val="14"/>
                <w:szCs w:val="14"/>
                <w:lang w:eastAsia="en-GB"/>
              </w:rPr>
              <w:t>,000</w:t>
            </w:r>
          </w:p>
        </w:tc>
        <w:tc>
          <w:tcPr>
            <w:tcW w:w="371" w:type="pct"/>
            <w:gridSpan w:val="3"/>
            <w:shd w:val="clear" w:color="000000" w:fill="FFFFFF"/>
            <w:noWrap/>
            <w:vAlign w:val="bottom"/>
            <w:hideMark/>
          </w:tcPr>
          <w:p w14:paraId="1DD97AC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688256C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743445A7" w14:textId="77777777" w:rsidTr="00505038">
        <w:trPr>
          <w:trHeight w:val="255"/>
        </w:trPr>
        <w:tc>
          <w:tcPr>
            <w:tcW w:w="249" w:type="pct"/>
            <w:shd w:val="clear" w:color="000000" w:fill="FFFFFF"/>
            <w:noWrap/>
            <w:vAlign w:val="bottom"/>
            <w:hideMark/>
          </w:tcPr>
          <w:p w14:paraId="03EAE58E"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4FAC35B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IT replacement fund</w:t>
            </w:r>
          </w:p>
        </w:tc>
        <w:tc>
          <w:tcPr>
            <w:tcW w:w="227" w:type="pct"/>
            <w:shd w:val="clear" w:color="000000" w:fill="FFFFFF"/>
            <w:noWrap/>
            <w:vAlign w:val="bottom"/>
            <w:hideMark/>
          </w:tcPr>
          <w:p w14:paraId="6E38C5A0"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2B154DC9"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10,000</w:t>
            </w:r>
          </w:p>
        </w:tc>
        <w:tc>
          <w:tcPr>
            <w:tcW w:w="426" w:type="pct"/>
            <w:gridSpan w:val="2"/>
            <w:shd w:val="clear" w:color="auto" w:fill="auto"/>
            <w:noWrap/>
            <w:vAlign w:val="bottom"/>
            <w:hideMark/>
          </w:tcPr>
          <w:p w14:paraId="6148C89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auto" w:fill="auto"/>
            <w:noWrap/>
            <w:vAlign w:val="bottom"/>
            <w:hideMark/>
          </w:tcPr>
          <w:p w14:paraId="131EBF50"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92" w:type="pct"/>
            <w:gridSpan w:val="2"/>
            <w:shd w:val="clear" w:color="auto" w:fill="auto"/>
            <w:noWrap/>
            <w:vAlign w:val="bottom"/>
            <w:hideMark/>
          </w:tcPr>
          <w:p w14:paraId="613C137D"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25C2C8D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3F87FD01"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3596D709"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10,000</w:t>
            </w:r>
          </w:p>
        </w:tc>
        <w:tc>
          <w:tcPr>
            <w:tcW w:w="371" w:type="pct"/>
            <w:gridSpan w:val="3"/>
            <w:shd w:val="clear" w:color="000000" w:fill="FFFFFF"/>
            <w:noWrap/>
            <w:vAlign w:val="bottom"/>
            <w:hideMark/>
          </w:tcPr>
          <w:p w14:paraId="07E39AF0"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4C35BA0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136A321E" w14:textId="77777777" w:rsidTr="00505038">
        <w:trPr>
          <w:trHeight w:val="255"/>
        </w:trPr>
        <w:tc>
          <w:tcPr>
            <w:tcW w:w="249" w:type="pct"/>
            <w:shd w:val="clear" w:color="000000" w:fill="FFFFFF"/>
            <w:noWrap/>
            <w:vAlign w:val="bottom"/>
            <w:hideMark/>
          </w:tcPr>
          <w:p w14:paraId="03BF1EF2"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6777BEA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Total designated funds</w:t>
            </w:r>
          </w:p>
        </w:tc>
        <w:tc>
          <w:tcPr>
            <w:tcW w:w="227" w:type="pct"/>
            <w:shd w:val="clear" w:color="000000" w:fill="FFFFFF"/>
            <w:noWrap/>
            <w:vAlign w:val="bottom"/>
            <w:hideMark/>
          </w:tcPr>
          <w:p w14:paraId="1F9CCEF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2930CD3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1,241,954</w:t>
            </w:r>
          </w:p>
        </w:tc>
        <w:tc>
          <w:tcPr>
            <w:tcW w:w="426" w:type="pct"/>
            <w:gridSpan w:val="2"/>
            <w:shd w:val="clear" w:color="000000" w:fill="FFFFFF"/>
            <w:noWrap/>
            <w:vAlign w:val="bottom"/>
            <w:hideMark/>
          </w:tcPr>
          <w:p w14:paraId="57663BC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000000" w:fill="FFFFFF"/>
            <w:noWrap/>
            <w:vAlign w:val="bottom"/>
            <w:hideMark/>
          </w:tcPr>
          <w:p w14:paraId="5FD7CF46"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(42,892)</w:t>
            </w:r>
          </w:p>
        </w:tc>
        <w:tc>
          <w:tcPr>
            <w:tcW w:w="392" w:type="pct"/>
            <w:gridSpan w:val="2"/>
            <w:shd w:val="clear" w:color="000000" w:fill="FFFFFF"/>
            <w:noWrap/>
            <w:vAlign w:val="bottom"/>
            <w:hideMark/>
          </w:tcPr>
          <w:p w14:paraId="396CB37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000000" w:fill="FFFFFF"/>
            <w:noWrap/>
            <w:vAlign w:val="bottom"/>
            <w:hideMark/>
          </w:tcPr>
          <w:p w14:paraId="25416211" w14:textId="77777777" w:rsidR="00837916" w:rsidRPr="00B45C67"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shd w:val="clear" w:color="000000" w:fill="FFFFFF"/>
            <w:noWrap/>
            <w:vAlign w:val="bottom"/>
            <w:hideMark/>
          </w:tcPr>
          <w:p w14:paraId="7DECF96D"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03D6A628" w14:textId="77777777" w:rsidR="00837916" w:rsidRPr="00B45C67" w:rsidRDefault="004D1D8E"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985</w:t>
            </w:r>
            <w:r w:rsidR="00837916" w:rsidRPr="00B45C67">
              <w:rPr>
                <w:rFonts w:ascii="Arial" w:eastAsia="Times New Roman" w:hAnsi="Arial" w:cs="Arial"/>
                <w:sz w:val="14"/>
                <w:szCs w:val="14"/>
                <w:lang w:eastAsia="en-GB"/>
              </w:rPr>
              <w:t>,062</w:t>
            </w:r>
          </w:p>
        </w:tc>
        <w:tc>
          <w:tcPr>
            <w:tcW w:w="371" w:type="pct"/>
            <w:gridSpan w:val="3"/>
            <w:shd w:val="clear" w:color="000000" w:fill="FFFFFF"/>
            <w:noWrap/>
            <w:vAlign w:val="bottom"/>
            <w:hideMark/>
          </w:tcPr>
          <w:p w14:paraId="79082AA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0CECA86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7D950148" w14:textId="77777777" w:rsidTr="00505038">
        <w:trPr>
          <w:trHeight w:val="255"/>
        </w:trPr>
        <w:tc>
          <w:tcPr>
            <w:tcW w:w="249" w:type="pct"/>
            <w:shd w:val="clear" w:color="000000" w:fill="FFFFFF"/>
            <w:noWrap/>
            <w:vAlign w:val="bottom"/>
            <w:hideMark/>
          </w:tcPr>
          <w:p w14:paraId="6FC09C07"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54A8F1F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noWrap/>
            <w:vAlign w:val="bottom"/>
            <w:hideMark/>
          </w:tcPr>
          <w:p w14:paraId="275D102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4C449FD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1549882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20CEDFD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4C25E27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642B1CD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5F682C0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2A0BDA7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1E99164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130269C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67607A43" w14:textId="77777777" w:rsidTr="00505038">
        <w:trPr>
          <w:trHeight w:val="255"/>
        </w:trPr>
        <w:tc>
          <w:tcPr>
            <w:tcW w:w="249" w:type="pct"/>
            <w:shd w:val="clear" w:color="000000" w:fill="FFFFFF"/>
            <w:noWrap/>
            <w:vAlign w:val="bottom"/>
            <w:hideMark/>
          </w:tcPr>
          <w:p w14:paraId="3B675700"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1931BCB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Unrestricted funds:</w:t>
            </w:r>
          </w:p>
        </w:tc>
        <w:tc>
          <w:tcPr>
            <w:tcW w:w="227" w:type="pct"/>
            <w:shd w:val="clear" w:color="000000" w:fill="FFFFFF"/>
            <w:noWrap/>
            <w:vAlign w:val="bottom"/>
            <w:hideMark/>
          </w:tcPr>
          <w:p w14:paraId="3EFAAC8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394861B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3112140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3E3E91C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10E4681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275A462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336BC7A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2CD00E7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204B198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2D65F37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5ACB8CA7" w14:textId="77777777" w:rsidTr="00505038">
        <w:trPr>
          <w:trHeight w:val="255"/>
        </w:trPr>
        <w:tc>
          <w:tcPr>
            <w:tcW w:w="249" w:type="pct"/>
            <w:shd w:val="clear" w:color="000000" w:fill="FFFFFF"/>
            <w:noWrap/>
            <w:vAlign w:val="bottom"/>
            <w:hideMark/>
          </w:tcPr>
          <w:p w14:paraId="77849D6B"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02B359D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General funds</w:t>
            </w:r>
          </w:p>
        </w:tc>
        <w:tc>
          <w:tcPr>
            <w:tcW w:w="227" w:type="pct"/>
            <w:shd w:val="clear" w:color="000000" w:fill="FFFFFF"/>
            <w:noWrap/>
            <w:vAlign w:val="bottom"/>
            <w:hideMark/>
          </w:tcPr>
          <w:p w14:paraId="72253EB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318503D3"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556,804</w:t>
            </w:r>
          </w:p>
        </w:tc>
        <w:tc>
          <w:tcPr>
            <w:tcW w:w="426" w:type="pct"/>
            <w:gridSpan w:val="2"/>
            <w:shd w:val="clear" w:color="auto" w:fill="auto"/>
            <w:noWrap/>
            <w:vAlign w:val="bottom"/>
            <w:hideMark/>
          </w:tcPr>
          <w:p w14:paraId="063C0A9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2,030,439</w:t>
            </w:r>
          </w:p>
        </w:tc>
        <w:tc>
          <w:tcPr>
            <w:tcW w:w="418" w:type="pct"/>
            <w:gridSpan w:val="2"/>
            <w:shd w:val="clear" w:color="auto" w:fill="auto"/>
            <w:noWrap/>
            <w:vAlign w:val="bottom"/>
            <w:hideMark/>
          </w:tcPr>
          <w:p w14:paraId="020DC77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(2,147,508)</w:t>
            </w:r>
          </w:p>
        </w:tc>
        <w:tc>
          <w:tcPr>
            <w:tcW w:w="392" w:type="pct"/>
            <w:gridSpan w:val="2"/>
            <w:shd w:val="clear" w:color="auto" w:fill="auto"/>
            <w:noWrap/>
            <w:vAlign w:val="bottom"/>
            <w:hideMark/>
          </w:tcPr>
          <w:p w14:paraId="0FA3B92B"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(61,416)</w:t>
            </w:r>
          </w:p>
        </w:tc>
        <w:tc>
          <w:tcPr>
            <w:tcW w:w="357" w:type="pct"/>
            <w:gridSpan w:val="2"/>
            <w:shd w:val="clear" w:color="auto" w:fill="auto"/>
            <w:noWrap/>
            <w:vAlign w:val="bottom"/>
            <w:hideMark/>
          </w:tcPr>
          <w:p w14:paraId="2F667ECB"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auto" w:fill="auto"/>
            <w:noWrap/>
            <w:vAlign w:val="bottom"/>
            <w:hideMark/>
          </w:tcPr>
          <w:p w14:paraId="29B736A6"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14,883</w:t>
            </w:r>
          </w:p>
        </w:tc>
        <w:tc>
          <w:tcPr>
            <w:tcW w:w="405" w:type="pct"/>
            <w:shd w:val="clear" w:color="000000" w:fill="FFFFFF"/>
            <w:noWrap/>
            <w:vAlign w:val="bottom"/>
            <w:hideMark/>
          </w:tcPr>
          <w:p w14:paraId="3E55D68C"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393,202</w:t>
            </w:r>
          </w:p>
        </w:tc>
        <w:tc>
          <w:tcPr>
            <w:tcW w:w="371" w:type="pct"/>
            <w:gridSpan w:val="3"/>
            <w:shd w:val="clear" w:color="000000" w:fill="FFFFFF"/>
            <w:noWrap/>
            <w:vAlign w:val="bottom"/>
            <w:hideMark/>
          </w:tcPr>
          <w:p w14:paraId="596FECF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745B055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6783C28F" w14:textId="77777777" w:rsidTr="00505038">
        <w:trPr>
          <w:trHeight w:val="255"/>
        </w:trPr>
        <w:tc>
          <w:tcPr>
            <w:tcW w:w="249" w:type="pct"/>
            <w:shd w:val="clear" w:color="000000" w:fill="FFFFFF"/>
            <w:noWrap/>
            <w:vAlign w:val="bottom"/>
            <w:hideMark/>
          </w:tcPr>
          <w:p w14:paraId="5E1CBF73"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5027321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xml:space="preserve">    Pension reserve</w:t>
            </w:r>
          </w:p>
        </w:tc>
        <w:tc>
          <w:tcPr>
            <w:tcW w:w="227" w:type="pct"/>
            <w:shd w:val="clear" w:color="000000" w:fill="FFFFFF"/>
            <w:noWrap/>
            <w:vAlign w:val="bottom"/>
            <w:hideMark/>
          </w:tcPr>
          <w:p w14:paraId="405ACD5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auto" w:fill="auto"/>
            <w:noWrap/>
            <w:vAlign w:val="bottom"/>
            <w:hideMark/>
          </w:tcPr>
          <w:p w14:paraId="1B06E506"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(1,113,000)</w:t>
            </w:r>
          </w:p>
        </w:tc>
        <w:tc>
          <w:tcPr>
            <w:tcW w:w="426" w:type="pct"/>
            <w:gridSpan w:val="2"/>
            <w:shd w:val="clear" w:color="auto" w:fill="auto"/>
            <w:noWrap/>
            <w:vAlign w:val="bottom"/>
            <w:hideMark/>
          </w:tcPr>
          <w:p w14:paraId="1825D49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18" w:type="pct"/>
            <w:gridSpan w:val="2"/>
            <w:shd w:val="clear" w:color="auto" w:fill="auto"/>
            <w:noWrap/>
            <w:vAlign w:val="bottom"/>
            <w:hideMark/>
          </w:tcPr>
          <w:p w14:paraId="10224463"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92" w:type="pct"/>
            <w:gridSpan w:val="2"/>
            <w:shd w:val="clear" w:color="auto" w:fill="auto"/>
            <w:noWrap/>
            <w:vAlign w:val="bottom"/>
            <w:hideMark/>
          </w:tcPr>
          <w:p w14:paraId="721241BA"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7" w:type="pct"/>
            <w:gridSpan w:val="2"/>
            <w:shd w:val="clear" w:color="auto" w:fill="auto"/>
            <w:noWrap/>
            <w:vAlign w:val="bottom"/>
            <w:hideMark/>
          </w:tcPr>
          <w:p w14:paraId="717EC503" w14:textId="77777777" w:rsidR="00837916" w:rsidRPr="00B45C67" w:rsidRDefault="008D2D5B"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shd w:val="clear" w:color="auto" w:fill="auto"/>
            <w:noWrap/>
            <w:vAlign w:val="bottom"/>
            <w:hideMark/>
          </w:tcPr>
          <w:p w14:paraId="2AF25525"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shd w:val="clear" w:color="000000" w:fill="FFFFFF"/>
            <w:noWrap/>
            <w:vAlign w:val="bottom"/>
            <w:hideMark/>
          </w:tcPr>
          <w:p w14:paraId="750A115F" w14:textId="77777777" w:rsidR="00837916" w:rsidRPr="00B45C67" w:rsidRDefault="008D2D5B"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(899</w:t>
            </w:r>
            <w:r w:rsidR="00837916" w:rsidRPr="00B45C67">
              <w:rPr>
                <w:rFonts w:ascii="Arial" w:eastAsia="Times New Roman" w:hAnsi="Arial" w:cs="Arial"/>
                <w:sz w:val="14"/>
                <w:szCs w:val="14"/>
                <w:lang w:eastAsia="en-GB"/>
              </w:rPr>
              <w:t>,000)</w:t>
            </w:r>
          </w:p>
        </w:tc>
        <w:tc>
          <w:tcPr>
            <w:tcW w:w="371" w:type="pct"/>
            <w:gridSpan w:val="3"/>
            <w:shd w:val="clear" w:color="000000" w:fill="FFFFFF"/>
            <w:noWrap/>
            <w:vAlign w:val="bottom"/>
            <w:hideMark/>
          </w:tcPr>
          <w:p w14:paraId="79E170C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1AC5F72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30D97C46" w14:textId="77777777" w:rsidTr="00505038">
        <w:trPr>
          <w:trHeight w:val="255"/>
        </w:trPr>
        <w:tc>
          <w:tcPr>
            <w:tcW w:w="249" w:type="pct"/>
            <w:shd w:val="clear" w:color="000000" w:fill="FFFFFF"/>
            <w:noWrap/>
            <w:vAlign w:val="bottom"/>
            <w:hideMark/>
          </w:tcPr>
          <w:p w14:paraId="363A8F0E"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0D4C999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Total unrestricted funds</w:t>
            </w:r>
          </w:p>
        </w:tc>
        <w:tc>
          <w:tcPr>
            <w:tcW w:w="227" w:type="pct"/>
            <w:shd w:val="clear" w:color="000000" w:fill="FFFFFF"/>
            <w:noWrap/>
            <w:vAlign w:val="bottom"/>
            <w:hideMark/>
          </w:tcPr>
          <w:p w14:paraId="05E4020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51628E68"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(556,196)</w:t>
            </w:r>
          </w:p>
        </w:tc>
        <w:tc>
          <w:tcPr>
            <w:tcW w:w="426" w:type="pct"/>
            <w:gridSpan w:val="2"/>
            <w:shd w:val="clear" w:color="000000" w:fill="FFFFFF"/>
            <w:noWrap/>
            <w:vAlign w:val="bottom"/>
            <w:hideMark/>
          </w:tcPr>
          <w:p w14:paraId="04F4F32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2,030,439</w:t>
            </w:r>
          </w:p>
        </w:tc>
        <w:tc>
          <w:tcPr>
            <w:tcW w:w="418" w:type="pct"/>
            <w:gridSpan w:val="2"/>
            <w:shd w:val="clear" w:color="000000" w:fill="FFFFFF"/>
            <w:noWrap/>
            <w:vAlign w:val="bottom"/>
            <w:hideMark/>
          </w:tcPr>
          <w:p w14:paraId="3735905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(2,147,508)</w:t>
            </w:r>
          </w:p>
        </w:tc>
        <w:tc>
          <w:tcPr>
            <w:tcW w:w="392" w:type="pct"/>
            <w:gridSpan w:val="2"/>
            <w:shd w:val="clear" w:color="000000" w:fill="FFFFFF"/>
            <w:noWrap/>
            <w:vAlign w:val="bottom"/>
            <w:hideMark/>
          </w:tcPr>
          <w:p w14:paraId="723562AF"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(61,416)</w:t>
            </w:r>
          </w:p>
        </w:tc>
        <w:tc>
          <w:tcPr>
            <w:tcW w:w="357" w:type="pct"/>
            <w:gridSpan w:val="2"/>
            <w:shd w:val="clear" w:color="000000" w:fill="FFFFFF"/>
            <w:noWrap/>
            <w:vAlign w:val="bottom"/>
            <w:hideMark/>
          </w:tcPr>
          <w:p w14:paraId="0D17F174"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352" w:type="pct"/>
            <w:gridSpan w:val="3"/>
            <w:shd w:val="clear" w:color="000000" w:fill="FFFFFF"/>
            <w:noWrap/>
            <w:vAlign w:val="bottom"/>
            <w:hideMark/>
          </w:tcPr>
          <w:p w14:paraId="70BEE453"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14,883</w:t>
            </w:r>
          </w:p>
        </w:tc>
        <w:tc>
          <w:tcPr>
            <w:tcW w:w="405" w:type="pct"/>
            <w:shd w:val="clear" w:color="000000" w:fill="FFFFFF"/>
            <w:noWrap/>
            <w:vAlign w:val="bottom"/>
            <w:hideMark/>
          </w:tcPr>
          <w:p w14:paraId="407E2E54" w14:textId="77777777" w:rsidR="00837916" w:rsidRPr="00B45C67" w:rsidRDefault="008D2D5B"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(505</w:t>
            </w:r>
            <w:r w:rsidR="00837916" w:rsidRPr="00B45C67">
              <w:rPr>
                <w:rFonts w:ascii="Arial" w:eastAsia="Times New Roman" w:hAnsi="Arial" w:cs="Arial"/>
                <w:sz w:val="14"/>
                <w:szCs w:val="14"/>
                <w:lang w:eastAsia="en-GB"/>
              </w:rPr>
              <w:t>,798)</w:t>
            </w:r>
          </w:p>
        </w:tc>
        <w:tc>
          <w:tcPr>
            <w:tcW w:w="371" w:type="pct"/>
            <w:gridSpan w:val="3"/>
            <w:shd w:val="clear" w:color="000000" w:fill="FFFFFF"/>
            <w:noWrap/>
            <w:vAlign w:val="bottom"/>
            <w:hideMark/>
          </w:tcPr>
          <w:p w14:paraId="059D5125"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48A3A68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14E1569E" w14:textId="77777777" w:rsidTr="00505038">
        <w:trPr>
          <w:trHeight w:val="255"/>
        </w:trPr>
        <w:tc>
          <w:tcPr>
            <w:tcW w:w="249" w:type="pct"/>
            <w:shd w:val="clear" w:color="000000" w:fill="FFFFFF"/>
            <w:noWrap/>
            <w:vAlign w:val="bottom"/>
            <w:hideMark/>
          </w:tcPr>
          <w:p w14:paraId="54942BD1"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699D500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noWrap/>
            <w:vAlign w:val="bottom"/>
            <w:hideMark/>
          </w:tcPr>
          <w:p w14:paraId="3B26BF60"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0F812EB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25876C8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7E3F974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4AAB95E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0449D47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330A007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0BA2FBC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71A340F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32DE446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230624FB" w14:textId="77777777" w:rsidTr="00505038">
        <w:trPr>
          <w:trHeight w:val="255"/>
        </w:trPr>
        <w:tc>
          <w:tcPr>
            <w:tcW w:w="249" w:type="pct"/>
            <w:shd w:val="clear" w:color="000000" w:fill="FFFFFF"/>
            <w:noWrap/>
            <w:vAlign w:val="bottom"/>
            <w:hideMark/>
          </w:tcPr>
          <w:p w14:paraId="449599CF"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1129" w:type="pct"/>
            <w:gridSpan w:val="3"/>
            <w:shd w:val="clear" w:color="000000" w:fill="FFFFFF"/>
            <w:noWrap/>
            <w:vAlign w:val="bottom"/>
            <w:hideMark/>
          </w:tcPr>
          <w:p w14:paraId="1D7982D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Unrestricted and designated funds</w:t>
            </w:r>
          </w:p>
        </w:tc>
        <w:tc>
          <w:tcPr>
            <w:tcW w:w="464" w:type="pct"/>
            <w:shd w:val="clear" w:color="000000" w:fill="FFFFFF"/>
            <w:noWrap/>
            <w:vAlign w:val="bottom"/>
            <w:hideMark/>
          </w:tcPr>
          <w:p w14:paraId="06E5B148"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685,758</w:t>
            </w:r>
          </w:p>
        </w:tc>
        <w:tc>
          <w:tcPr>
            <w:tcW w:w="426" w:type="pct"/>
            <w:gridSpan w:val="2"/>
            <w:shd w:val="clear" w:color="000000" w:fill="FFFFFF"/>
            <w:noWrap/>
            <w:vAlign w:val="bottom"/>
            <w:hideMark/>
          </w:tcPr>
          <w:p w14:paraId="0FECD56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2,030,439</w:t>
            </w:r>
          </w:p>
        </w:tc>
        <w:tc>
          <w:tcPr>
            <w:tcW w:w="418" w:type="pct"/>
            <w:gridSpan w:val="2"/>
            <w:shd w:val="clear" w:color="000000" w:fill="FFFFFF"/>
            <w:noWrap/>
            <w:vAlign w:val="bottom"/>
            <w:hideMark/>
          </w:tcPr>
          <w:p w14:paraId="27ED734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(2,190,400)</w:t>
            </w:r>
          </w:p>
        </w:tc>
        <w:tc>
          <w:tcPr>
            <w:tcW w:w="392" w:type="pct"/>
            <w:gridSpan w:val="2"/>
            <w:shd w:val="clear" w:color="000000" w:fill="FFFFFF"/>
            <w:noWrap/>
            <w:vAlign w:val="bottom"/>
            <w:hideMark/>
          </w:tcPr>
          <w:p w14:paraId="2ABAADA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(61,416)</w:t>
            </w:r>
          </w:p>
        </w:tc>
        <w:tc>
          <w:tcPr>
            <w:tcW w:w="357" w:type="pct"/>
            <w:gridSpan w:val="2"/>
            <w:shd w:val="clear" w:color="000000" w:fill="FFFFFF"/>
            <w:noWrap/>
            <w:vAlign w:val="bottom"/>
            <w:hideMark/>
          </w:tcPr>
          <w:p w14:paraId="7256154D" w14:textId="77777777" w:rsidR="00837916" w:rsidRPr="00B45C67" w:rsidRDefault="008D2D5B"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shd w:val="clear" w:color="000000" w:fill="FFFFFF"/>
            <w:noWrap/>
            <w:vAlign w:val="bottom"/>
            <w:hideMark/>
          </w:tcPr>
          <w:p w14:paraId="23CE974E"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14,883</w:t>
            </w:r>
          </w:p>
        </w:tc>
        <w:tc>
          <w:tcPr>
            <w:tcW w:w="405" w:type="pct"/>
            <w:shd w:val="clear" w:color="000000" w:fill="FFFFFF"/>
            <w:noWrap/>
            <w:vAlign w:val="bottom"/>
            <w:hideMark/>
          </w:tcPr>
          <w:p w14:paraId="1B5A4F8A" w14:textId="77777777" w:rsidR="00837916" w:rsidRPr="00B45C67" w:rsidRDefault="00625BCC" w:rsidP="00625BCC">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693</w:t>
            </w:r>
            <w:r w:rsidR="00837916" w:rsidRPr="00B45C67">
              <w:rPr>
                <w:rFonts w:ascii="Arial" w:eastAsia="Times New Roman" w:hAnsi="Arial" w:cs="Arial"/>
                <w:sz w:val="14"/>
                <w:szCs w:val="14"/>
                <w:lang w:eastAsia="en-GB"/>
              </w:rPr>
              <w:t>,264</w:t>
            </w:r>
          </w:p>
        </w:tc>
        <w:tc>
          <w:tcPr>
            <w:tcW w:w="371" w:type="pct"/>
            <w:gridSpan w:val="3"/>
            <w:shd w:val="clear" w:color="000000" w:fill="FFFFFF"/>
            <w:noWrap/>
            <w:vAlign w:val="bottom"/>
            <w:hideMark/>
          </w:tcPr>
          <w:p w14:paraId="2E96927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023375F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74C05624" w14:textId="77777777" w:rsidTr="00505038">
        <w:trPr>
          <w:trHeight w:val="255"/>
        </w:trPr>
        <w:tc>
          <w:tcPr>
            <w:tcW w:w="249" w:type="pct"/>
            <w:tcBorders>
              <w:bottom w:val="single" w:sz="4" w:space="0" w:color="auto"/>
            </w:tcBorders>
            <w:shd w:val="clear" w:color="000000" w:fill="FFFFFF"/>
            <w:noWrap/>
            <w:vAlign w:val="bottom"/>
            <w:hideMark/>
          </w:tcPr>
          <w:p w14:paraId="74AA5A5F"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tcBorders>
              <w:bottom w:val="single" w:sz="4" w:space="0" w:color="auto"/>
            </w:tcBorders>
            <w:shd w:val="clear" w:color="000000" w:fill="FFFFFF"/>
            <w:noWrap/>
            <w:vAlign w:val="bottom"/>
            <w:hideMark/>
          </w:tcPr>
          <w:p w14:paraId="4A88053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tcBorders>
              <w:bottom w:val="single" w:sz="4" w:space="0" w:color="auto"/>
            </w:tcBorders>
            <w:shd w:val="clear" w:color="000000" w:fill="FFFFFF"/>
            <w:noWrap/>
            <w:vAlign w:val="bottom"/>
            <w:hideMark/>
          </w:tcPr>
          <w:p w14:paraId="06E0FB1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tcBorders>
              <w:bottom w:val="single" w:sz="4" w:space="0" w:color="auto"/>
            </w:tcBorders>
            <w:shd w:val="clear" w:color="000000" w:fill="FFFFFF"/>
            <w:noWrap/>
            <w:vAlign w:val="bottom"/>
            <w:hideMark/>
          </w:tcPr>
          <w:p w14:paraId="7CA7884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tcBorders>
              <w:bottom w:val="single" w:sz="4" w:space="0" w:color="auto"/>
            </w:tcBorders>
            <w:shd w:val="clear" w:color="000000" w:fill="FFFFFF"/>
            <w:noWrap/>
            <w:vAlign w:val="bottom"/>
            <w:hideMark/>
          </w:tcPr>
          <w:p w14:paraId="30ACB68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tcBorders>
              <w:bottom w:val="single" w:sz="4" w:space="0" w:color="auto"/>
            </w:tcBorders>
            <w:shd w:val="clear" w:color="000000" w:fill="FFFFFF"/>
            <w:noWrap/>
            <w:vAlign w:val="bottom"/>
            <w:hideMark/>
          </w:tcPr>
          <w:p w14:paraId="0060E45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tcBorders>
              <w:bottom w:val="single" w:sz="4" w:space="0" w:color="auto"/>
            </w:tcBorders>
            <w:shd w:val="clear" w:color="000000" w:fill="FFFFFF"/>
            <w:noWrap/>
            <w:vAlign w:val="bottom"/>
            <w:hideMark/>
          </w:tcPr>
          <w:p w14:paraId="438BB95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tcBorders>
              <w:bottom w:val="single" w:sz="4" w:space="0" w:color="auto"/>
            </w:tcBorders>
            <w:shd w:val="clear" w:color="000000" w:fill="FFFFFF"/>
            <w:noWrap/>
            <w:vAlign w:val="bottom"/>
            <w:hideMark/>
          </w:tcPr>
          <w:p w14:paraId="7A1F194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tcBorders>
              <w:bottom w:val="single" w:sz="4" w:space="0" w:color="auto"/>
            </w:tcBorders>
            <w:shd w:val="clear" w:color="000000" w:fill="FFFFFF"/>
            <w:noWrap/>
            <w:vAlign w:val="bottom"/>
            <w:hideMark/>
          </w:tcPr>
          <w:p w14:paraId="71F59A7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tcBorders>
              <w:bottom w:val="single" w:sz="4" w:space="0" w:color="auto"/>
            </w:tcBorders>
            <w:shd w:val="clear" w:color="000000" w:fill="FFFFFF"/>
            <w:noWrap/>
            <w:vAlign w:val="bottom"/>
            <w:hideMark/>
          </w:tcPr>
          <w:p w14:paraId="545C93C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tcBorders>
              <w:bottom w:val="single" w:sz="4" w:space="0" w:color="auto"/>
            </w:tcBorders>
            <w:shd w:val="clear" w:color="000000" w:fill="FFFFFF"/>
            <w:noWrap/>
            <w:vAlign w:val="bottom"/>
            <w:hideMark/>
          </w:tcPr>
          <w:p w14:paraId="64B14F6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tcBorders>
              <w:bottom w:val="single" w:sz="4" w:space="0" w:color="auto"/>
            </w:tcBorders>
            <w:shd w:val="clear" w:color="000000" w:fill="FFFFFF"/>
            <w:noWrap/>
            <w:vAlign w:val="bottom"/>
            <w:hideMark/>
          </w:tcPr>
          <w:p w14:paraId="476CE29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233201C4" w14:textId="77777777" w:rsidTr="00505038">
        <w:trPr>
          <w:trHeight w:val="270"/>
        </w:trPr>
        <w:tc>
          <w:tcPr>
            <w:tcW w:w="249" w:type="pct"/>
            <w:tcBorders>
              <w:bottom w:val="single" w:sz="4" w:space="0" w:color="auto"/>
            </w:tcBorders>
            <w:shd w:val="clear" w:color="000000" w:fill="FFFFFF"/>
            <w:noWrap/>
            <w:vAlign w:val="bottom"/>
            <w:hideMark/>
          </w:tcPr>
          <w:p w14:paraId="2F4B6C0E"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tcBorders>
              <w:bottom w:val="single" w:sz="4" w:space="0" w:color="auto"/>
            </w:tcBorders>
            <w:shd w:val="clear" w:color="000000" w:fill="FFFFFF"/>
            <w:noWrap/>
            <w:vAlign w:val="bottom"/>
            <w:hideMark/>
          </w:tcPr>
          <w:p w14:paraId="74CE6C8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Total funds</w:t>
            </w:r>
          </w:p>
        </w:tc>
        <w:tc>
          <w:tcPr>
            <w:tcW w:w="227" w:type="pct"/>
            <w:tcBorders>
              <w:bottom w:val="single" w:sz="4" w:space="0" w:color="auto"/>
            </w:tcBorders>
            <w:shd w:val="clear" w:color="000000" w:fill="FFFFFF"/>
            <w:noWrap/>
            <w:vAlign w:val="bottom"/>
            <w:hideMark/>
          </w:tcPr>
          <w:p w14:paraId="2F4F43B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tcBorders>
              <w:bottom w:val="single" w:sz="4" w:space="0" w:color="auto"/>
            </w:tcBorders>
            <w:shd w:val="clear" w:color="000000" w:fill="FFFFFF"/>
            <w:noWrap/>
            <w:vAlign w:val="bottom"/>
            <w:hideMark/>
          </w:tcPr>
          <w:p w14:paraId="3BC963D3"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792,997</w:t>
            </w:r>
          </w:p>
        </w:tc>
        <w:tc>
          <w:tcPr>
            <w:tcW w:w="426" w:type="pct"/>
            <w:gridSpan w:val="2"/>
            <w:tcBorders>
              <w:bottom w:val="single" w:sz="4" w:space="0" w:color="auto"/>
            </w:tcBorders>
            <w:shd w:val="clear" w:color="000000" w:fill="FFFFFF"/>
            <w:noWrap/>
            <w:vAlign w:val="bottom"/>
            <w:hideMark/>
          </w:tcPr>
          <w:p w14:paraId="77628F5A"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3,082,077</w:t>
            </w:r>
          </w:p>
        </w:tc>
        <w:tc>
          <w:tcPr>
            <w:tcW w:w="418" w:type="pct"/>
            <w:gridSpan w:val="2"/>
            <w:tcBorders>
              <w:bottom w:val="single" w:sz="4" w:space="0" w:color="auto"/>
            </w:tcBorders>
            <w:shd w:val="clear" w:color="000000" w:fill="FFFFFF"/>
            <w:noWrap/>
            <w:vAlign w:val="bottom"/>
            <w:hideMark/>
          </w:tcPr>
          <w:p w14:paraId="0B4291E8"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(3,234,432)</w:t>
            </w:r>
          </w:p>
        </w:tc>
        <w:tc>
          <w:tcPr>
            <w:tcW w:w="392" w:type="pct"/>
            <w:gridSpan w:val="2"/>
            <w:tcBorders>
              <w:bottom w:val="single" w:sz="4" w:space="0" w:color="auto"/>
            </w:tcBorders>
            <w:shd w:val="clear" w:color="000000" w:fill="FFFFFF"/>
            <w:noWrap/>
            <w:vAlign w:val="bottom"/>
            <w:hideMark/>
          </w:tcPr>
          <w:p w14:paraId="1AB40D57"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(61,416)</w:t>
            </w:r>
          </w:p>
        </w:tc>
        <w:tc>
          <w:tcPr>
            <w:tcW w:w="357" w:type="pct"/>
            <w:gridSpan w:val="2"/>
            <w:tcBorders>
              <w:bottom w:val="single" w:sz="4" w:space="0" w:color="auto"/>
            </w:tcBorders>
            <w:shd w:val="clear" w:color="000000" w:fill="FFFFFF"/>
            <w:noWrap/>
            <w:vAlign w:val="bottom"/>
            <w:hideMark/>
          </w:tcPr>
          <w:p w14:paraId="1F43D59E" w14:textId="77777777" w:rsidR="00837916" w:rsidRPr="00B45C67" w:rsidRDefault="00625BCC"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214,000</w:t>
            </w:r>
          </w:p>
        </w:tc>
        <w:tc>
          <w:tcPr>
            <w:tcW w:w="352" w:type="pct"/>
            <w:gridSpan w:val="3"/>
            <w:tcBorders>
              <w:bottom w:val="single" w:sz="4" w:space="0" w:color="auto"/>
            </w:tcBorders>
            <w:shd w:val="clear" w:color="000000" w:fill="FFFFFF"/>
            <w:noWrap/>
            <w:vAlign w:val="bottom"/>
            <w:hideMark/>
          </w:tcPr>
          <w:p w14:paraId="0FE1B5C2" w14:textId="77777777" w:rsidR="00837916" w:rsidRPr="00B45C67" w:rsidRDefault="00837916" w:rsidP="00837916">
            <w:pPr>
              <w:spacing w:after="0" w:line="240" w:lineRule="auto"/>
              <w:jc w:val="right"/>
              <w:rPr>
                <w:rFonts w:ascii="Arial" w:eastAsia="Times New Roman" w:hAnsi="Arial" w:cs="Arial"/>
                <w:sz w:val="14"/>
                <w:szCs w:val="14"/>
                <w:lang w:eastAsia="en-GB"/>
              </w:rPr>
            </w:pPr>
            <w:r w:rsidRPr="00B45C67">
              <w:rPr>
                <w:rFonts w:ascii="Arial" w:eastAsia="Times New Roman" w:hAnsi="Arial" w:cs="Arial"/>
                <w:sz w:val="14"/>
                <w:szCs w:val="14"/>
                <w:lang w:eastAsia="en-GB"/>
              </w:rPr>
              <w:t>-</w:t>
            </w:r>
          </w:p>
        </w:tc>
        <w:tc>
          <w:tcPr>
            <w:tcW w:w="405" w:type="pct"/>
            <w:tcBorders>
              <w:bottom w:val="single" w:sz="4" w:space="0" w:color="auto"/>
            </w:tcBorders>
            <w:shd w:val="clear" w:color="000000" w:fill="FFFFFF"/>
            <w:noWrap/>
            <w:vAlign w:val="bottom"/>
            <w:hideMark/>
          </w:tcPr>
          <w:p w14:paraId="49F7573C" w14:textId="77777777" w:rsidR="00837916" w:rsidRPr="00B45C67" w:rsidRDefault="00625BCC" w:rsidP="00837916">
            <w:pPr>
              <w:spacing w:after="0" w:line="240" w:lineRule="auto"/>
              <w:jc w:val="right"/>
              <w:rPr>
                <w:rFonts w:ascii="Arial" w:eastAsia="Times New Roman" w:hAnsi="Arial" w:cs="Arial"/>
                <w:sz w:val="14"/>
                <w:szCs w:val="14"/>
                <w:lang w:eastAsia="en-GB"/>
              </w:rPr>
            </w:pPr>
            <w:r>
              <w:rPr>
                <w:rFonts w:ascii="Arial" w:eastAsia="Times New Roman" w:hAnsi="Arial" w:cs="Arial"/>
                <w:sz w:val="14"/>
                <w:szCs w:val="14"/>
                <w:lang w:eastAsia="en-GB"/>
              </w:rPr>
              <w:t>793</w:t>
            </w:r>
            <w:r w:rsidR="00837916" w:rsidRPr="00B45C67">
              <w:rPr>
                <w:rFonts w:ascii="Arial" w:eastAsia="Times New Roman" w:hAnsi="Arial" w:cs="Arial"/>
                <w:sz w:val="14"/>
                <w:szCs w:val="14"/>
                <w:lang w:eastAsia="en-GB"/>
              </w:rPr>
              <w:t>,226</w:t>
            </w:r>
          </w:p>
        </w:tc>
        <w:tc>
          <w:tcPr>
            <w:tcW w:w="371" w:type="pct"/>
            <w:gridSpan w:val="3"/>
            <w:tcBorders>
              <w:bottom w:val="single" w:sz="4" w:space="0" w:color="auto"/>
            </w:tcBorders>
            <w:shd w:val="clear" w:color="000000" w:fill="FFFFFF"/>
            <w:noWrap/>
            <w:vAlign w:val="bottom"/>
            <w:hideMark/>
          </w:tcPr>
          <w:p w14:paraId="1D1CD7D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tcBorders>
              <w:bottom w:val="single" w:sz="4" w:space="0" w:color="auto"/>
            </w:tcBorders>
            <w:shd w:val="clear" w:color="000000" w:fill="FFFFFF"/>
            <w:noWrap/>
            <w:vAlign w:val="bottom"/>
            <w:hideMark/>
          </w:tcPr>
          <w:p w14:paraId="5AD13A2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2362D1AB" w14:textId="77777777" w:rsidTr="00505038">
        <w:trPr>
          <w:trHeight w:val="270"/>
        </w:trPr>
        <w:tc>
          <w:tcPr>
            <w:tcW w:w="249" w:type="pct"/>
            <w:tcBorders>
              <w:top w:val="single" w:sz="4" w:space="0" w:color="auto"/>
              <w:left w:val="nil"/>
              <w:bottom w:val="nil"/>
              <w:right w:val="nil"/>
            </w:tcBorders>
            <w:shd w:val="clear" w:color="000000" w:fill="FFFFFF"/>
            <w:noWrap/>
            <w:vAlign w:val="bottom"/>
            <w:hideMark/>
          </w:tcPr>
          <w:p w14:paraId="6CF86E2B"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tcBorders>
              <w:top w:val="single" w:sz="4" w:space="0" w:color="auto"/>
              <w:left w:val="nil"/>
              <w:bottom w:val="nil"/>
              <w:right w:val="nil"/>
            </w:tcBorders>
            <w:shd w:val="clear" w:color="000000" w:fill="FFFFFF"/>
            <w:noWrap/>
            <w:vAlign w:val="bottom"/>
            <w:hideMark/>
          </w:tcPr>
          <w:p w14:paraId="29BDA29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tcBorders>
              <w:top w:val="single" w:sz="4" w:space="0" w:color="auto"/>
              <w:left w:val="nil"/>
              <w:bottom w:val="nil"/>
              <w:right w:val="nil"/>
            </w:tcBorders>
            <w:shd w:val="clear" w:color="000000" w:fill="FFFFFF"/>
            <w:noWrap/>
            <w:vAlign w:val="bottom"/>
            <w:hideMark/>
          </w:tcPr>
          <w:p w14:paraId="1A53A85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tcBorders>
              <w:top w:val="single" w:sz="4" w:space="0" w:color="auto"/>
              <w:left w:val="nil"/>
              <w:bottom w:val="nil"/>
              <w:right w:val="nil"/>
            </w:tcBorders>
            <w:shd w:val="clear" w:color="000000" w:fill="FFFFFF"/>
            <w:noWrap/>
            <w:vAlign w:val="bottom"/>
            <w:hideMark/>
          </w:tcPr>
          <w:p w14:paraId="05ACCEF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tcBorders>
              <w:top w:val="single" w:sz="4" w:space="0" w:color="auto"/>
              <w:left w:val="nil"/>
              <w:bottom w:val="nil"/>
              <w:right w:val="nil"/>
            </w:tcBorders>
            <w:shd w:val="clear" w:color="000000" w:fill="FFFFFF"/>
            <w:noWrap/>
            <w:vAlign w:val="bottom"/>
            <w:hideMark/>
          </w:tcPr>
          <w:p w14:paraId="720AE22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tcBorders>
              <w:top w:val="single" w:sz="4" w:space="0" w:color="auto"/>
              <w:left w:val="nil"/>
              <w:bottom w:val="nil"/>
              <w:right w:val="nil"/>
            </w:tcBorders>
            <w:shd w:val="clear" w:color="000000" w:fill="FFFFFF"/>
            <w:noWrap/>
            <w:vAlign w:val="bottom"/>
            <w:hideMark/>
          </w:tcPr>
          <w:p w14:paraId="77D65076"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tcBorders>
              <w:top w:val="single" w:sz="4" w:space="0" w:color="auto"/>
              <w:left w:val="nil"/>
              <w:bottom w:val="nil"/>
              <w:right w:val="nil"/>
            </w:tcBorders>
            <w:shd w:val="clear" w:color="000000" w:fill="FFFFFF"/>
            <w:noWrap/>
            <w:vAlign w:val="bottom"/>
            <w:hideMark/>
          </w:tcPr>
          <w:p w14:paraId="5A30754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tcBorders>
              <w:top w:val="single" w:sz="4" w:space="0" w:color="auto"/>
              <w:left w:val="nil"/>
              <w:bottom w:val="nil"/>
              <w:right w:val="nil"/>
            </w:tcBorders>
            <w:shd w:val="clear" w:color="000000" w:fill="FFFFFF"/>
            <w:noWrap/>
            <w:vAlign w:val="bottom"/>
            <w:hideMark/>
          </w:tcPr>
          <w:p w14:paraId="7FEBB12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tcBorders>
              <w:top w:val="single" w:sz="4" w:space="0" w:color="auto"/>
              <w:left w:val="nil"/>
              <w:bottom w:val="nil"/>
              <w:right w:val="nil"/>
            </w:tcBorders>
            <w:shd w:val="clear" w:color="000000" w:fill="FFFFFF"/>
            <w:noWrap/>
            <w:vAlign w:val="bottom"/>
            <w:hideMark/>
          </w:tcPr>
          <w:p w14:paraId="165EAA2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tcBorders>
              <w:top w:val="single" w:sz="4" w:space="0" w:color="auto"/>
              <w:left w:val="nil"/>
              <w:bottom w:val="nil"/>
              <w:right w:val="nil"/>
            </w:tcBorders>
            <w:shd w:val="clear" w:color="000000" w:fill="FFFFFF"/>
            <w:noWrap/>
            <w:vAlign w:val="bottom"/>
            <w:hideMark/>
          </w:tcPr>
          <w:p w14:paraId="35D6C09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tcBorders>
              <w:top w:val="single" w:sz="4" w:space="0" w:color="auto"/>
              <w:left w:val="nil"/>
              <w:bottom w:val="nil"/>
              <w:right w:val="nil"/>
            </w:tcBorders>
            <w:shd w:val="clear" w:color="000000" w:fill="FFFFFF"/>
            <w:noWrap/>
            <w:vAlign w:val="bottom"/>
            <w:hideMark/>
          </w:tcPr>
          <w:p w14:paraId="565CAB4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tcBorders>
              <w:top w:val="single" w:sz="4" w:space="0" w:color="auto"/>
              <w:left w:val="nil"/>
              <w:bottom w:val="nil"/>
              <w:right w:val="nil"/>
            </w:tcBorders>
            <w:shd w:val="clear" w:color="000000" w:fill="FFFFFF"/>
            <w:noWrap/>
            <w:vAlign w:val="bottom"/>
            <w:hideMark/>
          </w:tcPr>
          <w:p w14:paraId="3203273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837916" w:rsidRPr="002417A8" w14:paraId="2EFA7F61" w14:textId="77777777" w:rsidTr="00505038">
        <w:trPr>
          <w:trHeight w:val="255"/>
        </w:trPr>
        <w:tc>
          <w:tcPr>
            <w:tcW w:w="249" w:type="pct"/>
            <w:tcBorders>
              <w:top w:val="nil"/>
              <w:left w:val="nil"/>
              <w:bottom w:val="nil"/>
              <w:right w:val="nil"/>
            </w:tcBorders>
            <w:shd w:val="clear" w:color="000000" w:fill="FFFFFF"/>
            <w:noWrap/>
            <w:vAlign w:val="bottom"/>
            <w:hideMark/>
          </w:tcPr>
          <w:p w14:paraId="37015FE5"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019" w:type="pct"/>
            <w:gridSpan w:val="6"/>
            <w:tcBorders>
              <w:top w:val="nil"/>
              <w:left w:val="nil"/>
              <w:bottom w:val="nil"/>
              <w:right w:val="nil"/>
            </w:tcBorders>
            <w:shd w:val="clear" w:color="000000" w:fill="FFFFFF"/>
            <w:noWrap/>
            <w:vAlign w:val="bottom"/>
            <w:hideMark/>
          </w:tcPr>
          <w:p w14:paraId="6D3E161D" w14:textId="77777777" w:rsidR="00837916"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Transfers between funds are described in the group note above</w:t>
            </w:r>
          </w:p>
          <w:p w14:paraId="7836CA9C" w14:textId="77777777" w:rsidR="00505038" w:rsidRDefault="00505038" w:rsidP="00837916">
            <w:pPr>
              <w:spacing w:after="0" w:line="240" w:lineRule="auto"/>
              <w:rPr>
                <w:rFonts w:ascii="Arial" w:eastAsia="Times New Roman" w:hAnsi="Arial" w:cs="Arial"/>
                <w:sz w:val="14"/>
                <w:szCs w:val="14"/>
                <w:lang w:eastAsia="en-GB"/>
              </w:rPr>
            </w:pPr>
          </w:p>
          <w:p w14:paraId="140836A0" w14:textId="77777777" w:rsidR="00505038" w:rsidRPr="00B45C67" w:rsidRDefault="00505038" w:rsidP="00837916">
            <w:pPr>
              <w:spacing w:after="0" w:line="240" w:lineRule="auto"/>
              <w:rPr>
                <w:rFonts w:ascii="Arial" w:eastAsia="Times New Roman" w:hAnsi="Arial" w:cs="Arial"/>
                <w:sz w:val="14"/>
                <w:szCs w:val="14"/>
                <w:lang w:eastAsia="en-GB"/>
              </w:rPr>
            </w:pPr>
          </w:p>
        </w:tc>
        <w:tc>
          <w:tcPr>
            <w:tcW w:w="418" w:type="pct"/>
            <w:gridSpan w:val="2"/>
            <w:tcBorders>
              <w:top w:val="nil"/>
              <w:left w:val="nil"/>
              <w:bottom w:val="nil"/>
              <w:right w:val="nil"/>
            </w:tcBorders>
            <w:shd w:val="clear" w:color="000000" w:fill="FFFFFF"/>
            <w:noWrap/>
            <w:vAlign w:val="bottom"/>
            <w:hideMark/>
          </w:tcPr>
          <w:p w14:paraId="49E5BF8E"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tcBorders>
              <w:top w:val="nil"/>
              <w:left w:val="nil"/>
              <w:bottom w:val="nil"/>
              <w:right w:val="nil"/>
            </w:tcBorders>
            <w:shd w:val="clear" w:color="000000" w:fill="FFFFFF"/>
            <w:noWrap/>
            <w:vAlign w:val="bottom"/>
            <w:hideMark/>
          </w:tcPr>
          <w:p w14:paraId="458360FF"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tcBorders>
              <w:top w:val="nil"/>
              <w:left w:val="nil"/>
              <w:bottom w:val="nil"/>
              <w:right w:val="nil"/>
            </w:tcBorders>
            <w:shd w:val="clear" w:color="000000" w:fill="FFFFFF"/>
            <w:noWrap/>
            <w:vAlign w:val="bottom"/>
            <w:hideMark/>
          </w:tcPr>
          <w:p w14:paraId="6742B18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tcBorders>
              <w:top w:val="nil"/>
              <w:left w:val="nil"/>
              <w:bottom w:val="nil"/>
              <w:right w:val="nil"/>
            </w:tcBorders>
            <w:shd w:val="clear" w:color="000000" w:fill="FFFFFF"/>
            <w:noWrap/>
            <w:vAlign w:val="bottom"/>
            <w:hideMark/>
          </w:tcPr>
          <w:p w14:paraId="4BA8F5F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tcBorders>
              <w:top w:val="nil"/>
              <w:left w:val="nil"/>
              <w:bottom w:val="nil"/>
              <w:right w:val="nil"/>
            </w:tcBorders>
            <w:shd w:val="clear" w:color="000000" w:fill="FFFFFF"/>
            <w:noWrap/>
            <w:vAlign w:val="bottom"/>
            <w:hideMark/>
          </w:tcPr>
          <w:p w14:paraId="4965D504"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tcBorders>
              <w:top w:val="nil"/>
              <w:left w:val="nil"/>
              <w:bottom w:val="nil"/>
              <w:right w:val="nil"/>
            </w:tcBorders>
            <w:shd w:val="clear" w:color="000000" w:fill="FFFFFF"/>
            <w:noWrap/>
            <w:vAlign w:val="bottom"/>
            <w:hideMark/>
          </w:tcPr>
          <w:p w14:paraId="75E50E8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tcBorders>
              <w:top w:val="nil"/>
              <w:left w:val="nil"/>
              <w:bottom w:val="nil"/>
              <w:right w:val="nil"/>
            </w:tcBorders>
            <w:shd w:val="clear" w:color="000000" w:fill="FFFFFF"/>
            <w:noWrap/>
            <w:vAlign w:val="bottom"/>
            <w:hideMark/>
          </w:tcPr>
          <w:p w14:paraId="5E98EC2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505038" w:rsidRPr="002417A8" w14:paraId="10F050D3" w14:textId="77777777" w:rsidTr="00505038">
        <w:trPr>
          <w:trHeight w:val="255"/>
        </w:trPr>
        <w:tc>
          <w:tcPr>
            <w:tcW w:w="5000" w:type="pct"/>
            <w:gridSpan w:val="21"/>
            <w:tcBorders>
              <w:top w:val="nil"/>
              <w:left w:val="nil"/>
              <w:bottom w:val="nil"/>
              <w:right w:val="nil"/>
            </w:tcBorders>
            <w:shd w:val="clear" w:color="000000" w:fill="FFFFFF"/>
            <w:noWrap/>
            <w:vAlign w:val="bottom"/>
          </w:tcPr>
          <w:p w14:paraId="14A57484"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42E3FBC2"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18113A09"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18AF15B3"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44EC7652"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3ADFD508"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1935F1DB" w14:textId="77777777" w:rsidR="00B14562" w:rsidRDefault="00B14562" w:rsidP="00505038">
            <w:pPr>
              <w:tabs>
                <w:tab w:val="left" w:pos="3402"/>
                <w:tab w:val="center" w:pos="8222"/>
                <w:tab w:val="right" w:pos="9781"/>
              </w:tabs>
              <w:spacing w:after="0" w:line="240" w:lineRule="auto"/>
              <w:jc w:val="both"/>
              <w:rPr>
                <w:rFonts w:eastAsia="Times New Roman" w:cs="Calibri"/>
                <w:b/>
                <w:lang w:eastAsia="en-GB"/>
              </w:rPr>
            </w:pPr>
          </w:p>
          <w:p w14:paraId="63F7BA64" w14:textId="77777777" w:rsidR="00B14562" w:rsidRDefault="00B14562" w:rsidP="00505038">
            <w:pPr>
              <w:tabs>
                <w:tab w:val="left" w:pos="3402"/>
                <w:tab w:val="center" w:pos="8222"/>
                <w:tab w:val="right" w:pos="9781"/>
              </w:tabs>
              <w:spacing w:after="0" w:line="240" w:lineRule="auto"/>
              <w:jc w:val="both"/>
              <w:rPr>
                <w:rFonts w:eastAsia="Times New Roman" w:cs="Calibri"/>
                <w:b/>
                <w:lang w:eastAsia="en-GB"/>
              </w:rPr>
            </w:pPr>
          </w:p>
          <w:p w14:paraId="11AD48F1" w14:textId="77777777" w:rsidR="00B14562" w:rsidRDefault="00B14562" w:rsidP="00505038">
            <w:pPr>
              <w:tabs>
                <w:tab w:val="left" w:pos="3402"/>
                <w:tab w:val="center" w:pos="8222"/>
                <w:tab w:val="right" w:pos="9781"/>
              </w:tabs>
              <w:spacing w:after="0" w:line="240" w:lineRule="auto"/>
              <w:jc w:val="both"/>
              <w:rPr>
                <w:rFonts w:eastAsia="Times New Roman" w:cs="Calibri"/>
                <w:b/>
                <w:lang w:eastAsia="en-GB"/>
              </w:rPr>
            </w:pPr>
          </w:p>
          <w:p w14:paraId="3547A4C1" w14:textId="77777777" w:rsidR="00B14562" w:rsidRDefault="00B14562" w:rsidP="00505038">
            <w:pPr>
              <w:tabs>
                <w:tab w:val="left" w:pos="3402"/>
                <w:tab w:val="center" w:pos="8222"/>
                <w:tab w:val="right" w:pos="9781"/>
              </w:tabs>
              <w:spacing w:after="0" w:line="240" w:lineRule="auto"/>
              <w:jc w:val="both"/>
              <w:rPr>
                <w:rFonts w:eastAsia="Times New Roman" w:cs="Calibri"/>
                <w:b/>
                <w:lang w:eastAsia="en-GB"/>
              </w:rPr>
            </w:pPr>
          </w:p>
          <w:p w14:paraId="380D9B18" w14:textId="77777777" w:rsidR="00C67997" w:rsidRDefault="00C67997" w:rsidP="00505038">
            <w:pPr>
              <w:tabs>
                <w:tab w:val="left" w:pos="3402"/>
                <w:tab w:val="center" w:pos="8222"/>
                <w:tab w:val="right" w:pos="9781"/>
              </w:tabs>
              <w:spacing w:after="0" w:line="240" w:lineRule="auto"/>
              <w:jc w:val="both"/>
              <w:rPr>
                <w:rFonts w:eastAsia="Times New Roman" w:cs="Calibri"/>
                <w:b/>
                <w:lang w:eastAsia="en-GB"/>
              </w:rPr>
            </w:pPr>
          </w:p>
          <w:p w14:paraId="08D2AF85"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7EE0E132"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4D7A7F52"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73B09F6"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5A259495" w14:textId="77777777" w:rsidR="00505038" w:rsidRPr="00B45C67" w:rsidRDefault="00505038" w:rsidP="00837916">
            <w:pPr>
              <w:spacing w:after="0" w:line="240" w:lineRule="auto"/>
              <w:rPr>
                <w:rFonts w:ascii="Arial" w:eastAsia="Times New Roman" w:hAnsi="Arial" w:cs="Arial"/>
                <w:sz w:val="14"/>
                <w:szCs w:val="14"/>
                <w:lang w:eastAsia="en-GB"/>
              </w:rPr>
            </w:pPr>
          </w:p>
        </w:tc>
      </w:tr>
      <w:tr w:rsidR="00837916" w:rsidRPr="002417A8" w14:paraId="64ECB460" w14:textId="77777777" w:rsidTr="00505038">
        <w:trPr>
          <w:trHeight w:val="255"/>
        </w:trPr>
        <w:tc>
          <w:tcPr>
            <w:tcW w:w="249" w:type="pct"/>
            <w:tcBorders>
              <w:top w:val="single" w:sz="4" w:space="0" w:color="auto"/>
            </w:tcBorders>
            <w:shd w:val="clear" w:color="000000" w:fill="FFFFFF"/>
            <w:noWrap/>
            <w:vAlign w:val="bottom"/>
            <w:hideMark/>
          </w:tcPr>
          <w:p w14:paraId="121578FC" w14:textId="77777777" w:rsidR="00837916" w:rsidRPr="00837916" w:rsidRDefault="00837916" w:rsidP="00837916">
            <w:pPr>
              <w:spacing w:after="0" w:line="240" w:lineRule="auto"/>
              <w:jc w:val="center"/>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lastRenderedPageBreak/>
              <w:t>17b</w:t>
            </w:r>
          </w:p>
        </w:tc>
        <w:tc>
          <w:tcPr>
            <w:tcW w:w="2019" w:type="pct"/>
            <w:gridSpan w:val="6"/>
            <w:tcBorders>
              <w:top w:val="single" w:sz="4" w:space="0" w:color="auto"/>
            </w:tcBorders>
            <w:shd w:val="clear" w:color="000000" w:fill="FFFFFF"/>
            <w:noWrap/>
            <w:vAlign w:val="bottom"/>
            <w:hideMark/>
          </w:tcPr>
          <w:p w14:paraId="4B063426"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xml:space="preserve">Comparative movement in funds - Charity - as </w:t>
            </w:r>
            <w:proofErr w:type="gramStart"/>
            <w:r w:rsidRPr="00837916">
              <w:rPr>
                <w:rFonts w:ascii="Arial" w:eastAsia="Times New Roman" w:hAnsi="Arial" w:cs="Arial"/>
                <w:i/>
                <w:iCs/>
                <w:color w:val="0070C0"/>
                <w:sz w:val="20"/>
                <w:szCs w:val="20"/>
                <w:lang w:eastAsia="en-GB"/>
              </w:rPr>
              <w:t>at</w:t>
            </w:r>
            <w:proofErr w:type="gramEnd"/>
            <w:r w:rsidRPr="00837916">
              <w:rPr>
                <w:rFonts w:ascii="Arial" w:eastAsia="Times New Roman" w:hAnsi="Arial" w:cs="Arial"/>
                <w:i/>
                <w:iCs/>
                <w:color w:val="0070C0"/>
                <w:sz w:val="20"/>
                <w:szCs w:val="20"/>
                <w:lang w:eastAsia="en-GB"/>
              </w:rPr>
              <w:t xml:space="preserve"> 31st March 2019</w:t>
            </w:r>
          </w:p>
        </w:tc>
        <w:tc>
          <w:tcPr>
            <w:tcW w:w="418" w:type="pct"/>
            <w:gridSpan w:val="2"/>
            <w:tcBorders>
              <w:top w:val="single" w:sz="4" w:space="0" w:color="auto"/>
            </w:tcBorders>
            <w:shd w:val="clear" w:color="000000" w:fill="FFFFFF"/>
            <w:noWrap/>
            <w:vAlign w:val="bottom"/>
            <w:hideMark/>
          </w:tcPr>
          <w:p w14:paraId="097A4BDB"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w:t>
            </w:r>
          </w:p>
        </w:tc>
        <w:tc>
          <w:tcPr>
            <w:tcW w:w="392" w:type="pct"/>
            <w:gridSpan w:val="2"/>
            <w:tcBorders>
              <w:top w:val="single" w:sz="4" w:space="0" w:color="auto"/>
            </w:tcBorders>
            <w:shd w:val="clear" w:color="000000" w:fill="FFFFFF"/>
            <w:noWrap/>
            <w:vAlign w:val="bottom"/>
            <w:hideMark/>
          </w:tcPr>
          <w:p w14:paraId="2D7EF79C"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w:t>
            </w:r>
          </w:p>
        </w:tc>
        <w:tc>
          <w:tcPr>
            <w:tcW w:w="357" w:type="pct"/>
            <w:gridSpan w:val="2"/>
            <w:tcBorders>
              <w:top w:val="single" w:sz="4" w:space="0" w:color="auto"/>
            </w:tcBorders>
            <w:shd w:val="clear" w:color="000000" w:fill="FFFFFF"/>
            <w:noWrap/>
            <w:vAlign w:val="bottom"/>
            <w:hideMark/>
          </w:tcPr>
          <w:p w14:paraId="425505D4"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w:t>
            </w:r>
          </w:p>
        </w:tc>
        <w:tc>
          <w:tcPr>
            <w:tcW w:w="352" w:type="pct"/>
            <w:gridSpan w:val="3"/>
            <w:tcBorders>
              <w:top w:val="single" w:sz="4" w:space="0" w:color="auto"/>
            </w:tcBorders>
            <w:shd w:val="clear" w:color="000000" w:fill="FFFFFF"/>
            <w:noWrap/>
            <w:vAlign w:val="bottom"/>
            <w:hideMark/>
          </w:tcPr>
          <w:p w14:paraId="05240222"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w:t>
            </w:r>
          </w:p>
        </w:tc>
        <w:tc>
          <w:tcPr>
            <w:tcW w:w="405" w:type="pct"/>
            <w:tcBorders>
              <w:top w:val="single" w:sz="4" w:space="0" w:color="auto"/>
            </w:tcBorders>
            <w:shd w:val="clear" w:color="000000" w:fill="FFFFFF"/>
            <w:noWrap/>
            <w:vAlign w:val="bottom"/>
            <w:hideMark/>
          </w:tcPr>
          <w:p w14:paraId="20CEAD19"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w:t>
            </w:r>
          </w:p>
        </w:tc>
        <w:tc>
          <w:tcPr>
            <w:tcW w:w="371" w:type="pct"/>
            <w:gridSpan w:val="3"/>
            <w:tcBorders>
              <w:top w:val="single" w:sz="4" w:space="0" w:color="auto"/>
            </w:tcBorders>
            <w:shd w:val="clear" w:color="000000" w:fill="FFFFFF"/>
            <w:noWrap/>
            <w:vAlign w:val="bottom"/>
            <w:hideMark/>
          </w:tcPr>
          <w:p w14:paraId="5AC36AA0"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w:t>
            </w:r>
          </w:p>
        </w:tc>
        <w:tc>
          <w:tcPr>
            <w:tcW w:w="437" w:type="pct"/>
            <w:tcBorders>
              <w:top w:val="single" w:sz="4" w:space="0" w:color="auto"/>
            </w:tcBorders>
            <w:shd w:val="clear" w:color="000000" w:fill="FFFFFF"/>
            <w:noWrap/>
            <w:vAlign w:val="bottom"/>
            <w:hideMark/>
          </w:tcPr>
          <w:p w14:paraId="7301DF7C" w14:textId="77777777" w:rsidR="00837916" w:rsidRPr="00837916" w:rsidRDefault="00837916" w:rsidP="00837916">
            <w:pPr>
              <w:spacing w:after="0" w:line="240" w:lineRule="auto"/>
              <w:rPr>
                <w:rFonts w:ascii="Arial" w:eastAsia="Times New Roman" w:hAnsi="Arial" w:cs="Arial"/>
                <w:i/>
                <w:iCs/>
                <w:color w:val="0070C0"/>
                <w:sz w:val="20"/>
                <w:szCs w:val="20"/>
                <w:lang w:eastAsia="en-GB"/>
              </w:rPr>
            </w:pPr>
            <w:r w:rsidRPr="00837916">
              <w:rPr>
                <w:rFonts w:ascii="Arial" w:eastAsia="Times New Roman" w:hAnsi="Arial" w:cs="Arial"/>
                <w:i/>
                <w:iCs/>
                <w:color w:val="0070C0"/>
                <w:sz w:val="20"/>
                <w:szCs w:val="20"/>
                <w:lang w:eastAsia="en-GB"/>
              </w:rPr>
              <w:t> </w:t>
            </w:r>
          </w:p>
        </w:tc>
      </w:tr>
      <w:tr w:rsidR="00837916" w:rsidRPr="002417A8" w14:paraId="72CA2947" w14:textId="77777777" w:rsidTr="00505038">
        <w:trPr>
          <w:trHeight w:val="255"/>
        </w:trPr>
        <w:tc>
          <w:tcPr>
            <w:tcW w:w="249" w:type="pct"/>
            <w:shd w:val="clear" w:color="000000" w:fill="FFFFFF"/>
            <w:noWrap/>
            <w:vAlign w:val="bottom"/>
            <w:hideMark/>
          </w:tcPr>
          <w:p w14:paraId="74798459"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0535220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7526CD6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AD7BDE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0E0182A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520F977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4D5CBB5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2369242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47D8248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7503BAB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1807C5B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08B3776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6991F52B" w14:textId="77777777" w:rsidTr="00505038">
        <w:trPr>
          <w:trHeight w:val="765"/>
        </w:trPr>
        <w:tc>
          <w:tcPr>
            <w:tcW w:w="249" w:type="pct"/>
            <w:shd w:val="clear" w:color="000000" w:fill="FFFFFF"/>
            <w:noWrap/>
            <w:vAlign w:val="bottom"/>
            <w:hideMark/>
          </w:tcPr>
          <w:p w14:paraId="4D67E1A0"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4F7A90C"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hideMark/>
          </w:tcPr>
          <w:p w14:paraId="0D8ACB8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hideMark/>
          </w:tcPr>
          <w:p w14:paraId="330B2AE0"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As </w:t>
            </w:r>
            <w:proofErr w:type="gramStart"/>
            <w:r w:rsidRPr="00B45C67">
              <w:rPr>
                <w:rFonts w:ascii="Arial" w:eastAsia="Times New Roman" w:hAnsi="Arial" w:cs="Arial"/>
                <w:i/>
                <w:iCs/>
                <w:color w:val="0070C0"/>
                <w:sz w:val="14"/>
                <w:szCs w:val="14"/>
                <w:lang w:eastAsia="en-GB"/>
              </w:rPr>
              <w:t>at</w:t>
            </w:r>
            <w:proofErr w:type="gramEnd"/>
            <w:r w:rsidRPr="00B45C67">
              <w:rPr>
                <w:rFonts w:ascii="Arial" w:eastAsia="Times New Roman" w:hAnsi="Arial" w:cs="Arial"/>
                <w:i/>
                <w:iCs/>
                <w:color w:val="0070C0"/>
                <w:sz w:val="14"/>
                <w:szCs w:val="14"/>
                <w:lang w:eastAsia="en-GB"/>
              </w:rPr>
              <w:t xml:space="preserve"> 1 April </w:t>
            </w:r>
          </w:p>
        </w:tc>
        <w:tc>
          <w:tcPr>
            <w:tcW w:w="426" w:type="pct"/>
            <w:gridSpan w:val="2"/>
            <w:shd w:val="clear" w:color="000000" w:fill="FFFFFF"/>
            <w:hideMark/>
          </w:tcPr>
          <w:p w14:paraId="05C24F2A"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Income</w:t>
            </w:r>
          </w:p>
        </w:tc>
        <w:tc>
          <w:tcPr>
            <w:tcW w:w="418" w:type="pct"/>
            <w:gridSpan w:val="2"/>
            <w:shd w:val="clear" w:color="000000" w:fill="FFFFFF"/>
            <w:hideMark/>
          </w:tcPr>
          <w:p w14:paraId="56694461"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Expenditure</w:t>
            </w:r>
          </w:p>
        </w:tc>
        <w:tc>
          <w:tcPr>
            <w:tcW w:w="392" w:type="pct"/>
            <w:gridSpan w:val="2"/>
            <w:shd w:val="clear" w:color="000000" w:fill="FFFFFF"/>
            <w:hideMark/>
          </w:tcPr>
          <w:p w14:paraId="7D1187C6"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Investment gains/ (losses)</w:t>
            </w:r>
          </w:p>
        </w:tc>
        <w:tc>
          <w:tcPr>
            <w:tcW w:w="357" w:type="pct"/>
            <w:gridSpan w:val="2"/>
            <w:shd w:val="clear" w:color="000000" w:fill="FFFFFF"/>
            <w:hideMark/>
          </w:tcPr>
          <w:p w14:paraId="052E89B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Pension gains/ (losses)</w:t>
            </w:r>
          </w:p>
        </w:tc>
        <w:tc>
          <w:tcPr>
            <w:tcW w:w="352" w:type="pct"/>
            <w:gridSpan w:val="3"/>
            <w:shd w:val="clear" w:color="000000" w:fill="FFFFFF"/>
            <w:hideMark/>
          </w:tcPr>
          <w:p w14:paraId="03D5A67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Transfers</w:t>
            </w:r>
          </w:p>
        </w:tc>
        <w:tc>
          <w:tcPr>
            <w:tcW w:w="405" w:type="pct"/>
            <w:shd w:val="clear" w:color="000000" w:fill="FFFFFF"/>
            <w:hideMark/>
          </w:tcPr>
          <w:p w14:paraId="5CDF365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As </w:t>
            </w:r>
            <w:proofErr w:type="gramStart"/>
            <w:r w:rsidRPr="00B45C67">
              <w:rPr>
                <w:rFonts w:ascii="Arial" w:eastAsia="Times New Roman" w:hAnsi="Arial" w:cs="Arial"/>
                <w:i/>
                <w:iCs/>
                <w:color w:val="0070C0"/>
                <w:sz w:val="14"/>
                <w:szCs w:val="14"/>
                <w:lang w:eastAsia="en-GB"/>
              </w:rPr>
              <w:t>at</w:t>
            </w:r>
            <w:proofErr w:type="gramEnd"/>
            <w:r w:rsidRPr="00B45C67">
              <w:rPr>
                <w:rFonts w:ascii="Arial" w:eastAsia="Times New Roman" w:hAnsi="Arial" w:cs="Arial"/>
                <w:i/>
                <w:iCs/>
                <w:color w:val="0070C0"/>
                <w:sz w:val="14"/>
                <w:szCs w:val="14"/>
                <w:lang w:eastAsia="en-GB"/>
              </w:rPr>
              <w:t xml:space="preserve"> 31 March</w:t>
            </w:r>
          </w:p>
        </w:tc>
        <w:tc>
          <w:tcPr>
            <w:tcW w:w="371" w:type="pct"/>
            <w:gridSpan w:val="3"/>
            <w:shd w:val="clear" w:color="000000" w:fill="FFFFFF"/>
            <w:noWrap/>
            <w:vAlign w:val="bottom"/>
            <w:hideMark/>
          </w:tcPr>
          <w:p w14:paraId="74C7B53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2970D35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18D71B42" w14:textId="77777777" w:rsidTr="00505038">
        <w:trPr>
          <w:trHeight w:val="255"/>
        </w:trPr>
        <w:tc>
          <w:tcPr>
            <w:tcW w:w="249" w:type="pct"/>
            <w:shd w:val="clear" w:color="000000" w:fill="FFFFFF"/>
            <w:noWrap/>
            <w:vAlign w:val="bottom"/>
            <w:hideMark/>
          </w:tcPr>
          <w:p w14:paraId="4D8503A9"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7C13B6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65A26F5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0637AD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1148510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5296FF6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5B1D1A2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774A78B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4316BF8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43DFC58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409CD22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6A303D1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597BFBEC" w14:textId="77777777" w:rsidTr="00505038">
        <w:trPr>
          <w:trHeight w:val="255"/>
        </w:trPr>
        <w:tc>
          <w:tcPr>
            <w:tcW w:w="249" w:type="pct"/>
            <w:shd w:val="clear" w:color="000000" w:fill="FFFFFF"/>
            <w:noWrap/>
            <w:vAlign w:val="bottom"/>
            <w:hideMark/>
          </w:tcPr>
          <w:p w14:paraId="0B290BA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71C8BB9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Endowment fund</w:t>
            </w:r>
          </w:p>
        </w:tc>
        <w:tc>
          <w:tcPr>
            <w:tcW w:w="227" w:type="pct"/>
            <w:shd w:val="clear" w:color="000000" w:fill="FFFFFF"/>
            <w:noWrap/>
            <w:vAlign w:val="bottom"/>
            <w:hideMark/>
          </w:tcPr>
          <w:p w14:paraId="76326DF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12AFEF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12,000</w:t>
            </w:r>
          </w:p>
        </w:tc>
        <w:tc>
          <w:tcPr>
            <w:tcW w:w="426" w:type="pct"/>
            <w:gridSpan w:val="2"/>
            <w:shd w:val="clear" w:color="000000" w:fill="FFFFFF"/>
            <w:noWrap/>
            <w:vAlign w:val="bottom"/>
            <w:hideMark/>
          </w:tcPr>
          <w:p w14:paraId="0B65738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29D801A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92" w:type="pct"/>
            <w:gridSpan w:val="2"/>
            <w:shd w:val="clear" w:color="000000" w:fill="FFFFFF"/>
            <w:noWrap/>
            <w:vAlign w:val="bottom"/>
            <w:hideMark/>
          </w:tcPr>
          <w:p w14:paraId="5FB9368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7FB3422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5CA36B0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auto" w:fill="auto"/>
            <w:noWrap/>
            <w:vAlign w:val="bottom"/>
            <w:hideMark/>
          </w:tcPr>
          <w:p w14:paraId="4D88F06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12,000</w:t>
            </w:r>
          </w:p>
        </w:tc>
        <w:tc>
          <w:tcPr>
            <w:tcW w:w="371" w:type="pct"/>
            <w:gridSpan w:val="3"/>
            <w:shd w:val="clear" w:color="000000" w:fill="FFFFFF"/>
            <w:noWrap/>
            <w:vAlign w:val="bottom"/>
            <w:hideMark/>
          </w:tcPr>
          <w:p w14:paraId="2E133B1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1A9AE8B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8A84D6E" w14:textId="77777777" w:rsidTr="00505038">
        <w:trPr>
          <w:trHeight w:val="255"/>
        </w:trPr>
        <w:tc>
          <w:tcPr>
            <w:tcW w:w="249" w:type="pct"/>
            <w:shd w:val="clear" w:color="000000" w:fill="FFFFFF"/>
            <w:noWrap/>
            <w:vAlign w:val="bottom"/>
            <w:hideMark/>
          </w:tcPr>
          <w:p w14:paraId="171991D1"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4AA4E6D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30DF6E8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441CCAC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2CBCEF1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5D0FAB9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27FD133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03CD20F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005A7C8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0B69A7A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3EA3FA9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68EBF1B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56717093" w14:textId="77777777" w:rsidTr="00505038">
        <w:trPr>
          <w:trHeight w:val="255"/>
        </w:trPr>
        <w:tc>
          <w:tcPr>
            <w:tcW w:w="249" w:type="pct"/>
            <w:shd w:val="clear" w:color="000000" w:fill="FFFFFF"/>
            <w:noWrap/>
            <w:vAlign w:val="bottom"/>
            <w:hideMark/>
          </w:tcPr>
          <w:p w14:paraId="7D90EC07"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4924B5B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Restricted funds:</w:t>
            </w:r>
          </w:p>
        </w:tc>
        <w:tc>
          <w:tcPr>
            <w:tcW w:w="227" w:type="pct"/>
            <w:shd w:val="clear" w:color="000000" w:fill="FFFFFF"/>
            <w:noWrap/>
            <w:vAlign w:val="bottom"/>
            <w:hideMark/>
          </w:tcPr>
          <w:p w14:paraId="76A2F8B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28803BE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3873203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2B593E9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2C56D48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05D1535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0F9BA78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772AE7A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4C4B523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5B251F1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00439395" w14:textId="77777777" w:rsidTr="00505038">
        <w:trPr>
          <w:trHeight w:val="255"/>
        </w:trPr>
        <w:tc>
          <w:tcPr>
            <w:tcW w:w="249" w:type="pct"/>
            <w:shd w:val="clear" w:color="000000" w:fill="FFFFFF"/>
            <w:noWrap/>
            <w:vAlign w:val="bottom"/>
            <w:hideMark/>
          </w:tcPr>
          <w:p w14:paraId="3D6B4685"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A7D067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Resource centres</w:t>
            </w:r>
          </w:p>
        </w:tc>
        <w:tc>
          <w:tcPr>
            <w:tcW w:w="227" w:type="pct"/>
            <w:shd w:val="clear" w:color="000000" w:fill="FFFFFF"/>
            <w:noWrap/>
            <w:vAlign w:val="bottom"/>
            <w:hideMark/>
          </w:tcPr>
          <w:p w14:paraId="746825D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D7FA92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26" w:type="pct"/>
            <w:gridSpan w:val="2"/>
            <w:shd w:val="clear" w:color="000000" w:fill="FFFFFF"/>
            <w:noWrap/>
            <w:vAlign w:val="bottom"/>
            <w:hideMark/>
          </w:tcPr>
          <w:p w14:paraId="4859515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14,895</w:t>
            </w:r>
          </w:p>
        </w:tc>
        <w:tc>
          <w:tcPr>
            <w:tcW w:w="418" w:type="pct"/>
            <w:gridSpan w:val="2"/>
            <w:shd w:val="clear" w:color="000000" w:fill="FFFFFF"/>
            <w:noWrap/>
            <w:vAlign w:val="bottom"/>
            <w:hideMark/>
          </w:tcPr>
          <w:p w14:paraId="7852CFA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92" w:type="pct"/>
            <w:gridSpan w:val="2"/>
            <w:shd w:val="clear" w:color="000000" w:fill="FFFFFF"/>
            <w:noWrap/>
            <w:vAlign w:val="bottom"/>
            <w:hideMark/>
          </w:tcPr>
          <w:p w14:paraId="25CB7A4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0461DFC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5E94480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(14,895)</w:t>
            </w:r>
          </w:p>
        </w:tc>
        <w:tc>
          <w:tcPr>
            <w:tcW w:w="405" w:type="pct"/>
            <w:shd w:val="clear" w:color="000000" w:fill="FFFFFF"/>
            <w:noWrap/>
            <w:vAlign w:val="bottom"/>
            <w:hideMark/>
          </w:tcPr>
          <w:p w14:paraId="2F7E38A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71" w:type="pct"/>
            <w:gridSpan w:val="3"/>
            <w:shd w:val="clear" w:color="000000" w:fill="FFFFFF"/>
            <w:noWrap/>
            <w:vAlign w:val="bottom"/>
            <w:hideMark/>
          </w:tcPr>
          <w:p w14:paraId="0438468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1F3A181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70642B7D" w14:textId="77777777" w:rsidTr="00505038">
        <w:trPr>
          <w:trHeight w:val="255"/>
        </w:trPr>
        <w:tc>
          <w:tcPr>
            <w:tcW w:w="249" w:type="pct"/>
            <w:shd w:val="clear" w:color="000000" w:fill="FFFFFF"/>
            <w:noWrap/>
            <w:vAlign w:val="bottom"/>
            <w:hideMark/>
          </w:tcPr>
          <w:p w14:paraId="6AC24F07"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823499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Volunteer &amp; Community</w:t>
            </w:r>
          </w:p>
        </w:tc>
        <w:tc>
          <w:tcPr>
            <w:tcW w:w="227" w:type="pct"/>
            <w:shd w:val="clear" w:color="000000" w:fill="FFFFFF"/>
            <w:noWrap/>
            <w:vAlign w:val="bottom"/>
            <w:hideMark/>
          </w:tcPr>
          <w:p w14:paraId="33634EA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54E260D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31,275</w:t>
            </w:r>
          </w:p>
        </w:tc>
        <w:tc>
          <w:tcPr>
            <w:tcW w:w="426" w:type="pct"/>
            <w:gridSpan w:val="2"/>
            <w:shd w:val="clear" w:color="000000" w:fill="FFFFFF"/>
            <w:noWrap/>
            <w:vAlign w:val="bottom"/>
            <w:hideMark/>
          </w:tcPr>
          <w:p w14:paraId="25EBD43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325,774</w:t>
            </w:r>
          </w:p>
        </w:tc>
        <w:tc>
          <w:tcPr>
            <w:tcW w:w="418" w:type="pct"/>
            <w:gridSpan w:val="2"/>
            <w:shd w:val="clear" w:color="000000" w:fill="FFFFFF"/>
            <w:noWrap/>
            <w:vAlign w:val="bottom"/>
            <w:hideMark/>
          </w:tcPr>
          <w:p w14:paraId="7B9CBDB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(278,361)</w:t>
            </w:r>
          </w:p>
        </w:tc>
        <w:tc>
          <w:tcPr>
            <w:tcW w:w="392" w:type="pct"/>
            <w:gridSpan w:val="2"/>
            <w:shd w:val="clear" w:color="000000" w:fill="FFFFFF"/>
            <w:noWrap/>
            <w:vAlign w:val="bottom"/>
            <w:hideMark/>
          </w:tcPr>
          <w:p w14:paraId="4544B73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61B3D46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4138FA4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(3,000)</w:t>
            </w:r>
          </w:p>
        </w:tc>
        <w:tc>
          <w:tcPr>
            <w:tcW w:w="405" w:type="pct"/>
            <w:shd w:val="clear" w:color="000000" w:fill="FFFFFF"/>
            <w:noWrap/>
            <w:vAlign w:val="bottom"/>
            <w:hideMark/>
          </w:tcPr>
          <w:p w14:paraId="0AF3E35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75,688</w:t>
            </w:r>
          </w:p>
        </w:tc>
        <w:tc>
          <w:tcPr>
            <w:tcW w:w="371" w:type="pct"/>
            <w:gridSpan w:val="3"/>
            <w:shd w:val="clear" w:color="000000" w:fill="FFFFFF"/>
            <w:noWrap/>
            <w:vAlign w:val="bottom"/>
            <w:hideMark/>
          </w:tcPr>
          <w:p w14:paraId="5258931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7FE08C7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A3E4E02" w14:textId="77777777" w:rsidTr="00505038">
        <w:trPr>
          <w:trHeight w:val="255"/>
        </w:trPr>
        <w:tc>
          <w:tcPr>
            <w:tcW w:w="249" w:type="pct"/>
            <w:shd w:val="clear" w:color="000000" w:fill="FFFFFF"/>
            <w:noWrap/>
            <w:vAlign w:val="bottom"/>
            <w:hideMark/>
          </w:tcPr>
          <w:p w14:paraId="5FB5F5DF"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54B5BA3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Advice &amp; Support</w:t>
            </w:r>
          </w:p>
        </w:tc>
        <w:tc>
          <w:tcPr>
            <w:tcW w:w="227" w:type="pct"/>
            <w:shd w:val="clear" w:color="000000" w:fill="FFFFFF"/>
            <w:noWrap/>
            <w:vAlign w:val="bottom"/>
            <w:hideMark/>
          </w:tcPr>
          <w:p w14:paraId="37203A6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29F2DEA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(7,676)</w:t>
            </w:r>
          </w:p>
        </w:tc>
        <w:tc>
          <w:tcPr>
            <w:tcW w:w="426" w:type="pct"/>
            <w:gridSpan w:val="2"/>
            <w:shd w:val="clear" w:color="000000" w:fill="FFFFFF"/>
            <w:noWrap/>
            <w:vAlign w:val="bottom"/>
            <w:hideMark/>
          </w:tcPr>
          <w:p w14:paraId="74E067C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0C37869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92" w:type="pct"/>
            <w:gridSpan w:val="2"/>
            <w:shd w:val="clear" w:color="000000" w:fill="FFFFFF"/>
            <w:noWrap/>
            <w:vAlign w:val="bottom"/>
            <w:hideMark/>
          </w:tcPr>
          <w:p w14:paraId="7249BA2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298A167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641B2C1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000000" w:fill="FFFFFF"/>
            <w:noWrap/>
            <w:vAlign w:val="bottom"/>
            <w:hideMark/>
          </w:tcPr>
          <w:p w14:paraId="560618B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(7,676)</w:t>
            </w:r>
          </w:p>
        </w:tc>
        <w:tc>
          <w:tcPr>
            <w:tcW w:w="371" w:type="pct"/>
            <w:gridSpan w:val="3"/>
            <w:shd w:val="clear" w:color="000000" w:fill="FFFFFF"/>
            <w:noWrap/>
            <w:vAlign w:val="bottom"/>
            <w:hideMark/>
          </w:tcPr>
          <w:p w14:paraId="18B8C71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5B1450A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A581AF7" w14:textId="77777777" w:rsidTr="00505038">
        <w:trPr>
          <w:trHeight w:val="255"/>
        </w:trPr>
        <w:tc>
          <w:tcPr>
            <w:tcW w:w="249" w:type="pct"/>
            <w:shd w:val="clear" w:color="000000" w:fill="FFFFFF"/>
            <w:noWrap/>
            <w:vAlign w:val="bottom"/>
            <w:hideMark/>
          </w:tcPr>
          <w:p w14:paraId="75EC145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5D3E95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Ageing Better in Camden</w:t>
            </w:r>
          </w:p>
        </w:tc>
        <w:tc>
          <w:tcPr>
            <w:tcW w:w="227" w:type="pct"/>
            <w:shd w:val="clear" w:color="000000" w:fill="FFFFFF"/>
            <w:noWrap/>
            <w:vAlign w:val="bottom"/>
            <w:hideMark/>
          </w:tcPr>
          <w:p w14:paraId="4739FB5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07B1469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2,110</w:t>
            </w:r>
          </w:p>
        </w:tc>
        <w:tc>
          <w:tcPr>
            <w:tcW w:w="426" w:type="pct"/>
            <w:gridSpan w:val="2"/>
            <w:shd w:val="clear" w:color="000000" w:fill="FFFFFF"/>
            <w:noWrap/>
            <w:vAlign w:val="bottom"/>
            <w:hideMark/>
          </w:tcPr>
          <w:p w14:paraId="4865B3C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928,525</w:t>
            </w:r>
          </w:p>
        </w:tc>
        <w:tc>
          <w:tcPr>
            <w:tcW w:w="418" w:type="pct"/>
            <w:gridSpan w:val="2"/>
            <w:shd w:val="clear" w:color="000000" w:fill="FFFFFF"/>
            <w:noWrap/>
            <w:vAlign w:val="bottom"/>
            <w:hideMark/>
          </w:tcPr>
          <w:p w14:paraId="16629D6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(903,408)</w:t>
            </w:r>
          </w:p>
        </w:tc>
        <w:tc>
          <w:tcPr>
            <w:tcW w:w="392" w:type="pct"/>
            <w:gridSpan w:val="2"/>
            <w:shd w:val="clear" w:color="000000" w:fill="FFFFFF"/>
            <w:noWrap/>
            <w:vAlign w:val="bottom"/>
            <w:hideMark/>
          </w:tcPr>
          <w:p w14:paraId="215D178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4ABC4E8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7CA1108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000000" w:fill="FFFFFF"/>
            <w:noWrap/>
            <w:vAlign w:val="bottom"/>
            <w:hideMark/>
          </w:tcPr>
          <w:p w14:paraId="73DF77B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27,227</w:t>
            </w:r>
          </w:p>
        </w:tc>
        <w:tc>
          <w:tcPr>
            <w:tcW w:w="371" w:type="pct"/>
            <w:gridSpan w:val="3"/>
            <w:shd w:val="clear" w:color="000000" w:fill="FFFFFF"/>
            <w:noWrap/>
            <w:vAlign w:val="bottom"/>
            <w:hideMark/>
          </w:tcPr>
          <w:p w14:paraId="5D1F763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2B1BB34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4760FFE3" w14:textId="77777777" w:rsidTr="00505038">
        <w:trPr>
          <w:trHeight w:val="255"/>
        </w:trPr>
        <w:tc>
          <w:tcPr>
            <w:tcW w:w="249" w:type="pct"/>
            <w:shd w:val="clear" w:color="000000" w:fill="FFFFFF"/>
            <w:noWrap/>
            <w:vAlign w:val="bottom"/>
            <w:hideMark/>
          </w:tcPr>
          <w:p w14:paraId="6F0BE1E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6385AD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ODL</w:t>
            </w:r>
          </w:p>
        </w:tc>
        <w:tc>
          <w:tcPr>
            <w:tcW w:w="227" w:type="pct"/>
            <w:shd w:val="clear" w:color="000000" w:fill="FFFFFF"/>
            <w:noWrap/>
            <w:vAlign w:val="bottom"/>
            <w:hideMark/>
          </w:tcPr>
          <w:p w14:paraId="05D70E3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BB39F5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26" w:type="pct"/>
            <w:gridSpan w:val="2"/>
            <w:shd w:val="clear" w:color="000000" w:fill="FFFFFF"/>
            <w:noWrap/>
            <w:vAlign w:val="bottom"/>
            <w:hideMark/>
          </w:tcPr>
          <w:p w14:paraId="74A82B9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4886453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92" w:type="pct"/>
            <w:gridSpan w:val="2"/>
            <w:shd w:val="clear" w:color="000000" w:fill="FFFFFF"/>
            <w:noWrap/>
            <w:vAlign w:val="bottom"/>
            <w:hideMark/>
          </w:tcPr>
          <w:p w14:paraId="30BE1F1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7DB2B86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6A3B81C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000000" w:fill="FFFFFF"/>
            <w:noWrap/>
            <w:vAlign w:val="bottom"/>
            <w:hideMark/>
          </w:tcPr>
          <w:p w14:paraId="725E99F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71" w:type="pct"/>
            <w:gridSpan w:val="3"/>
            <w:shd w:val="clear" w:color="000000" w:fill="FFFFFF"/>
            <w:noWrap/>
            <w:vAlign w:val="bottom"/>
            <w:hideMark/>
          </w:tcPr>
          <w:p w14:paraId="41DB092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1696694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28AD80B7" w14:textId="77777777" w:rsidTr="00505038">
        <w:trPr>
          <w:trHeight w:val="255"/>
        </w:trPr>
        <w:tc>
          <w:tcPr>
            <w:tcW w:w="249" w:type="pct"/>
            <w:shd w:val="clear" w:color="000000" w:fill="FFFFFF"/>
            <w:noWrap/>
            <w:vAlign w:val="bottom"/>
            <w:hideMark/>
          </w:tcPr>
          <w:p w14:paraId="7345FEC8"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FD35E7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restricted funds</w:t>
            </w:r>
          </w:p>
        </w:tc>
        <w:tc>
          <w:tcPr>
            <w:tcW w:w="227" w:type="pct"/>
            <w:shd w:val="clear" w:color="000000" w:fill="FFFFFF"/>
            <w:noWrap/>
            <w:vAlign w:val="bottom"/>
            <w:hideMark/>
          </w:tcPr>
          <w:p w14:paraId="56C6E3F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586780C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25,709</w:t>
            </w:r>
          </w:p>
        </w:tc>
        <w:tc>
          <w:tcPr>
            <w:tcW w:w="426" w:type="pct"/>
            <w:gridSpan w:val="2"/>
            <w:shd w:val="clear" w:color="000000" w:fill="FFFFFF"/>
            <w:noWrap/>
            <w:vAlign w:val="bottom"/>
            <w:hideMark/>
          </w:tcPr>
          <w:p w14:paraId="0B74318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1,269,194</w:t>
            </w:r>
          </w:p>
        </w:tc>
        <w:tc>
          <w:tcPr>
            <w:tcW w:w="418" w:type="pct"/>
            <w:gridSpan w:val="2"/>
            <w:shd w:val="clear" w:color="000000" w:fill="FFFFFF"/>
            <w:noWrap/>
            <w:vAlign w:val="bottom"/>
            <w:hideMark/>
          </w:tcPr>
          <w:p w14:paraId="2E8AE52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(1,181,769)</w:t>
            </w:r>
          </w:p>
        </w:tc>
        <w:tc>
          <w:tcPr>
            <w:tcW w:w="392" w:type="pct"/>
            <w:gridSpan w:val="2"/>
            <w:shd w:val="clear" w:color="000000" w:fill="FFFFFF"/>
            <w:noWrap/>
            <w:vAlign w:val="bottom"/>
            <w:hideMark/>
          </w:tcPr>
          <w:p w14:paraId="41F7C39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625FFF1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2AA9BE6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(17,895)</w:t>
            </w:r>
          </w:p>
        </w:tc>
        <w:tc>
          <w:tcPr>
            <w:tcW w:w="405" w:type="pct"/>
            <w:shd w:val="clear" w:color="000000" w:fill="FFFFFF"/>
            <w:noWrap/>
            <w:vAlign w:val="bottom"/>
            <w:hideMark/>
          </w:tcPr>
          <w:p w14:paraId="399E4D2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95,239</w:t>
            </w:r>
          </w:p>
        </w:tc>
        <w:tc>
          <w:tcPr>
            <w:tcW w:w="371" w:type="pct"/>
            <w:gridSpan w:val="3"/>
            <w:shd w:val="clear" w:color="000000" w:fill="FFFFFF"/>
            <w:noWrap/>
            <w:vAlign w:val="bottom"/>
            <w:hideMark/>
          </w:tcPr>
          <w:p w14:paraId="1C9B047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63C7137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22D4080E" w14:textId="77777777" w:rsidTr="00505038">
        <w:trPr>
          <w:trHeight w:val="255"/>
        </w:trPr>
        <w:tc>
          <w:tcPr>
            <w:tcW w:w="249" w:type="pct"/>
            <w:shd w:val="clear" w:color="000000" w:fill="FFFFFF"/>
            <w:noWrap/>
            <w:vAlign w:val="bottom"/>
            <w:hideMark/>
          </w:tcPr>
          <w:p w14:paraId="3929DD66"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349B47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716053F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0B2B9D0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32AD3DE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45D0AE0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00DAA89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6E68DCA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38911B2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732DC7D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689C1FD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6C37715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0A052630" w14:textId="77777777" w:rsidTr="00505038">
        <w:trPr>
          <w:trHeight w:val="255"/>
        </w:trPr>
        <w:tc>
          <w:tcPr>
            <w:tcW w:w="249" w:type="pct"/>
            <w:shd w:val="clear" w:color="000000" w:fill="FFFFFF"/>
            <w:noWrap/>
            <w:vAlign w:val="bottom"/>
            <w:hideMark/>
          </w:tcPr>
          <w:p w14:paraId="7F4DFAC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06121B8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Designated funds:</w:t>
            </w:r>
          </w:p>
        </w:tc>
        <w:tc>
          <w:tcPr>
            <w:tcW w:w="227" w:type="pct"/>
            <w:shd w:val="clear" w:color="000000" w:fill="FFFFFF"/>
            <w:noWrap/>
            <w:vAlign w:val="bottom"/>
            <w:hideMark/>
          </w:tcPr>
          <w:p w14:paraId="4E0D910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11B9F5D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05AEE58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7790BB6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037F0A4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574279F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4D61A26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491333A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7CB5AA4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3EBECE4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63C3026C" w14:textId="77777777" w:rsidTr="00505038">
        <w:trPr>
          <w:trHeight w:val="255"/>
        </w:trPr>
        <w:tc>
          <w:tcPr>
            <w:tcW w:w="249" w:type="pct"/>
            <w:shd w:val="clear" w:color="000000" w:fill="FFFFFF"/>
            <w:noWrap/>
            <w:vAlign w:val="bottom"/>
            <w:hideMark/>
          </w:tcPr>
          <w:p w14:paraId="022E685B"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9D1120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Fixed asset fund - office</w:t>
            </w:r>
          </w:p>
        </w:tc>
        <w:tc>
          <w:tcPr>
            <w:tcW w:w="227" w:type="pct"/>
            <w:shd w:val="clear" w:color="000000" w:fill="FFFFFF"/>
            <w:noWrap/>
            <w:vAlign w:val="bottom"/>
            <w:hideMark/>
          </w:tcPr>
          <w:p w14:paraId="236542C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1A8F1C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4,079</w:t>
            </w:r>
          </w:p>
        </w:tc>
        <w:tc>
          <w:tcPr>
            <w:tcW w:w="426" w:type="pct"/>
            <w:gridSpan w:val="2"/>
            <w:shd w:val="clear" w:color="000000" w:fill="FFFFFF"/>
            <w:noWrap/>
            <w:vAlign w:val="bottom"/>
            <w:hideMark/>
          </w:tcPr>
          <w:p w14:paraId="6387D0C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6619F67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(5,184)</w:t>
            </w:r>
          </w:p>
        </w:tc>
        <w:tc>
          <w:tcPr>
            <w:tcW w:w="392" w:type="pct"/>
            <w:gridSpan w:val="2"/>
            <w:shd w:val="clear" w:color="000000" w:fill="FFFFFF"/>
            <w:noWrap/>
            <w:vAlign w:val="bottom"/>
            <w:hideMark/>
          </w:tcPr>
          <w:p w14:paraId="2591627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783C376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3BFD8B1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000000" w:fill="FFFFFF"/>
            <w:noWrap/>
            <w:vAlign w:val="bottom"/>
            <w:hideMark/>
          </w:tcPr>
          <w:p w14:paraId="7024964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(1,105)</w:t>
            </w:r>
          </w:p>
        </w:tc>
        <w:tc>
          <w:tcPr>
            <w:tcW w:w="371" w:type="pct"/>
            <w:gridSpan w:val="3"/>
            <w:shd w:val="clear" w:color="000000" w:fill="FFFFFF"/>
            <w:noWrap/>
            <w:vAlign w:val="bottom"/>
            <w:hideMark/>
          </w:tcPr>
          <w:p w14:paraId="1632817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77BB3A6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282010F8" w14:textId="77777777" w:rsidTr="00505038">
        <w:trPr>
          <w:trHeight w:val="255"/>
        </w:trPr>
        <w:tc>
          <w:tcPr>
            <w:tcW w:w="249" w:type="pct"/>
            <w:shd w:val="clear" w:color="000000" w:fill="FFFFFF"/>
            <w:noWrap/>
            <w:vAlign w:val="bottom"/>
            <w:hideMark/>
          </w:tcPr>
          <w:p w14:paraId="61169977"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79BC954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Fixed asset fund - Great Croft</w:t>
            </w:r>
          </w:p>
        </w:tc>
        <w:tc>
          <w:tcPr>
            <w:tcW w:w="227" w:type="pct"/>
            <w:shd w:val="clear" w:color="000000" w:fill="FFFFFF"/>
            <w:noWrap/>
            <w:vAlign w:val="bottom"/>
            <w:hideMark/>
          </w:tcPr>
          <w:p w14:paraId="41A3D1C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3CB1F2D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142,362</w:t>
            </w:r>
          </w:p>
        </w:tc>
        <w:tc>
          <w:tcPr>
            <w:tcW w:w="426" w:type="pct"/>
            <w:gridSpan w:val="2"/>
            <w:shd w:val="clear" w:color="000000" w:fill="FFFFFF"/>
            <w:noWrap/>
            <w:vAlign w:val="bottom"/>
            <w:hideMark/>
          </w:tcPr>
          <w:p w14:paraId="58568A6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6F1A89E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(22,303)</w:t>
            </w:r>
          </w:p>
        </w:tc>
        <w:tc>
          <w:tcPr>
            <w:tcW w:w="392" w:type="pct"/>
            <w:gridSpan w:val="2"/>
            <w:shd w:val="clear" w:color="000000" w:fill="FFFFFF"/>
            <w:noWrap/>
            <w:vAlign w:val="bottom"/>
            <w:hideMark/>
          </w:tcPr>
          <w:p w14:paraId="54F7DDA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101B05D8"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6281E67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000000" w:fill="FFFFFF"/>
            <w:noWrap/>
            <w:vAlign w:val="bottom"/>
            <w:hideMark/>
          </w:tcPr>
          <w:p w14:paraId="07C272A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120,059</w:t>
            </w:r>
          </w:p>
        </w:tc>
        <w:tc>
          <w:tcPr>
            <w:tcW w:w="371" w:type="pct"/>
            <w:gridSpan w:val="3"/>
            <w:shd w:val="clear" w:color="000000" w:fill="FFFFFF"/>
            <w:noWrap/>
            <w:vAlign w:val="bottom"/>
            <w:hideMark/>
          </w:tcPr>
          <w:p w14:paraId="3946687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00D6D67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7319EB2F" w14:textId="77777777" w:rsidTr="00505038">
        <w:trPr>
          <w:trHeight w:val="255"/>
        </w:trPr>
        <w:tc>
          <w:tcPr>
            <w:tcW w:w="249" w:type="pct"/>
            <w:shd w:val="clear" w:color="000000" w:fill="FFFFFF"/>
            <w:noWrap/>
            <w:vAlign w:val="bottom"/>
            <w:hideMark/>
          </w:tcPr>
          <w:p w14:paraId="672F3820"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7A3027C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Pension reserve fund</w:t>
            </w:r>
          </w:p>
        </w:tc>
        <w:tc>
          <w:tcPr>
            <w:tcW w:w="227" w:type="pct"/>
            <w:shd w:val="clear" w:color="000000" w:fill="FFFFFF"/>
            <w:noWrap/>
            <w:vAlign w:val="bottom"/>
            <w:hideMark/>
          </w:tcPr>
          <w:p w14:paraId="075A172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202D4B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1,110,000</w:t>
            </w:r>
          </w:p>
        </w:tc>
        <w:tc>
          <w:tcPr>
            <w:tcW w:w="426" w:type="pct"/>
            <w:gridSpan w:val="2"/>
            <w:shd w:val="clear" w:color="000000" w:fill="FFFFFF"/>
            <w:noWrap/>
            <w:vAlign w:val="bottom"/>
            <w:hideMark/>
          </w:tcPr>
          <w:p w14:paraId="6C89D88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47049E6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92" w:type="pct"/>
            <w:gridSpan w:val="2"/>
            <w:shd w:val="clear" w:color="000000" w:fill="FFFFFF"/>
            <w:noWrap/>
            <w:vAlign w:val="bottom"/>
            <w:hideMark/>
          </w:tcPr>
          <w:p w14:paraId="6B44355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21998CF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268166E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(71,000)</w:t>
            </w:r>
          </w:p>
        </w:tc>
        <w:tc>
          <w:tcPr>
            <w:tcW w:w="405" w:type="pct"/>
            <w:shd w:val="clear" w:color="000000" w:fill="FFFFFF"/>
            <w:noWrap/>
            <w:vAlign w:val="bottom"/>
            <w:hideMark/>
          </w:tcPr>
          <w:p w14:paraId="60F3856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1,113,000</w:t>
            </w:r>
          </w:p>
        </w:tc>
        <w:tc>
          <w:tcPr>
            <w:tcW w:w="371" w:type="pct"/>
            <w:gridSpan w:val="3"/>
            <w:shd w:val="clear" w:color="000000" w:fill="FFFFFF"/>
            <w:noWrap/>
            <w:vAlign w:val="bottom"/>
            <w:hideMark/>
          </w:tcPr>
          <w:p w14:paraId="5AF04C1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198A6AA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04BED8AD" w14:textId="77777777" w:rsidTr="00505038">
        <w:trPr>
          <w:trHeight w:val="255"/>
        </w:trPr>
        <w:tc>
          <w:tcPr>
            <w:tcW w:w="249" w:type="pct"/>
            <w:shd w:val="clear" w:color="000000" w:fill="FFFFFF"/>
            <w:noWrap/>
            <w:vAlign w:val="bottom"/>
            <w:hideMark/>
          </w:tcPr>
          <w:p w14:paraId="2ACBA034"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4BA8A79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IT replacement fund</w:t>
            </w:r>
          </w:p>
        </w:tc>
        <w:tc>
          <w:tcPr>
            <w:tcW w:w="227" w:type="pct"/>
            <w:shd w:val="clear" w:color="000000" w:fill="FFFFFF"/>
            <w:noWrap/>
            <w:vAlign w:val="bottom"/>
            <w:hideMark/>
          </w:tcPr>
          <w:p w14:paraId="644F421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40E480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10,000</w:t>
            </w:r>
          </w:p>
        </w:tc>
        <w:tc>
          <w:tcPr>
            <w:tcW w:w="426" w:type="pct"/>
            <w:gridSpan w:val="2"/>
            <w:shd w:val="clear" w:color="000000" w:fill="FFFFFF"/>
            <w:noWrap/>
            <w:vAlign w:val="bottom"/>
            <w:hideMark/>
          </w:tcPr>
          <w:p w14:paraId="0FEB854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6664391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92" w:type="pct"/>
            <w:gridSpan w:val="2"/>
            <w:shd w:val="clear" w:color="000000" w:fill="FFFFFF"/>
            <w:noWrap/>
            <w:vAlign w:val="bottom"/>
            <w:hideMark/>
          </w:tcPr>
          <w:p w14:paraId="616146F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631AA53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2" w:type="pct"/>
            <w:gridSpan w:val="3"/>
            <w:shd w:val="clear" w:color="000000" w:fill="FFFFFF"/>
            <w:noWrap/>
            <w:vAlign w:val="bottom"/>
            <w:hideMark/>
          </w:tcPr>
          <w:p w14:paraId="7EB285C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000000" w:fill="FFFFFF"/>
            <w:noWrap/>
            <w:vAlign w:val="bottom"/>
            <w:hideMark/>
          </w:tcPr>
          <w:p w14:paraId="65EDBE2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10,000</w:t>
            </w:r>
          </w:p>
        </w:tc>
        <w:tc>
          <w:tcPr>
            <w:tcW w:w="371" w:type="pct"/>
            <w:gridSpan w:val="3"/>
            <w:shd w:val="clear" w:color="000000" w:fill="FFFFFF"/>
            <w:noWrap/>
            <w:vAlign w:val="bottom"/>
            <w:hideMark/>
          </w:tcPr>
          <w:p w14:paraId="4003AB1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7CF6CAC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2C75A446" w14:textId="77777777" w:rsidTr="00505038">
        <w:trPr>
          <w:trHeight w:val="255"/>
        </w:trPr>
        <w:tc>
          <w:tcPr>
            <w:tcW w:w="249" w:type="pct"/>
            <w:shd w:val="clear" w:color="000000" w:fill="FFFFFF"/>
            <w:noWrap/>
            <w:vAlign w:val="bottom"/>
            <w:hideMark/>
          </w:tcPr>
          <w:p w14:paraId="2C494D6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542AF59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designated funds</w:t>
            </w:r>
          </w:p>
        </w:tc>
        <w:tc>
          <w:tcPr>
            <w:tcW w:w="227" w:type="pct"/>
            <w:shd w:val="clear" w:color="000000" w:fill="FFFFFF"/>
            <w:noWrap/>
            <w:vAlign w:val="bottom"/>
            <w:hideMark/>
          </w:tcPr>
          <w:p w14:paraId="38E9B89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6F9BBD8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1,266,441</w:t>
            </w:r>
          </w:p>
        </w:tc>
        <w:tc>
          <w:tcPr>
            <w:tcW w:w="426" w:type="pct"/>
            <w:gridSpan w:val="2"/>
            <w:shd w:val="clear" w:color="000000" w:fill="FFFFFF"/>
            <w:noWrap/>
            <w:vAlign w:val="bottom"/>
            <w:hideMark/>
          </w:tcPr>
          <w:p w14:paraId="5B99C60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351128D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(27,487)</w:t>
            </w:r>
          </w:p>
        </w:tc>
        <w:tc>
          <w:tcPr>
            <w:tcW w:w="392" w:type="pct"/>
            <w:gridSpan w:val="2"/>
            <w:shd w:val="clear" w:color="000000" w:fill="FFFFFF"/>
            <w:noWrap/>
            <w:vAlign w:val="bottom"/>
            <w:hideMark/>
          </w:tcPr>
          <w:p w14:paraId="0D9C9D6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3B72FD4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20CBF1F6"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(71,000)</w:t>
            </w:r>
          </w:p>
        </w:tc>
        <w:tc>
          <w:tcPr>
            <w:tcW w:w="405" w:type="pct"/>
            <w:shd w:val="clear" w:color="000000" w:fill="FFFFFF"/>
            <w:noWrap/>
            <w:vAlign w:val="bottom"/>
            <w:hideMark/>
          </w:tcPr>
          <w:p w14:paraId="4F165BE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1,241,954</w:t>
            </w:r>
          </w:p>
        </w:tc>
        <w:tc>
          <w:tcPr>
            <w:tcW w:w="371" w:type="pct"/>
            <w:gridSpan w:val="3"/>
            <w:shd w:val="clear" w:color="000000" w:fill="FFFFFF"/>
            <w:noWrap/>
            <w:vAlign w:val="bottom"/>
            <w:hideMark/>
          </w:tcPr>
          <w:p w14:paraId="0F51C36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775A287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59ABB908" w14:textId="77777777" w:rsidTr="00505038">
        <w:trPr>
          <w:trHeight w:val="255"/>
        </w:trPr>
        <w:tc>
          <w:tcPr>
            <w:tcW w:w="249" w:type="pct"/>
            <w:shd w:val="clear" w:color="000000" w:fill="FFFFFF"/>
            <w:noWrap/>
            <w:vAlign w:val="bottom"/>
            <w:hideMark/>
          </w:tcPr>
          <w:p w14:paraId="1E1E3152"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1F2EF1E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4BE8BFD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A99251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5904869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2C50893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6E010AC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0C30CAF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30217FA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175C48B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3529CDD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3052922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5DA8DFDA" w14:textId="77777777" w:rsidTr="00505038">
        <w:trPr>
          <w:trHeight w:val="255"/>
        </w:trPr>
        <w:tc>
          <w:tcPr>
            <w:tcW w:w="249" w:type="pct"/>
            <w:shd w:val="clear" w:color="000000" w:fill="FFFFFF"/>
            <w:noWrap/>
            <w:vAlign w:val="bottom"/>
            <w:hideMark/>
          </w:tcPr>
          <w:p w14:paraId="3C09EA53"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48D69B2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Unrestricted funds:</w:t>
            </w:r>
          </w:p>
        </w:tc>
        <w:tc>
          <w:tcPr>
            <w:tcW w:w="227" w:type="pct"/>
            <w:shd w:val="clear" w:color="000000" w:fill="FFFFFF"/>
            <w:noWrap/>
            <w:vAlign w:val="bottom"/>
            <w:hideMark/>
          </w:tcPr>
          <w:p w14:paraId="6FC09E4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3614A42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780D45E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1048768A"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4859BCF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6F23147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09C3399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76290CA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449F214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186DCED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2E5E2A7" w14:textId="77777777" w:rsidTr="00505038">
        <w:trPr>
          <w:trHeight w:val="255"/>
        </w:trPr>
        <w:tc>
          <w:tcPr>
            <w:tcW w:w="249" w:type="pct"/>
            <w:shd w:val="clear" w:color="000000" w:fill="FFFFFF"/>
            <w:noWrap/>
            <w:vAlign w:val="bottom"/>
            <w:hideMark/>
          </w:tcPr>
          <w:p w14:paraId="5067F72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034E4DE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General funds</w:t>
            </w:r>
          </w:p>
        </w:tc>
        <w:tc>
          <w:tcPr>
            <w:tcW w:w="227" w:type="pct"/>
            <w:shd w:val="clear" w:color="000000" w:fill="FFFFFF"/>
            <w:noWrap/>
            <w:vAlign w:val="bottom"/>
            <w:hideMark/>
          </w:tcPr>
          <w:p w14:paraId="7E0A24D2"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D1C9C9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675,069</w:t>
            </w:r>
          </w:p>
        </w:tc>
        <w:tc>
          <w:tcPr>
            <w:tcW w:w="426" w:type="pct"/>
            <w:gridSpan w:val="2"/>
            <w:shd w:val="clear" w:color="000000" w:fill="FFFFFF"/>
            <w:noWrap/>
            <w:vAlign w:val="bottom"/>
            <w:hideMark/>
          </w:tcPr>
          <w:p w14:paraId="4E4FBC5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1,853,226</w:t>
            </w:r>
          </w:p>
        </w:tc>
        <w:tc>
          <w:tcPr>
            <w:tcW w:w="418" w:type="pct"/>
            <w:gridSpan w:val="2"/>
            <w:shd w:val="clear" w:color="000000" w:fill="FFFFFF"/>
            <w:noWrap/>
            <w:vAlign w:val="bottom"/>
            <w:hideMark/>
          </w:tcPr>
          <w:p w14:paraId="7644D03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(1,962,425)</w:t>
            </w:r>
          </w:p>
        </w:tc>
        <w:tc>
          <w:tcPr>
            <w:tcW w:w="392" w:type="pct"/>
            <w:gridSpan w:val="2"/>
            <w:shd w:val="clear" w:color="000000" w:fill="FFFFFF"/>
            <w:noWrap/>
            <w:vAlign w:val="bottom"/>
            <w:hideMark/>
          </w:tcPr>
          <w:p w14:paraId="3023272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shd w:val="clear" w:color="000000" w:fill="FFFFFF"/>
            <w:noWrap/>
            <w:vAlign w:val="bottom"/>
            <w:hideMark/>
          </w:tcPr>
          <w:p w14:paraId="1F7E32B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3118E71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17,895</w:t>
            </w:r>
          </w:p>
        </w:tc>
        <w:tc>
          <w:tcPr>
            <w:tcW w:w="405" w:type="pct"/>
            <w:shd w:val="clear" w:color="000000" w:fill="FFFFFF"/>
            <w:noWrap/>
            <w:vAlign w:val="bottom"/>
            <w:hideMark/>
          </w:tcPr>
          <w:p w14:paraId="3B5E3DA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556,804</w:t>
            </w:r>
          </w:p>
        </w:tc>
        <w:tc>
          <w:tcPr>
            <w:tcW w:w="371" w:type="pct"/>
            <w:gridSpan w:val="3"/>
            <w:shd w:val="clear" w:color="000000" w:fill="FFFFFF"/>
            <w:noWrap/>
            <w:vAlign w:val="bottom"/>
            <w:hideMark/>
          </w:tcPr>
          <w:p w14:paraId="0ED00FA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4080FBD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31546EBA" w14:textId="77777777" w:rsidTr="00505038">
        <w:trPr>
          <w:trHeight w:val="255"/>
        </w:trPr>
        <w:tc>
          <w:tcPr>
            <w:tcW w:w="249" w:type="pct"/>
            <w:shd w:val="clear" w:color="000000" w:fill="FFFFFF"/>
            <w:noWrap/>
            <w:vAlign w:val="bottom"/>
            <w:hideMark/>
          </w:tcPr>
          <w:p w14:paraId="1A7BE73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5268843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xml:space="preserve">    Pension reserve</w:t>
            </w:r>
          </w:p>
        </w:tc>
        <w:tc>
          <w:tcPr>
            <w:tcW w:w="227" w:type="pct"/>
            <w:shd w:val="clear" w:color="000000" w:fill="FFFFFF"/>
            <w:noWrap/>
            <w:vAlign w:val="bottom"/>
            <w:hideMark/>
          </w:tcPr>
          <w:p w14:paraId="743740B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56B2A7C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(1,110,000)</w:t>
            </w:r>
          </w:p>
        </w:tc>
        <w:tc>
          <w:tcPr>
            <w:tcW w:w="426" w:type="pct"/>
            <w:gridSpan w:val="2"/>
            <w:shd w:val="clear" w:color="000000" w:fill="FFFFFF"/>
            <w:noWrap/>
            <w:vAlign w:val="bottom"/>
            <w:hideMark/>
          </w:tcPr>
          <w:p w14:paraId="775737C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18" w:type="pct"/>
            <w:gridSpan w:val="2"/>
            <w:shd w:val="clear" w:color="000000" w:fill="FFFFFF"/>
            <w:noWrap/>
            <w:vAlign w:val="bottom"/>
            <w:hideMark/>
          </w:tcPr>
          <w:p w14:paraId="1720987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92" w:type="pct"/>
            <w:gridSpan w:val="2"/>
            <w:shd w:val="clear" w:color="000000" w:fill="FFFFFF"/>
            <w:noWrap/>
            <w:vAlign w:val="bottom"/>
            <w:hideMark/>
          </w:tcPr>
          <w:p w14:paraId="1E20B9CD"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357" w:type="pct"/>
            <w:gridSpan w:val="2"/>
            <w:shd w:val="clear" w:color="000000" w:fill="FFFFFF"/>
            <w:noWrap/>
            <w:vAlign w:val="bottom"/>
            <w:hideMark/>
          </w:tcPr>
          <w:p w14:paraId="00BA498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4157A6D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71,000</w:t>
            </w:r>
          </w:p>
        </w:tc>
        <w:tc>
          <w:tcPr>
            <w:tcW w:w="405" w:type="pct"/>
            <w:shd w:val="clear" w:color="000000" w:fill="FFFFFF"/>
            <w:noWrap/>
            <w:vAlign w:val="bottom"/>
            <w:hideMark/>
          </w:tcPr>
          <w:p w14:paraId="4026BDF1"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(1,113,000)</w:t>
            </w:r>
          </w:p>
        </w:tc>
        <w:tc>
          <w:tcPr>
            <w:tcW w:w="371" w:type="pct"/>
            <w:gridSpan w:val="3"/>
            <w:shd w:val="clear" w:color="000000" w:fill="FFFFFF"/>
            <w:noWrap/>
            <w:vAlign w:val="bottom"/>
            <w:hideMark/>
          </w:tcPr>
          <w:p w14:paraId="72BDB4E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4B34092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06854E35" w14:textId="77777777" w:rsidTr="00505038">
        <w:trPr>
          <w:trHeight w:val="255"/>
        </w:trPr>
        <w:tc>
          <w:tcPr>
            <w:tcW w:w="249" w:type="pct"/>
            <w:shd w:val="clear" w:color="000000" w:fill="FFFFFF"/>
            <w:noWrap/>
            <w:vAlign w:val="bottom"/>
            <w:hideMark/>
          </w:tcPr>
          <w:p w14:paraId="41BC1B2D"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347874F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unrestricted funds</w:t>
            </w:r>
          </w:p>
        </w:tc>
        <w:tc>
          <w:tcPr>
            <w:tcW w:w="227" w:type="pct"/>
            <w:shd w:val="clear" w:color="000000" w:fill="FFFFFF"/>
            <w:noWrap/>
            <w:vAlign w:val="bottom"/>
            <w:hideMark/>
          </w:tcPr>
          <w:p w14:paraId="608EF94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1C469D6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(434,931)</w:t>
            </w:r>
          </w:p>
        </w:tc>
        <w:tc>
          <w:tcPr>
            <w:tcW w:w="426" w:type="pct"/>
            <w:gridSpan w:val="2"/>
            <w:shd w:val="clear" w:color="000000" w:fill="FFFFFF"/>
            <w:noWrap/>
            <w:vAlign w:val="bottom"/>
            <w:hideMark/>
          </w:tcPr>
          <w:p w14:paraId="4834E16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1,853,226</w:t>
            </w:r>
          </w:p>
        </w:tc>
        <w:tc>
          <w:tcPr>
            <w:tcW w:w="418" w:type="pct"/>
            <w:gridSpan w:val="2"/>
            <w:shd w:val="clear" w:color="000000" w:fill="FFFFFF"/>
            <w:noWrap/>
            <w:vAlign w:val="bottom"/>
            <w:hideMark/>
          </w:tcPr>
          <w:p w14:paraId="662E061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(1,962,425)</w:t>
            </w:r>
          </w:p>
        </w:tc>
        <w:tc>
          <w:tcPr>
            <w:tcW w:w="392" w:type="pct"/>
            <w:gridSpan w:val="2"/>
            <w:shd w:val="clear" w:color="000000" w:fill="FFFFFF"/>
            <w:noWrap/>
            <w:vAlign w:val="bottom"/>
            <w:hideMark/>
          </w:tcPr>
          <w:p w14:paraId="1D1D1F7B"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shd w:val="clear" w:color="000000" w:fill="FFFFFF"/>
            <w:noWrap/>
            <w:vAlign w:val="bottom"/>
            <w:hideMark/>
          </w:tcPr>
          <w:p w14:paraId="444D74F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(148,000)</w:t>
            </w:r>
          </w:p>
        </w:tc>
        <w:tc>
          <w:tcPr>
            <w:tcW w:w="352" w:type="pct"/>
            <w:gridSpan w:val="3"/>
            <w:shd w:val="clear" w:color="000000" w:fill="FFFFFF"/>
            <w:noWrap/>
            <w:vAlign w:val="bottom"/>
            <w:hideMark/>
          </w:tcPr>
          <w:p w14:paraId="6AD6A32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88,895</w:t>
            </w:r>
          </w:p>
        </w:tc>
        <w:tc>
          <w:tcPr>
            <w:tcW w:w="405" w:type="pct"/>
            <w:shd w:val="clear" w:color="000000" w:fill="FFFFFF"/>
            <w:noWrap/>
            <w:vAlign w:val="bottom"/>
            <w:hideMark/>
          </w:tcPr>
          <w:p w14:paraId="1B91310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(556,196)</w:t>
            </w:r>
          </w:p>
        </w:tc>
        <w:tc>
          <w:tcPr>
            <w:tcW w:w="371" w:type="pct"/>
            <w:gridSpan w:val="3"/>
            <w:shd w:val="clear" w:color="000000" w:fill="FFFFFF"/>
            <w:noWrap/>
            <w:vAlign w:val="bottom"/>
            <w:hideMark/>
          </w:tcPr>
          <w:p w14:paraId="1CCEAAB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6AFC0D7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03C5F680" w14:textId="77777777" w:rsidTr="00505038">
        <w:trPr>
          <w:trHeight w:val="255"/>
        </w:trPr>
        <w:tc>
          <w:tcPr>
            <w:tcW w:w="249" w:type="pct"/>
            <w:shd w:val="clear" w:color="000000" w:fill="FFFFFF"/>
            <w:noWrap/>
            <w:vAlign w:val="bottom"/>
            <w:hideMark/>
          </w:tcPr>
          <w:p w14:paraId="0EAD7D10"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5CE2EE9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3F2ECC8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081C30A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0D71658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4C41FF5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3EC5D9A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5F6FE1C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7C32AAD9"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7B7A62F8"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5F9E5BDB"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282F4E3F"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6E68F276" w14:textId="77777777" w:rsidTr="00505038">
        <w:trPr>
          <w:trHeight w:val="255"/>
        </w:trPr>
        <w:tc>
          <w:tcPr>
            <w:tcW w:w="249" w:type="pct"/>
            <w:shd w:val="clear" w:color="000000" w:fill="FFFFFF"/>
            <w:noWrap/>
            <w:vAlign w:val="bottom"/>
            <w:hideMark/>
          </w:tcPr>
          <w:p w14:paraId="2755EF8F"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1129" w:type="pct"/>
            <w:gridSpan w:val="3"/>
            <w:shd w:val="clear" w:color="000000" w:fill="FFFFFF"/>
            <w:noWrap/>
            <w:vAlign w:val="bottom"/>
            <w:hideMark/>
          </w:tcPr>
          <w:p w14:paraId="4BE3DB0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Unrestricted and designated funds</w:t>
            </w:r>
          </w:p>
        </w:tc>
        <w:tc>
          <w:tcPr>
            <w:tcW w:w="464" w:type="pct"/>
            <w:shd w:val="clear" w:color="000000" w:fill="FFFFFF"/>
            <w:noWrap/>
            <w:vAlign w:val="bottom"/>
            <w:hideMark/>
          </w:tcPr>
          <w:p w14:paraId="0786665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831,510</w:t>
            </w:r>
          </w:p>
        </w:tc>
        <w:tc>
          <w:tcPr>
            <w:tcW w:w="426" w:type="pct"/>
            <w:gridSpan w:val="2"/>
            <w:shd w:val="clear" w:color="000000" w:fill="FFFFFF"/>
            <w:noWrap/>
            <w:vAlign w:val="bottom"/>
            <w:hideMark/>
          </w:tcPr>
          <w:p w14:paraId="7B48C26C"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1,853,226</w:t>
            </w:r>
          </w:p>
        </w:tc>
        <w:tc>
          <w:tcPr>
            <w:tcW w:w="418" w:type="pct"/>
            <w:gridSpan w:val="2"/>
            <w:shd w:val="clear" w:color="000000" w:fill="FFFFFF"/>
            <w:noWrap/>
            <w:vAlign w:val="bottom"/>
            <w:hideMark/>
          </w:tcPr>
          <w:p w14:paraId="6264501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(1,989,912)</w:t>
            </w:r>
          </w:p>
        </w:tc>
        <w:tc>
          <w:tcPr>
            <w:tcW w:w="392" w:type="pct"/>
            <w:gridSpan w:val="2"/>
            <w:shd w:val="clear" w:color="000000" w:fill="FFFFFF"/>
            <w:noWrap/>
            <w:vAlign w:val="bottom"/>
            <w:hideMark/>
          </w:tcPr>
          <w:p w14:paraId="314B1204"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shd w:val="clear" w:color="000000" w:fill="FFFFFF"/>
            <w:noWrap/>
            <w:vAlign w:val="bottom"/>
            <w:hideMark/>
          </w:tcPr>
          <w:p w14:paraId="4D1E2A0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3B7D607E"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17,895</w:t>
            </w:r>
          </w:p>
        </w:tc>
        <w:tc>
          <w:tcPr>
            <w:tcW w:w="405" w:type="pct"/>
            <w:shd w:val="clear" w:color="000000" w:fill="FFFFFF"/>
            <w:noWrap/>
            <w:vAlign w:val="bottom"/>
            <w:hideMark/>
          </w:tcPr>
          <w:p w14:paraId="33B75A9A"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685,758</w:t>
            </w:r>
          </w:p>
        </w:tc>
        <w:tc>
          <w:tcPr>
            <w:tcW w:w="371" w:type="pct"/>
            <w:gridSpan w:val="3"/>
            <w:shd w:val="clear" w:color="000000" w:fill="FFFFFF"/>
            <w:noWrap/>
            <w:vAlign w:val="bottom"/>
            <w:hideMark/>
          </w:tcPr>
          <w:p w14:paraId="502E2F2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469BA1C3"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25675594" w14:textId="77777777" w:rsidTr="00505038">
        <w:trPr>
          <w:trHeight w:val="255"/>
        </w:trPr>
        <w:tc>
          <w:tcPr>
            <w:tcW w:w="249" w:type="pct"/>
            <w:shd w:val="clear" w:color="000000" w:fill="FFFFFF"/>
            <w:noWrap/>
            <w:vAlign w:val="bottom"/>
            <w:hideMark/>
          </w:tcPr>
          <w:p w14:paraId="080B267E"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7BD938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227" w:type="pct"/>
            <w:shd w:val="clear" w:color="000000" w:fill="FFFFFF"/>
            <w:noWrap/>
            <w:vAlign w:val="bottom"/>
            <w:hideMark/>
          </w:tcPr>
          <w:p w14:paraId="4CEA88B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71AA755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26" w:type="pct"/>
            <w:gridSpan w:val="2"/>
            <w:shd w:val="clear" w:color="000000" w:fill="FFFFFF"/>
            <w:noWrap/>
            <w:vAlign w:val="bottom"/>
            <w:hideMark/>
          </w:tcPr>
          <w:p w14:paraId="3A34C57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18" w:type="pct"/>
            <w:gridSpan w:val="2"/>
            <w:shd w:val="clear" w:color="000000" w:fill="FFFFFF"/>
            <w:noWrap/>
            <w:vAlign w:val="bottom"/>
            <w:hideMark/>
          </w:tcPr>
          <w:p w14:paraId="6348683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92" w:type="pct"/>
            <w:gridSpan w:val="2"/>
            <w:shd w:val="clear" w:color="000000" w:fill="FFFFFF"/>
            <w:noWrap/>
            <w:vAlign w:val="bottom"/>
            <w:hideMark/>
          </w:tcPr>
          <w:p w14:paraId="2340623C"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7" w:type="pct"/>
            <w:gridSpan w:val="2"/>
            <w:shd w:val="clear" w:color="000000" w:fill="FFFFFF"/>
            <w:noWrap/>
            <w:vAlign w:val="bottom"/>
            <w:hideMark/>
          </w:tcPr>
          <w:p w14:paraId="6D65CEB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52" w:type="pct"/>
            <w:gridSpan w:val="3"/>
            <w:shd w:val="clear" w:color="000000" w:fill="FFFFFF"/>
            <w:noWrap/>
            <w:vAlign w:val="bottom"/>
            <w:hideMark/>
          </w:tcPr>
          <w:p w14:paraId="08877BBE"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05" w:type="pct"/>
            <w:shd w:val="clear" w:color="000000" w:fill="FFFFFF"/>
            <w:noWrap/>
            <w:vAlign w:val="bottom"/>
            <w:hideMark/>
          </w:tcPr>
          <w:p w14:paraId="090AA824"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371" w:type="pct"/>
            <w:gridSpan w:val="3"/>
            <w:shd w:val="clear" w:color="000000" w:fill="FFFFFF"/>
            <w:noWrap/>
            <w:vAlign w:val="bottom"/>
            <w:hideMark/>
          </w:tcPr>
          <w:p w14:paraId="027235ED"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23252E65"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59B5F94A" w14:textId="77777777" w:rsidTr="00505038">
        <w:trPr>
          <w:trHeight w:val="270"/>
        </w:trPr>
        <w:tc>
          <w:tcPr>
            <w:tcW w:w="249" w:type="pct"/>
            <w:shd w:val="clear" w:color="000000" w:fill="FFFFFF"/>
            <w:noWrap/>
            <w:vAlign w:val="bottom"/>
            <w:hideMark/>
          </w:tcPr>
          <w:p w14:paraId="4469CC5A" w14:textId="77777777" w:rsidR="00837916" w:rsidRPr="00B45C67" w:rsidRDefault="00837916" w:rsidP="00837916">
            <w:pPr>
              <w:spacing w:after="0" w:line="240" w:lineRule="auto"/>
              <w:jc w:val="center"/>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902" w:type="pct"/>
            <w:gridSpan w:val="2"/>
            <w:shd w:val="clear" w:color="000000" w:fill="FFFFFF"/>
            <w:noWrap/>
            <w:vAlign w:val="bottom"/>
            <w:hideMark/>
          </w:tcPr>
          <w:p w14:paraId="22CA8471"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Total funds</w:t>
            </w:r>
          </w:p>
        </w:tc>
        <w:tc>
          <w:tcPr>
            <w:tcW w:w="227" w:type="pct"/>
            <w:shd w:val="clear" w:color="000000" w:fill="FFFFFF"/>
            <w:noWrap/>
            <w:vAlign w:val="bottom"/>
            <w:hideMark/>
          </w:tcPr>
          <w:p w14:paraId="00860580"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64" w:type="pct"/>
            <w:shd w:val="clear" w:color="000000" w:fill="FFFFFF"/>
            <w:noWrap/>
            <w:vAlign w:val="bottom"/>
            <w:hideMark/>
          </w:tcPr>
          <w:p w14:paraId="5A8D2A63"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869,219</w:t>
            </w:r>
          </w:p>
        </w:tc>
        <w:tc>
          <w:tcPr>
            <w:tcW w:w="426" w:type="pct"/>
            <w:gridSpan w:val="2"/>
            <w:shd w:val="clear" w:color="000000" w:fill="FFFFFF"/>
            <w:noWrap/>
            <w:vAlign w:val="bottom"/>
            <w:hideMark/>
          </w:tcPr>
          <w:p w14:paraId="6ACC32E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3,122,420</w:t>
            </w:r>
          </w:p>
        </w:tc>
        <w:tc>
          <w:tcPr>
            <w:tcW w:w="418" w:type="pct"/>
            <w:gridSpan w:val="2"/>
            <w:shd w:val="clear" w:color="000000" w:fill="FFFFFF"/>
            <w:noWrap/>
            <w:vAlign w:val="bottom"/>
            <w:hideMark/>
          </w:tcPr>
          <w:p w14:paraId="761A008F"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(3,171,681)</w:t>
            </w:r>
          </w:p>
        </w:tc>
        <w:tc>
          <w:tcPr>
            <w:tcW w:w="392" w:type="pct"/>
            <w:gridSpan w:val="2"/>
            <w:shd w:val="clear" w:color="000000" w:fill="FFFFFF"/>
            <w:noWrap/>
            <w:vAlign w:val="bottom"/>
            <w:hideMark/>
          </w:tcPr>
          <w:p w14:paraId="32F92039"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47,039</w:t>
            </w:r>
          </w:p>
        </w:tc>
        <w:tc>
          <w:tcPr>
            <w:tcW w:w="357" w:type="pct"/>
            <w:gridSpan w:val="2"/>
            <w:shd w:val="clear" w:color="000000" w:fill="FFFFFF"/>
            <w:noWrap/>
            <w:vAlign w:val="bottom"/>
            <w:hideMark/>
          </w:tcPr>
          <w:p w14:paraId="3ED61930"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(74,000)</w:t>
            </w:r>
          </w:p>
        </w:tc>
        <w:tc>
          <w:tcPr>
            <w:tcW w:w="352" w:type="pct"/>
            <w:gridSpan w:val="3"/>
            <w:shd w:val="clear" w:color="000000" w:fill="FFFFFF"/>
            <w:noWrap/>
            <w:vAlign w:val="bottom"/>
            <w:hideMark/>
          </w:tcPr>
          <w:p w14:paraId="3D912295"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w:t>
            </w:r>
          </w:p>
        </w:tc>
        <w:tc>
          <w:tcPr>
            <w:tcW w:w="405" w:type="pct"/>
            <w:shd w:val="clear" w:color="000000" w:fill="FFFFFF"/>
            <w:noWrap/>
            <w:vAlign w:val="bottom"/>
            <w:hideMark/>
          </w:tcPr>
          <w:p w14:paraId="05D9BB32" w14:textId="77777777" w:rsidR="00837916" w:rsidRPr="00B45C67" w:rsidRDefault="00837916" w:rsidP="00837916">
            <w:pPr>
              <w:spacing w:after="0" w:line="240" w:lineRule="auto"/>
              <w:jc w:val="right"/>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792,997</w:t>
            </w:r>
          </w:p>
        </w:tc>
        <w:tc>
          <w:tcPr>
            <w:tcW w:w="371" w:type="pct"/>
            <w:gridSpan w:val="3"/>
            <w:shd w:val="clear" w:color="000000" w:fill="FFFFFF"/>
            <w:noWrap/>
            <w:vAlign w:val="bottom"/>
            <w:hideMark/>
          </w:tcPr>
          <w:p w14:paraId="4712B3B7"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c>
          <w:tcPr>
            <w:tcW w:w="437" w:type="pct"/>
            <w:shd w:val="clear" w:color="000000" w:fill="FFFFFF"/>
            <w:noWrap/>
            <w:vAlign w:val="bottom"/>
            <w:hideMark/>
          </w:tcPr>
          <w:p w14:paraId="1B92E606" w14:textId="77777777" w:rsidR="00837916" w:rsidRPr="00B45C67" w:rsidRDefault="00837916" w:rsidP="00837916">
            <w:pPr>
              <w:spacing w:after="0" w:line="240" w:lineRule="auto"/>
              <w:rPr>
                <w:rFonts w:ascii="Arial" w:eastAsia="Times New Roman" w:hAnsi="Arial" w:cs="Arial"/>
                <w:i/>
                <w:iCs/>
                <w:color w:val="0070C0"/>
                <w:sz w:val="14"/>
                <w:szCs w:val="14"/>
                <w:lang w:eastAsia="en-GB"/>
              </w:rPr>
            </w:pPr>
            <w:r w:rsidRPr="00B45C67">
              <w:rPr>
                <w:rFonts w:ascii="Arial" w:eastAsia="Times New Roman" w:hAnsi="Arial" w:cs="Arial"/>
                <w:i/>
                <w:iCs/>
                <w:color w:val="0070C0"/>
                <w:sz w:val="14"/>
                <w:szCs w:val="14"/>
                <w:lang w:eastAsia="en-GB"/>
              </w:rPr>
              <w:t> </w:t>
            </w:r>
          </w:p>
        </w:tc>
      </w:tr>
      <w:tr w:rsidR="00837916" w:rsidRPr="002417A8" w14:paraId="24732866" w14:textId="77777777" w:rsidTr="00505038">
        <w:trPr>
          <w:trHeight w:val="270"/>
        </w:trPr>
        <w:tc>
          <w:tcPr>
            <w:tcW w:w="249" w:type="pct"/>
            <w:shd w:val="clear" w:color="000000" w:fill="FFFFFF"/>
            <w:noWrap/>
            <w:vAlign w:val="bottom"/>
            <w:hideMark/>
          </w:tcPr>
          <w:p w14:paraId="02F1456C" w14:textId="77777777" w:rsidR="00837916" w:rsidRPr="00B45C67" w:rsidRDefault="00837916" w:rsidP="00837916">
            <w:pPr>
              <w:spacing w:after="0" w:line="240" w:lineRule="auto"/>
              <w:jc w:val="center"/>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902" w:type="pct"/>
            <w:gridSpan w:val="2"/>
            <w:shd w:val="clear" w:color="000000" w:fill="FFFFFF"/>
            <w:noWrap/>
            <w:vAlign w:val="bottom"/>
            <w:hideMark/>
          </w:tcPr>
          <w:p w14:paraId="0654CEB8"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227" w:type="pct"/>
            <w:shd w:val="clear" w:color="000000" w:fill="FFFFFF"/>
            <w:noWrap/>
            <w:vAlign w:val="bottom"/>
            <w:hideMark/>
          </w:tcPr>
          <w:p w14:paraId="5B019362"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64" w:type="pct"/>
            <w:shd w:val="clear" w:color="000000" w:fill="FFFFFF"/>
            <w:noWrap/>
            <w:vAlign w:val="bottom"/>
            <w:hideMark/>
          </w:tcPr>
          <w:p w14:paraId="1B621AF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26" w:type="pct"/>
            <w:gridSpan w:val="2"/>
            <w:shd w:val="clear" w:color="000000" w:fill="FFFFFF"/>
            <w:noWrap/>
            <w:vAlign w:val="bottom"/>
            <w:hideMark/>
          </w:tcPr>
          <w:p w14:paraId="506871C1"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18" w:type="pct"/>
            <w:gridSpan w:val="2"/>
            <w:shd w:val="clear" w:color="000000" w:fill="FFFFFF"/>
            <w:noWrap/>
            <w:vAlign w:val="bottom"/>
            <w:hideMark/>
          </w:tcPr>
          <w:p w14:paraId="74AF012C"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92" w:type="pct"/>
            <w:gridSpan w:val="2"/>
            <w:shd w:val="clear" w:color="000000" w:fill="FFFFFF"/>
            <w:noWrap/>
            <w:vAlign w:val="bottom"/>
            <w:hideMark/>
          </w:tcPr>
          <w:p w14:paraId="435F4959"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7" w:type="pct"/>
            <w:gridSpan w:val="2"/>
            <w:shd w:val="clear" w:color="000000" w:fill="FFFFFF"/>
            <w:noWrap/>
            <w:vAlign w:val="bottom"/>
            <w:hideMark/>
          </w:tcPr>
          <w:p w14:paraId="1725DC13"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52" w:type="pct"/>
            <w:gridSpan w:val="3"/>
            <w:shd w:val="clear" w:color="000000" w:fill="FFFFFF"/>
            <w:noWrap/>
            <w:vAlign w:val="bottom"/>
            <w:hideMark/>
          </w:tcPr>
          <w:p w14:paraId="183EA46B"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05" w:type="pct"/>
            <w:shd w:val="clear" w:color="000000" w:fill="FFFFFF"/>
            <w:noWrap/>
            <w:vAlign w:val="bottom"/>
            <w:hideMark/>
          </w:tcPr>
          <w:p w14:paraId="5F454687"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371" w:type="pct"/>
            <w:gridSpan w:val="3"/>
            <w:shd w:val="clear" w:color="000000" w:fill="FFFFFF"/>
            <w:noWrap/>
            <w:vAlign w:val="bottom"/>
            <w:hideMark/>
          </w:tcPr>
          <w:p w14:paraId="1F18AD0A"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c>
          <w:tcPr>
            <w:tcW w:w="437" w:type="pct"/>
            <w:shd w:val="clear" w:color="000000" w:fill="FFFFFF"/>
            <w:noWrap/>
            <w:vAlign w:val="bottom"/>
            <w:hideMark/>
          </w:tcPr>
          <w:p w14:paraId="38E8451D" w14:textId="77777777" w:rsidR="00837916" w:rsidRPr="00B45C67" w:rsidRDefault="00837916" w:rsidP="00837916">
            <w:pPr>
              <w:spacing w:after="0" w:line="240" w:lineRule="auto"/>
              <w:rPr>
                <w:rFonts w:ascii="Arial" w:eastAsia="Times New Roman" w:hAnsi="Arial" w:cs="Arial"/>
                <w:sz w:val="14"/>
                <w:szCs w:val="14"/>
                <w:lang w:eastAsia="en-GB"/>
              </w:rPr>
            </w:pPr>
            <w:r w:rsidRPr="00B45C67">
              <w:rPr>
                <w:rFonts w:ascii="Arial" w:eastAsia="Times New Roman" w:hAnsi="Arial" w:cs="Arial"/>
                <w:sz w:val="14"/>
                <w:szCs w:val="14"/>
                <w:lang w:eastAsia="en-GB"/>
              </w:rPr>
              <w:t> </w:t>
            </w:r>
          </w:p>
        </w:tc>
      </w:tr>
      <w:tr w:rsidR="00FE4041" w:rsidRPr="002417A8" w14:paraId="032E6164"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676C0DDA" w14:textId="77777777" w:rsidR="00FE4041" w:rsidRPr="00FE4041" w:rsidRDefault="00FE4041" w:rsidP="00F047CA">
            <w:pPr>
              <w:spacing w:after="0" w:line="240" w:lineRule="auto"/>
              <w:rPr>
                <w:rFonts w:ascii="Arial" w:eastAsia="Times New Roman" w:hAnsi="Arial" w:cs="Arial"/>
                <w:sz w:val="20"/>
                <w:szCs w:val="20"/>
                <w:lang w:eastAsia="en-GB"/>
              </w:rPr>
            </w:pPr>
          </w:p>
        </w:tc>
        <w:tc>
          <w:tcPr>
            <w:tcW w:w="1704" w:type="pct"/>
            <w:gridSpan w:val="4"/>
            <w:shd w:val="clear" w:color="000000" w:fill="FFFFFF"/>
            <w:noWrap/>
            <w:vAlign w:val="bottom"/>
            <w:hideMark/>
          </w:tcPr>
          <w:p w14:paraId="60EC9516" w14:textId="77777777" w:rsidR="00A13267" w:rsidRPr="00FE4041" w:rsidRDefault="00A13267" w:rsidP="00FE4041">
            <w:pPr>
              <w:spacing w:after="0" w:line="240" w:lineRule="auto"/>
              <w:rPr>
                <w:rFonts w:ascii="Arial" w:eastAsia="Times New Roman" w:hAnsi="Arial" w:cs="Arial"/>
                <w:sz w:val="20"/>
                <w:szCs w:val="20"/>
                <w:lang w:eastAsia="en-GB"/>
              </w:rPr>
            </w:pPr>
          </w:p>
        </w:tc>
        <w:tc>
          <w:tcPr>
            <w:tcW w:w="527" w:type="pct"/>
            <w:gridSpan w:val="2"/>
            <w:shd w:val="clear" w:color="000000" w:fill="FFFFFF"/>
            <w:noWrap/>
            <w:vAlign w:val="bottom"/>
            <w:hideMark/>
          </w:tcPr>
          <w:p w14:paraId="4E372B3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noWrap/>
            <w:vAlign w:val="bottom"/>
            <w:hideMark/>
          </w:tcPr>
          <w:p w14:paraId="6A1958B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290E5E5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637F3A5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1C1E0C8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A4C5A9A"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6EF90DE7"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noWrap/>
            <w:vAlign w:val="bottom"/>
            <w:hideMark/>
          </w:tcPr>
          <w:p w14:paraId="5A4267D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noWrap/>
            <w:vAlign w:val="bottom"/>
            <w:hideMark/>
          </w:tcPr>
          <w:p w14:paraId="480866B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noWrap/>
            <w:vAlign w:val="bottom"/>
            <w:hideMark/>
          </w:tcPr>
          <w:p w14:paraId="5ECF7CE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4CCD704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09A4196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3AD4D6D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93A84F4"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5D9857E1"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18</w:t>
            </w:r>
          </w:p>
        </w:tc>
        <w:tc>
          <w:tcPr>
            <w:tcW w:w="2231" w:type="pct"/>
            <w:gridSpan w:val="6"/>
            <w:shd w:val="clear" w:color="000000" w:fill="FFFFFF"/>
            <w:noWrap/>
            <w:vAlign w:val="bottom"/>
            <w:hideMark/>
          </w:tcPr>
          <w:p w14:paraId="7A5F5C6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OPERATING LEASE COMMITMENTS</w:t>
            </w:r>
          </w:p>
        </w:tc>
        <w:tc>
          <w:tcPr>
            <w:tcW w:w="624" w:type="pct"/>
            <w:gridSpan w:val="4"/>
            <w:shd w:val="clear" w:color="000000" w:fill="FFFFFF"/>
            <w:noWrap/>
            <w:vAlign w:val="bottom"/>
            <w:hideMark/>
          </w:tcPr>
          <w:p w14:paraId="68D4FBE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74D1CCF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008661D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6BDA4AB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F7B81EC"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4D04AE3E"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noWrap/>
            <w:vAlign w:val="bottom"/>
            <w:hideMark/>
          </w:tcPr>
          <w:p w14:paraId="399CD03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noWrap/>
            <w:vAlign w:val="bottom"/>
            <w:hideMark/>
          </w:tcPr>
          <w:p w14:paraId="171E4D2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noWrap/>
            <w:vAlign w:val="bottom"/>
            <w:hideMark/>
          </w:tcPr>
          <w:p w14:paraId="4DF3207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581AF7B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52E6C75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6FD8899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AF07DF7"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12B050E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5EAC09E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charity had annual commitments at the year end under operating leases expiring as follows:</w:t>
            </w:r>
          </w:p>
        </w:tc>
      </w:tr>
      <w:tr w:rsidR="00FE4041" w:rsidRPr="002417A8" w14:paraId="78E5CCCF"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28F358A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bottom w:val="single" w:sz="4" w:space="0" w:color="auto"/>
            </w:tcBorders>
            <w:shd w:val="clear" w:color="000000" w:fill="FFFFFF"/>
            <w:noWrap/>
            <w:vAlign w:val="bottom"/>
            <w:hideMark/>
          </w:tcPr>
          <w:p w14:paraId="76E772F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bottom w:val="single" w:sz="4" w:space="0" w:color="auto"/>
            </w:tcBorders>
            <w:shd w:val="clear" w:color="000000" w:fill="FFFFFF"/>
            <w:noWrap/>
            <w:vAlign w:val="bottom"/>
            <w:hideMark/>
          </w:tcPr>
          <w:p w14:paraId="618F9C0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bottom w:val="single" w:sz="4" w:space="0" w:color="auto"/>
            </w:tcBorders>
            <w:shd w:val="clear" w:color="000000" w:fill="FFFFFF"/>
            <w:noWrap/>
            <w:vAlign w:val="bottom"/>
            <w:hideMark/>
          </w:tcPr>
          <w:p w14:paraId="4626107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tcBorders>
              <w:bottom w:val="single" w:sz="4" w:space="0" w:color="auto"/>
            </w:tcBorders>
            <w:shd w:val="clear" w:color="000000" w:fill="FFFFFF"/>
            <w:noWrap/>
            <w:vAlign w:val="bottom"/>
            <w:hideMark/>
          </w:tcPr>
          <w:p w14:paraId="16414CC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4D944E3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64AD3EA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E9124C9"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1C78254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704CA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D57BD"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Notes</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E427F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2020</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86261"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2019</w:t>
            </w:r>
          </w:p>
        </w:tc>
        <w:tc>
          <w:tcPr>
            <w:tcW w:w="635" w:type="pct"/>
            <w:gridSpan w:val="4"/>
            <w:tcBorders>
              <w:left w:val="single" w:sz="4" w:space="0" w:color="auto"/>
            </w:tcBorders>
            <w:shd w:val="clear" w:color="000000" w:fill="FFFFFF"/>
            <w:noWrap/>
            <w:vAlign w:val="bottom"/>
            <w:hideMark/>
          </w:tcPr>
          <w:p w14:paraId="1BADDAE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3CFDBBE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01DE5CC"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388C645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192D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E064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2BE0F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C01C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tcBorders>
              <w:left w:val="single" w:sz="4" w:space="0" w:color="auto"/>
            </w:tcBorders>
            <w:shd w:val="clear" w:color="000000" w:fill="FFFFFF"/>
            <w:noWrap/>
            <w:vAlign w:val="bottom"/>
            <w:hideMark/>
          </w:tcPr>
          <w:p w14:paraId="562410C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2F4BDB8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E85BC42"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21FB275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12F85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Less than 1 year</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2316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91767"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130,806</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843AD9"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130,806</w:t>
            </w:r>
          </w:p>
        </w:tc>
        <w:tc>
          <w:tcPr>
            <w:tcW w:w="635" w:type="pct"/>
            <w:gridSpan w:val="4"/>
            <w:tcBorders>
              <w:left w:val="single" w:sz="4" w:space="0" w:color="auto"/>
            </w:tcBorders>
            <w:shd w:val="clear" w:color="000000" w:fill="FFFFFF"/>
            <w:noWrap/>
            <w:vAlign w:val="bottom"/>
            <w:hideMark/>
          </w:tcPr>
          <w:p w14:paraId="67181C8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36F2574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4EFAF26"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6EE599C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CA68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2 - 5 years</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9CD29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D06C9"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365,485</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CFA8BF"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435,590</w:t>
            </w:r>
          </w:p>
        </w:tc>
        <w:tc>
          <w:tcPr>
            <w:tcW w:w="635" w:type="pct"/>
            <w:gridSpan w:val="4"/>
            <w:tcBorders>
              <w:left w:val="single" w:sz="4" w:space="0" w:color="auto"/>
            </w:tcBorders>
            <w:shd w:val="clear" w:color="000000" w:fill="FFFFFF"/>
            <w:noWrap/>
            <w:vAlign w:val="bottom"/>
            <w:hideMark/>
          </w:tcPr>
          <w:p w14:paraId="2BEF2AE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6875631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2BB2465"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1F4D431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6E1BF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Over 5 years</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05F0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1CFF3"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379,375</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877104"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440,075</w:t>
            </w:r>
          </w:p>
        </w:tc>
        <w:tc>
          <w:tcPr>
            <w:tcW w:w="635" w:type="pct"/>
            <w:gridSpan w:val="4"/>
            <w:tcBorders>
              <w:left w:val="single" w:sz="4" w:space="0" w:color="auto"/>
            </w:tcBorders>
            <w:shd w:val="clear" w:color="000000" w:fill="FFFFFF"/>
            <w:noWrap/>
            <w:vAlign w:val="bottom"/>
            <w:hideMark/>
          </w:tcPr>
          <w:p w14:paraId="704728B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17831B5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3E4001B"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30C9F87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82360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2982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373D8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CF1F7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tcBorders>
              <w:left w:val="single" w:sz="4" w:space="0" w:color="auto"/>
            </w:tcBorders>
            <w:shd w:val="clear" w:color="000000" w:fill="FFFFFF"/>
            <w:noWrap/>
            <w:vAlign w:val="bottom"/>
            <w:hideMark/>
          </w:tcPr>
          <w:p w14:paraId="36BE91B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644B05C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5CE0702"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79" w:type="pct"/>
            <w:gridSpan w:val="2"/>
            <w:tcBorders>
              <w:right w:val="single" w:sz="4" w:space="0" w:color="auto"/>
            </w:tcBorders>
            <w:shd w:val="clear" w:color="000000" w:fill="FFFFFF"/>
            <w:noWrap/>
            <w:vAlign w:val="bottom"/>
            <w:hideMark/>
          </w:tcPr>
          <w:p w14:paraId="50062586"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072E0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Total lease commitments</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2E6D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F9A5FB"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875,665</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484FE"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1,006,471</w:t>
            </w:r>
          </w:p>
        </w:tc>
        <w:tc>
          <w:tcPr>
            <w:tcW w:w="635" w:type="pct"/>
            <w:gridSpan w:val="4"/>
            <w:tcBorders>
              <w:left w:val="single" w:sz="4" w:space="0" w:color="auto"/>
            </w:tcBorders>
            <w:shd w:val="clear" w:color="000000" w:fill="FFFFFF"/>
            <w:noWrap/>
            <w:vAlign w:val="bottom"/>
            <w:hideMark/>
          </w:tcPr>
          <w:p w14:paraId="105E5A2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54339B3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5AD2171"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79" w:type="pct"/>
            <w:gridSpan w:val="2"/>
            <w:shd w:val="clear" w:color="000000" w:fill="FFFFFF"/>
            <w:noWrap/>
            <w:vAlign w:val="bottom"/>
            <w:hideMark/>
          </w:tcPr>
          <w:p w14:paraId="20F7FA7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tcBorders>
            <w:shd w:val="clear" w:color="000000" w:fill="FFFFFF"/>
            <w:noWrap/>
            <w:vAlign w:val="bottom"/>
            <w:hideMark/>
          </w:tcPr>
          <w:p w14:paraId="4888044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top w:val="single" w:sz="4" w:space="0" w:color="auto"/>
            </w:tcBorders>
            <w:shd w:val="clear" w:color="000000" w:fill="FFFFFF"/>
            <w:noWrap/>
            <w:vAlign w:val="bottom"/>
            <w:hideMark/>
          </w:tcPr>
          <w:p w14:paraId="5200C29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tcBorders>
            <w:shd w:val="clear" w:color="000000" w:fill="FFFFFF"/>
            <w:noWrap/>
            <w:vAlign w:val="bottom"/>
            <w:hideMark/>
          </w:tcPr>
          <w:p w14:paraId="4A5A22C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tcBorders>
              <w:top w:val="single" w:sz="4" w:space="0" w:color="auto"/>
            </w:tcBorders>
            <w:shd w:val="clear" w:color="000000" w:fill="FFFFFF"/>
            <w:noWrap/>
            <w:vAlign w:val="bottom"/>
            <w:hideMark/>
          </w:tcPr>
          <w:p w14:paraId="357EDED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1BDA35B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034EE2A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505038" w:rsidRPr="002417A8" w14:paraId="19114259" w14:textId="77777777" w:rsidTr="00505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000" w:type="pct"/>
            <w:gridSpan w:val="21"/>
            <w:shd w:val="clear" w:color="000000" w:fill="FFFFFF"/>
            <w:noWrap/>
            <w:vAlign w:val="bottom"/>
            <w:hideMark/>
          </w:tcPr>
          <w:p w14:paraId="7BC8F78E" w14:textId="77777777" w:rsidR="00505038" w:rsidRPr="00FE4041" w:rsidRDefault="00505038"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lastRenderedPageBreak/>
              <w:t> </w:t>
            </w:r>
          </w:p>
          <w:p w14:paraId="7432F655" w14:textId="77777777" w:rsidR="00CF2373" w:rsidRDefault="00505038" w:rsidP="00505038">
            <w:pPr>
              <w:tabs>
                <w:tab w:val="left" w:pos="3402"/>
                <w:tab w:val="center" w:pos="8222"/>
                <w:tab w:val="right" w:pos="9781"/>
              </w:tabs>
              <w:spacing w:after="0" w:line="240" w:lineRule="auto"/>
              <w:jc w:val="both"/>
              <w:rPr>
                <w:rFonts w:ascii="Arial" w:eastAsia="Times New Roman" w:hAnsi="Arial" w:cs="Arial"/>
                <w:sz w:val="20"/>
                <w:szCs w:val="20"/>
                <w:lang w:eastAsia="en-GB"/>
              </w:rPr>
            </w:pPr>
            <w:r w:rsidRPr="00FE4041">
              <w:rPr>
                <w:rFonts w:ascii="Arial" w:eastAsia="Times New Roman" w:hAnsi="Arial" w:cs="Arial"/>
                <w:sz w:val="20"/>
                <w:szCs w:val="20"/>
                <w:lang w:eastAsia="en-GB"/>
              </w:rPr>
              <w:t> </w:t>
            </w:r>
          </w:p>
          <w:p w14:paraId="4B56BE16"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52BCD699"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784EA0CF"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6362622B" w14:textId="77777777" w:rsidR="00505038" w:rsidRPr="00FE4041" w:rsidRDefault="00505038"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37D2F96"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2847A63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19</w:t>
            </w:r>
          </w:p>
        </w:tc>
        <w:tc>
          <w:tcPr>
            <w:tcW w:w="1704" w:type="pct"/>
            <w:gridSpan w:val="4"/>
            <w:shd w:val="clear" w:color="000000" w:fill="FFFFFF"/>
            <w:noWrap/>
            <w:vAlign w:val="bottom"/>
            <w:hideMark/>
          </w:tcPr>
          <w:p w14:paraId="4A038A1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SMALL GRANTS PAYABLE</w:t>
            </w:r>
          </w:p>
        </w:tc>
        <w:tc>
          <w:tcPr>
            <w:tcW w:w="527" w:type="pct"/>
            <w:gridSpan w:val="2"/>
            <w:shd w:val="clear" w:color="000000" w:fill="FFFFFF"/>
            <w:noWrap/>
            <w:vAlign w:val="bottom"/>
            <w:hideMark/>
          </w:tcPr>
          <w:p w14:paraId="785D79C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noWrap/>
            <w:vAlign w:val="bottom"/>
            <w:hideMark/>
          </w:tcPr>
          <w:p w14:paraId="073020F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6AD41D4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719B185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7ED7FF8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52C1A82"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2BD500A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noWrap/>
            <w:vAlign w:val="bottom"/>
            <w:hideMark/>
          </w:tcPr>
          <w:p w14:paraId="106E5AA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noWrap/>
            <w:vAlign w:val="bottom"/>
            <w:hideMark/>
          </w:tcPr>
          <w:p w14:paraId="12A6C55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noWrap/>
            <w:vAlign w:val="bottom"/>
            <w:hideMark/>
          </w:tcPr>
          <w:p w14:paraId="2315306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2FB1F26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7C0600E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7EA0EA8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10F6A4D"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9" w:type="pct"/>
            <w:gridSpan w:val="2"/>
            <w:shd w:val="clear" w:color="000000" w:fill="FFFFFF"/>
            <w:noWrap/>
            <w:vAlign w:val="bottom"/>
            <w:hideMark/>
          </w:tcPr>
          <w:p w14:paraId="5878058C"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23E4EB2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small grants scheme is administered on behalf of London Borough of Camden.  It provides single grants to alleviate hardship in circumstances where statutory funds are not applicable or accessible.  It is a flexible and responsive scheme for the benefit of older residents.</w:t>
            </w:r>
          </w:p>
        </w:tc>
      </w:tr>
      <w:tr w:rsidR="00FE4041" w:rsidRPr="002417A8" w14:paraId="65780474"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3E5482C8"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bottom w:val="single" w:sz="4" w:space="0" w:color="auto"/>
            </w:tcBorders>
            <w:shd w:val="clear" w:color="000000" w:fill="FFFFFF"/>
            <w:noWrap/>
            <w:vAlign w:val="bottom"/>
            <w:hideMark/>
          </w:tcPr>
          <w:p w14:paraId="59EE11B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bottom w:val="single" w:sz="4" w:space="0" w:color="auto"/>
            </w:tcBorders>
            <w:shd w:val="clear" w:color="000000" w:fill="FFFFFF"/>
            <w:noWrap/>
            <w:vAlign w:val="bottom"/>
            <w:hideMark/>
          </w:tcPr>
          <w:p w14:paraId="53C363F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bottom w:val="single" w:sz="4" w:space="0" w:color="auto"/>
            </w:tcBorders>
            <w:shd w:val="clear" w:color="000000" w:fill="FFFFFF"/>
            <w:noWrap/>
            <w:vAlign w:val="bottom"/>
            <w:hideMark/>
          </w:tcPr>
          <w:p w14:paraId="10E0B87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tcBorders>
              <w:bottom w:val="single" w:sz="4" w:space="0" w:color="auto"/>
            </w:tcBorders>
            <w:shd w:val="clear" w:color="000000" w:fill="FFFFFF"/>
            <w:noWrap/>
            <w:vAlign w:val="bottom"/>
            <w:hideMark/>
          </w:tcPr>
          <w:p w14:paraId="73F3DBE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tcBorders>
              <w:bottom w:val="single" w:sz="4" w:space="0" w:color="auto"/>
            </w:tcBorders>
            <w:shd w:val="clear" w:color="000000" w:fill="FFFFFF"/>
            <w:noWrap/>
            <w:vAlign w:val="bottom"/>
            <w:hideMark/>
          </w:tcPr>
          <w:p w14:paraId="163A54C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59B2CFC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29E283C"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615263C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EC7D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D5A73C"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Notes</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D043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2020</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7CC3D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2019</w:t>
            </w:r>
          </w:p>
        </w:tc>
        <w:tc>
          <w:tcPr>
            <w:tcW w:w="635"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C74E2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tcBorders>
              <w:left w:val="single" w:sz="4" w:space="0" w:color="auto"/>
            </w:tcBorders>
            <w:shd w:val="clear" w:color="000000" w:fill="FFFFFF"/>
            <w:noWrap/>
            <w:vAlign w:val="bottom"/>
            <w:hideMark/>
          </w:tcPr>
          <w:p w14:paraId="3C7ED11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BA4630E"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tcBorders>
              <w:right w:val="single" w:sz="4" w:space="0" w:color="auto"/>
            </w:tcBorders>
            <w:shd w:val="clear" w:color="000000" w:fill="FFFFFF"/>
            <w:noWrap/>
            <w:vAlign w:val="bottom"/>
            <w:hideMark/>
          </w:tcPr>
          <w:p w14:paraId="09A7D287"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5E38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4D0B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E0DB3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A780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E625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tcBorders>
              <w:left w:val="single" w:sz="4" w:space="0" w:color="auto"/>
            </w:tcBorders>
            <w:shd w:val="clear" w:color="000000" w:fill="FFFFFF"/>
            <w:noWrap/>
            <w:vAlign w:val="bottom"/>
            <w:hideMark/>
          </w:tcPr>
          <w:p w14:paraId="3953222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95296B0"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79" w:type="pct"/>
            <w:gridSpan w:val="2"/>
            <w:tcBorders>
              <w:right w:val="single" w:sz="4" w:space="0" w:color="auto"/>
            </w:tcBorders>
            <w:shd w:val="clear" w:color="000000" w:fill="FFFFFF"/>
            <w:noWrap/>
            <w:vAlign w:val="bottom"/>
            <w:hideMark/>
          </w:tcPr>
          <w:p w14:paraId="6289A37C"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1137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Amounts provided</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267EF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B9657"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-223</w:t>
            </w:r>
          </w:p>
        </w:tc>
        <w:tc>
          <w:tcPr>
            <w:tcW w:w="597"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54CDB"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-458</w:t>
            </w:r>
          </w:p>
        </w:tc>
        <w:tc>
          <w:tcPr>
            <w:tcW w:w="635"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636C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tcBorders>
              <w:left w:val="single" w:sz="4" w:space="0" w:color="auto"/>
            </w:tcBorders>
            <w:shd w:val="clear" w:color="000000" w:fill="FFFFFF"/>
            <w:noWrap/>
            <w:vAlign w:val="bottom"/>
            <w:hideMark/>
          </w:tcPr>
          <w:p w14:paraId="4122D14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9C693B4"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79" w:type="pct"/>
            <w:gridSpan w:val="2"/>
            <w:shd w:val="clear" w:color="000000" w:fill="FFFFFF"/>
            <w:noWrap/>
            <w:vAlign w:val="bottom"/>
            <w:hideMark/>
          </w:tcPr>
          <w:p w14:paraId="0FC4BB6C"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tcBorders>
              <w:top w:val="single" w:sz="4" w:space="0" w:color="auto"/>
            </w:tcBorders>
            <w:shd w:val="clear" w:color="000000" w:fill="FFFFFF"/>
            <w:noWrap/>
            <w:vAlign w:val="bottom"/>
            <w:hideMark/>
          </w:tcPr>
          <w:p w14:paraId="5C889DB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tcBorders>
              <w:top w:val="single" w:sz="4" w:space="0" w:color="auto"/>
            </w:tcBorders>
            <w:shd w:val="clear" w:color="000000" w:fill="FFFFFF"/>
            <w:noWrap/>
            <w:vAlign w:val="bottom"/>
            <w:hideMark/>
          </w:tcPr>
          <w:p w14:paraId="27EECB4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tcBorders>
              <w:top w:val="single" w:sz="4" w:space="0" w:color="auto"/>
            </w:tcBorders>
            <w:shd w:val="clear" w:color="000000" w:fill="FFFFFF"/>
            <w:noWrap/>
            <w:vAlign w:val="bottom"/>
            <w:hideMark/>
          </w:tcPr>
          <w:p w14:paraId="72913A1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tcBorders>
              <w:top w:val="single" w:sz="4" w:space="0" w:color="auto"/>
            </w:tcBorders>
            <w:shd w:val="clear" w:color="000000" w:fill="FFFFFF"/>
            <w:noWrap/>
            <w:vAlign w:val="bottom"/>
            <w:hideMark/>
          </w:tcPr>
          <w:p w14:paraId="6BADB43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tcBorders>
              <w:top w:val="single" w:sz="4" w:space="0" w:color="auto"/>
            </w:tcBorders>
            <w:shd w:val="clear" w:color="000000" w:fill="FFFFFF"/>
            <w:noWrap/>
            <w:vAlign w:val="bottom"/>
            <w:hideMark/>
          </w:tcPr>
          <w:p w14:paraId="59B83B1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15FB7D0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97B9A03"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5007C906"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w:t>
            </w:r>
          </w:p>
        </w:tc>
        <w:tc>
          <w:tcPr>
            <w:tcW w:w="2231" w:type="pct"/>
            <w:gridSpan w:val="6"/>
            <w:shd w:val="clear" w:color="000000" w:fill="FFFFFF"/>
            <w:noWrap/>
            <w:vAlign w:val="bottom"/>
            <w:hideMark/>
          </w:tcPr>
          <w:p w14:paraId="0A004AE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RELATED PARTY TRANSACTIONS</w:t>
            </w:r>
          </w:p>
        </w:tc>
        <w:tc>
          <w:tcPr>
            <w:tcW w:w="624" w:type="pct"/>
            <w:gridSpan w:val="4"/>
            <w:shd w:val="clear" w:color="000000" w:fill="FFFFFF"/>
            <w:noWrap/>
            <w:vAlign w:val="bottom"/>
            <w:hideMark/>
          </w:tcPr>
          <w:p w14:paraId="5A4BD41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2BEB9EA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0CC4209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60DC772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93AD8DC"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1E3E051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noWrap/>
            <w:vAlign w:val="bottom"/>
            <w:hideMark/>
          </w:tcPr>
          <w:p w14:paraId="5CD5F47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noWrap/>
            <w:vAlign w:val="bottom"/>
            <w:hideMark/>
          </w:tcPr>
          <w:p w14:paraId="3F46DD9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noWrap/>
            <w:vAlign w:val="bottom"/>
            <w:hideMark/>
          </w:tcPr>
          <w:p w14:paraId="07AA1AA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noWrap/>
            <w:vAlign w:val="bottom"/>
            <w:hideMark/>
          </w:tcPr>
          <w:p w14:paraId="53940BB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noWrap/>
            <w:vAlign w:val="bottom"/>
            <w:hideMark/>
          </w:tcPr>
          <w:p w14:paraId="2134D91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noWrap/>
            <w:vAlign w:val="bottom"/>
            <w:hideMark/>
          </w:tcPr>
          <w:p w14:paraId="6652262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B175D89"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9" w:type="pct"/>
            <w:gridSpan w:val="2"/>
            <w:shd w:val="clear" w:color="000000" w:fill="FFFFFF"/>
            <w:noWrap/>
            <w:vAlign w:val="bottom"/>
            <w:hideMark/>
          </w:tcPr>
          <w:p w14:paraId="2538397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614C64D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trustees all give freely their time and expertise without any form of remuneration or other benefit in cash or kind.  Expenses paid to the trustees in the year totalled £729 (2019: £359).</w:t>
            </w:r>
          </w:p>
        </w:tc>
      </w:tr>
      <w:tr w:rsidR="00FE4041" w:rsidRPr="002417A8" w14:paraId="083FE88A"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5B45DF4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2675182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These expenses were made up of £650 trustee compliance / safeguarding training and £79 reimbursed expenses.</w:t>
            </w:r>
          </w:p>
        </w:tc>
      </w:tr>
      <w:tr w:rsidR="00FE4041" w:rsidRPr="002417A8" w14:paraId="4A5903C1"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2EA1C17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hideMark/>
          </w:tcPr>
          <w:p w14:paraId="7A4275B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hideMark/>
          </w:tcPr>
          <w:p w14:paraId="278674B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hideMark/>
          </w:tcPr>
          <w:p w14:paraId="56DD384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hideMark/>
          </w:tcPr>
          <w:p w14:paraId="7FCB901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hideMark/>
          </w:tcPr>
          <w:p w14:paraId="51B7CD9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hideMark/>
          </w:tcPr>
          <w:p w14:paraId="46D1571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26F1C4D"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2C93942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279631B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Barbara Hughes, who is a trustee, has a family member who is the Dementia Advisory Service Coordinator at the charity.  Barbara Hughes was not involved in the appointment to this post.</w:t>
            </w:r>
          </w:p>
        </w:tc>
      </w:tr>
      <w:tr w:rsidR="00FE4041" w:rsidRPr="002417A8" w14:paraId="2EF3A54A"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3F456C3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hideMark/>
          </w:tcPr>
          <w:p w14:paraId="6C8A88F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hideMark/>
          </w:tcPr>
          <w:p w14:paraId="2D1FDF2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hideMark/>
          </w:tcPr>
          <w:p w14:paraId="556FDEB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hideMark/>
          </w:tcPr>
          <w:p w14:paraId="1795BC8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hideMark/>
          </w:tcPr>
          <w:p w14:paraId="4C81D65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hideMark/>
          </w:tcPr>
          <w:p w14:paraId="5DD59C1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8675299"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2E92AD2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29AA923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During the year Julia Shelley, the Treasurer of ODL, undertook some consultancy work for Age Concern Camden and was paid fees of £4,885 (2019: £20,212).</w:t>
            </w:r>
          </w:p>
        </w:tc>
      </w:tr>
      <w:tr w:rsidR="00FE4041" w:rsidRPr="002417A8" w14:paraId="1D602A34"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24BCBCB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hideMark/>
          </w:tcPr>
          <w:p w14:paraId="496D4A6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hideMark/>
          </w:tcPr>
          <w:p w14:paraId="5FBD1D6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hideMark/>
          </w:tcPr>
          <w:p w14:paraId="01BD211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hideMark/>
          </w:tcPr>
          <w:p w14:paraId="22BFC35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hideMark/>
          </w:tcPr>
          <w:p w14:paraId="5B50BCF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hideMark/>
          </w:tcPr>
          <w:p w14:paraId="6F63D82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4EF690B"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6AFDDE7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4F93CDF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In 2020 the following transactions took place between the Charity and its wholly owned subsidiary Personalisation Support in Camden (PSIC):</w:t>
            </w:r>
          </w:p>
        </w:tc>
      </w:tr>
      <w:tr w:rsidR="00FE4041" w:rsidRPr="002417A8" w14:paraId="0DC8D0A8"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0212FBB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0C752AD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Subcontracting income paid to PSIC of £nil (2019: £13,000) for the direct payment service contract.</w:t>
            </w:r>
          </w:p>
        </w:tc>
      </w:tr>
      <w:tr w:rsidR="00FE4041" w:rsidRPr="002417A8" w14:paraId="34B76176"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1B2935F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3945AC2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Central management costs charged to PSIC of £32,000 (2019: £32,000), which include charges for CEO, HR manager, finance support </w:t>
            </w:r>
            <w:proofErr w:type="gramStart"/>
            <w:r w:rsidRPr="00FE4041">
              <w:rPr>
                <w:rFonts w:ascii="Arial" w:eastAsia="Times New Roman" w:hAnsi="Arial" w:cs="Arial"/>
                <w:sz w:val="20"/>
                <w:szCs w:val="20"/>
                <w:lang w:eastAsia="en-GB"/>
              </w:rPr>
              <w:t>and also</w:t>
            </w:r>
            <w:proofErr w:type="gramEnd"/>
            <w:r w:rsidRPr="00FE4041">
              <w:rPr>
                <w:rFonts w:ascii="Arial" w:eastAsia="Times New Roman" w:hAnsi="Arial" w:cs="Arial"/>
                <w:sz w:val="20"/>
                <w:szCs w:val="20"/>
                <w:lang w:eastAsia="en-GB"/>
              </w:rPr>
              <w:t xml:space="preserve"> software usage.</w:t>
            </w:r>
          </w:p>
        </w:tc>
      </w:tr>
      <w:tr w:rsidR="00FE4041" w:rsidRPr="002417A8" w14:paraId="0829D1AB"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5B9B722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0B7F4E5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Away day costs charged to PSIC of £nil (2019: £nil)</w:t>
            </w:r>
          </w:p>
        </w:tc>
      </w:tr>
      <w:tr w:rsidR="00FE4041" w:rsidRPr="002417A8" w14:paraId="610DB98D"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62557F8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6114E06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Repair costs charged to PSIC of £nil (2019: £nil)</w:t>
            </w:r>
          </w:p>
        </w:tc>
      </w:tr>
      <w:tr w:rsidR="00FE4041" w:rsidRPr="002417A8" w14:paraId="1DF792F8"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5A961CF7"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2657BE4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Staff training costs of £nil (2019: £200)</w:t>
            </w:r>
          </w:p>
        </w:tc>
      </w:tr>
      <w:tr w:rsidR="00FE4041" w:rsidRPr="002417A8" w14:paraId="053C0BD8"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368C4BD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60353E5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Companies House filing fees of £13 (2019: £77)</w:t>
            </w:r>
          </w:p>
        </w:tc>
      </w:tr>
      <w:tr w:rsidR="00FE4041" w:rsidRPr="002417A8" w14:paraId="6E2D1C0F"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3F4AB47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hideMark/>
          </w:tcPr>
          <w:p w14:paraId="5C5CC48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hideMark/>
          </w:tcPr>
          <w:p w14:paraId="7E4D77A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hideMark/>
          </w:tcPr>
          <w:p w14:paraId="79D1EF6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hideMark/>
          </w:tcPr>
          <w:p w14:paraId="2B324A6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hideMark/>
          </w:tcPr>
          <w:p w14:paraId="4C595D9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hideMark/>
          </w:tcPr>
          <w:p w14:paraId="71F5254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B060CFB"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3F4758BC"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52F7E94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outstanding balances with PSIC at the year end were:</w:t>
            </w:r>
          </w:p>
        </w:tc>
      </w:tr>
      <w:tr w:rsidR="00FE4041" w:rsidRPr="002417A8" w14:paraId="3D8C8F7B"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061D0B08"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184CF47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Amounts owed by PSIC to AUC £5,333 (2019: £2,667)</w:t>
            </w:r>
          </w:p>
        </w:tc>
      </w:tr>
      <w:tr w:rsidR="00FE4041" w:rsidRPr="002417A8" w14:paraId="71269901"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0F455C1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62F6A90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Amounts owed to PSIC by AUC £nil (2019: £nil)</w:t>
            </w:r>
          </w:p>
        </w:tc>
      </w:tr>
      <w:tr w:rsidR="00FE4041" w:rsidRPr="002417A8" w14:paraId="72F66196"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0569693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hideMark/>
          </w:tcPr>
          <w:p w14:paraId="685FFF8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hideMark/>
          </w:tcPr>
          <w:p w14:paraId="155C6C9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hideMark/>
          </w:tcPr>
          <w:p w14:paraId="722B50A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hideMark/>
          </w:tcPr>
          <w:p w14:paraId="166C0B6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hideMark/>
          </w:tcPr>
          <w:p w14:paraId="2F22441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hideMark/>
          </w:tcPr>
          <w:p w14:paraId="1BDAC7A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392CF9A"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20A6219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17D3CA6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In 2020 the following transactions took place between the Charity and its wholly owned subsidiary Opening Doors London (ODL):</w:t>
            </w:r>
          </w:p>
        </w:tc>
      </w:tr>
      <w:tr w:rsidR="00FE4041" w:rsidRPr="002417A8" w14:paraId="350E6E37"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79" w:type="pct"/>
            <w:gridSpan w:val="2"/>
            <w:shd w:val="clear" w:color="000000" w:fill="FFFFFF"/>
            <w:noWrap/>
            <w:vAlign w:val="bottom"/>
            <w:hideMark/>
          </w:tcPr>
          <w:p w14:paraId="757BF878"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00A1FB4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Central management costs of £70,800 (2019: £70,500), which include charges for CEO, payroll officer, HR manager, HR software, Finance support, office space </w:t>
            </w:r>
            <w:proofErr w:type="gramStart"/>
            <w:r w:rsidRPr="00FE4041">
              <w:rPr>
                <w:rFonts w:ascii="Arial" w:eastAsia="Times New Roman" w:hAnsi="Arial" w:cs="Arial"/>
                <w:sz w:val="20"/>
                <w:szCs w:val="20"/>
                <w:lang w:eastAsia="en-GB"/>
              </w:rPr>
              <w:t>and also</w:t>
            </w:r>
            <w:proofErr w:type="gramEnd"/>
            <w:r w:rsidRPr="00FE4041">
              <w:rPr>
                <w:rFonts w:ascii="Arial" w:eastAsia="Times New Roman" w:hAnsi="Arial" w:cs="Arial"/>
                <w:sz w:val="20"/>
                <w:szCs w:val="20"/>
                <w:lang w:eastAsia="en-GB"/>
              </w:rPr>
              <w:t xml:space="preserve"> software usage.</w:t>
            </w:r>
          </w:p>
        </w:tc>
      </w:tr>
      <w:tr w:rsidR="00FE4041" w:rsidRPr="002417A8" w14:paraId="516A0821"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2B24842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017466E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Staffing costs of £1,108 (2019: £1,765)</w:t>
            </w:r>
          </w:p>
        </w:tc>
      </w:tr>
      <w:tr w:rsidR="00FE4041" w:rsidRPr="002417A8" w14:paraId="21A6EBD0"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3FB6100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61E8F81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Room hire costs at Henderson Court of £1,980 (2019: £2,580)</w:t>
            </w:r>
          </w:p>
        </w:tc>
      </w:tr>
      <w:tr w:rsidR="00FE4041" w:rsidRPr="002417A8" w14:paraId="73E51EE1" w14:textId="77777777" w:rsidTr="00F0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541F3CB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704" w:type="pct"/>
            <w:gridSpan w:val="4"/>
            <w:shd w:val="clear" w:color="000000" w:fill="FFFFFF"/>
            <w:hideMark/>
          </w:tcPr>
          <w:p w14:paraId="392A886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27" w:type="pct"/>
            <w:gridSpan w:val="2"/>
            <w:shd w:val="clear" w:color="000000" w:fill="FFFFFF"/>
            <w:hideMark/>
          </w:tcPr>
          <w:p w14:paraId="2238D2D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24" w:type="pct"/>
            <w:gridSpan w:val="4"/>
            <w:shd w:val="clear" w:color="000000" w:fill="FFFFFF"/>
            <w:hideMark/>
          </w:tcPr>
          <w:p w14:paraId="7475A8B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97" w:type="pct"/>
            <w:gridSpan w:val="2"/>
            <w:shd w:val="clear" w:color="000000" w:fill="FFFFFF"/>
            <w:hideMark/>
          </w:tcPr>
          <w:p w14:paraId="2E8B9BB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5" w:type="pct"/>
            <w:gridSpan w:val="4"/>
            <w:shd w:val="clear" w:color="000000" w:fill="FFFFFF"/>
            <w:hideMark/>
          </w:tcPr>
          <w:p w14:paraId="0E00535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634" w:type="pct"/>
            <w:gridSpan w:val="3"/>
            <w:shd w:val="clear" w:color="000000" w:fill="FFFFFF"/>
            <w:hideMark/>
          </w:tcPr>
          <w:p w14:paraId="1A97235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C81849C"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76B21CD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39342C6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outstanding balances with ODL at the year end were:</w:t>
            </w:r>
          </w:p>
        </w:tc>
      </w:tr>
      <w:tr w:rsidR="00FE4041" w:rsidRPr="002417A8" w14:paraId="06EBE16E"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458A67E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347B29F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Amounts owed by ODL to AUC £7,021 (2019: £7,457)</w:t>
            </w:r>
          </w:p>
        </w:tc>
      </w:tr>
      <w:tr w:rsidR="00FE4041" w:rsidRPr="002417A8" w14:paraId="02F25BD4" w14:textId="77777777" w:rsidTr="00062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9" w:type="pct"/>
            <w:gridSpan w:val="2"/>
            <w:shd w:val="clear" w:color="000000" w:fill="FFFFFF"/>
            <w:noWrap/>
            <w:vAlign w:val="bottom"/>
            <w:hideMark/>
          </w:tcPr>
          <w:p w14:paraId="7BB6732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21" w:type="pct"/>
            <w:gridSpan w:val="19"/>
            <w:shd w:val="clear" w:color="000000" w:fill="FFFFFF"/>
            <w:hideMark/>
          </w:tcPr>
          <w:p w14:paraId="62C2A09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xml:space="preserve">    Amounts owed to ODL by AUC £nil (2019: £1,483)</w:t>
            </w:r>
          </w:p>
        </w:tc>
      </w:tr>
      <w:tr w:rsidR="00505038" w:rsidRPr="002417A8" w14:paraId="1D0A9D2D" w14:textId="77777777" w:rsidTr="00505038">
        <w:trPr>
          <w:trHeight w:val="255"/>
        </w:trPr>
        <w:tc>
          <w:tcPr>
            <w:tcW w:w="5000" w:type="pct"/>
            <w:gridSpan w:val="21"/>
            <w:tcBorders>
              <w:top w:val="nil"/>
              <w:left w:val="nil"/>
              <w:bottom w:val="nil"/>
              <w:right w:val="nil"/>
            </w:tcBorders>
            <w:shd w:val="clear" w:color="000000" w:fill="FFFFFF"/>
            <w:noWrap/>
            <w:vAlign w:val="bottom"/>
            <w:hideMark/>
          </w:tcPr>
          <w:p w14:paraId="5945FE44"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66387125"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06C30544"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7BC01923"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4AE4E3B5"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47605AE0"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0F517030" w14:textId="77777777" w:rsidR="00505038" w:rsidRPr="00FE4041" w:rsidRDefault="00505038" w:rsidP="00FE4041">
            <w:pPr>
              <w:spacing w:after="0" w:line="240" w:lineRule="auto"/>
              <w:rPr>
                <w:rFonts w:ascii="Arial" w:eastAsia="Times New Roman" w:hAnsi="Arial" w:cs="Arial"/>
                <w:sz w:val="20"/>
                <w:szCs w:val="20"/>
                <w:lang w:eastAsia="en-GB"/>
              </w:rPr>
            </w:pPr>
          </w:p>
        </w:tc>
      </w:tr>
      <w:tr w:rsidR="00FE4041" w:rsidRPr="002417A8" w14:paraId="1CA8200F" w14:textId="77777777" w:rsidTr="0096200C">
        <w:trPr>
          <w:trHeight w:val="255"/>
        </w:trPr>
        <w:tc>
          <w:tcPr>
            <w:tcW w:w="251" w:type="pct"/>
            <w:tcBorders>
              <w:top w:val="nil"/>
              <w:left w:val="nil"/>
              <w:bottom w:val="single" w:sz="4" w:space="0" w:color="auto"/>
              <w:right w:val="nil"/>
            </w:tcBorders>
            <w:shd w:val="clear" w:color="000000" w:fill="FFFFFF"/>
            <w:noWrap/>
            <w:vAlign w:val="bottom"/>
            <w:hideMark/>
          </w:tcPr>
          <w:p w14:paraId="1622DE3D"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lastRenderedPageBreak/>
              <w:t> </w:t>
            </w:r>
          </w:p>
        </w:tc>
        <w:tc>
          <w:tcPr>
            <w:tcW w:w="2756" w:type="pct"/>
            <w:gridSpan w:val="9"/>
            <w:tcBorders>
              <w:top w:val="nil"/>
              <w:left w:val="nil"/>
              <w:bottom w:val="single" w:sz="4" w:space="0" w:color="auto"/>
              <w:right w:val="nil"/>
            </w:tcBorders>
            <w:shd w:val="clear" w:color="000000" w:fill="FFFFFF"/>
            <w:noWrap/>
            <w:vAlign w:val="bottom"/>
            <w:hideMark/>
          </w:tcPr>
          <w:p w14:paraId="68B32B4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tcBorders>
              <w:top w:val="nil"/>
              <w:left w:val="nil"/>
              <w:bottom w:val="single" w:sz="4" w:space="0" w:color="auto"/>
              <w:right w:val="nil"/>
            </w:tcBorders>
            <w:shd w:val="clear" w:color="000000" w:fill="FFFFFF"/>
            <w:noWrap/>
            <w:vAlign w:val="bottom"/>
            <w:hideMark/>
          </w:tcPr>
          <w:p w14:paraId="0A38702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tcBorders>
              <w:top w:val="nil"/>
              <w:left w:val="nil"/>
              <w:bottom w:val="single" w:sz="4" w:space="0" w:color="auto"/>
              <w:right w:val="nil"/>
            </w:tcBorders>
            <w:shd w:val="clear" w:color="000000" w:fill="FFFFFF"/>
            <w:noWrap/>
            <w:vAlign w:val="bottom"/>
            <w:hideMark/>
          </w:tcPr>
          <w:p w14:paraId="40C2DBB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tcBorders>
              <w:top w:val="nil"/>
              <w:left w:val="nil"/>
              <w:bottom w:val="single" w:sz="4" w:space="0" w:color="auto"/>
              <w:right w:val="nil"/>
            </w:tcBorders>
            <w:shd w:val="clear" w:color="000000" w:fill="FFFFFF"/>
            <w:noWrap/>
            <w:vAlign w:val="bottom"/>
            <w:hideMark/>
          </w:tcPr>
          <w:p w14:paraId="1780842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70F81D7" w14:textId="77777777" w:rsidTr="0096200C">
        <w:trPr>
          <w:trHeight w:val="255"/>
        </w:trPr>
        <w:tc>
          <w:tcPr>
            <w:tcW w:w="251" w:type="pct"/>
            <w:tcBorders>
              <w:top w:val="single" w:sz="4" w:space="0" w:color="auto"/>
            </w:tcBorders>
            <w:shd w:val="clear" w:color="000000" w:fill="FFFFFF"/>
            <w:noWrap/>
            <w:vAlign w:val="bottom"/>
            <w:hideMark/>
          </w:tcPr>
          <w:p w14:paraId="6263A498"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21</w:t>
            </w:r>
          </w:p>
        </w:tc>
        <w:tc>
          <w:tcPr>
            <w:tcW w:w="2756" w:type="pct"/>
            <w:gridSpan w:val="9"/>
            <w:tcBorders>
              <w:top w:val="single" w:sz="4" w:space="0" w:color="auto"/>
            </w:tcBorders>
            <w:shd w:val="clear" w:color="000000" w:fill="FFFFFF"/>
            <w:noWrap/>
            <w:vAlign w:val="bottom"/>
            <w:hideMark/>
          </w:tcPr>
          <w:p w14:paraId="6824C77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PERSONALISATION SUPPORT IN CAMDEN</w:t>
            </w:r>
          </w:p>
        </w:tc>
        <w:tc>
          <w:tcPr>
            <w:tcW w:w="758" w:type="pct"/>
            <w:gridSpan w:val="5"/>
            <w:tcBorders>
              <w:top w:val="single" w:sz="4" w:space="0" w:color="auto"/>
            </w:tcBorders>
            <w:shd w:val="clear" w:color="000000" w:fill="FFFFFF"/>
            <w:noWrap/>
            <w:vAlign w:val="bottom"/>
            <w:hideMark/>
          </w:tcPr>
          <w:p w14:paraId="081969A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tcBorders>
              <w:top w:val="single" w:sz="4" w:space="0" w:color="auto"/>
            </w:tcBorders>
            <w:shd w:val="clear" w:color="000000" w:fill="FFFFFF"/>
            <w:noWrap/>
            <w:vAlign w:val="bottom"/>
            <w:hideMark/>
          </w:tcPr>
          <w:p w14:paraId="06F9AB0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tcBorders>
              <w:top w:val="single" w:sz="4" w:space="0" w:color="auto"/>
            </w:tcBorders>
            <w:shd w:val="clear" w:color="000000" w:fill="FFFFFF"/>
            <w:noWrap/>
            <w:vAlign w:val="bottom"/>
            <w:hideMark/>
          </w:tcPr>
          <w:p w14:paraId="271362D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6FA6D9C" w14:textId="77777777" w:rsidTr="00222CC4">
        <w:trPr>
          <w:trHeight w:val="255"/>
        </w:trPr>
        <w:tc>
          <w:tcPr>
            <w:tcW w:w="251" w:type="pct"/>
            <w:shd w:val="clear" w:color="000000" w:fill="FFFFFF"/>
            <w:noWrap/>
            <w:vAlign w:val="bottom"/>
            <w:hideMark/>
          </w:tcPr>
          <w:p w14:paraId="5E68463E"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4E4D5EC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04A8875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1FBB93B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2BBEC71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83FB336" w14:textId="77777777" w:rsidTr="00222CC4">
        <w:trPr>
          <w:trHeight w:val="765"/>
        </w:trPr>
        <w:tc>
          <w:tcPr>
            <w:tcW w:w="251" w:type="pct"/>
            <w:shd w:val="clear" w:color="000000" w:fill="FFFFFF"/>
            <w:noWrap/>
            <w:vAlign w:val="bottom"/>
            <w:hideMark/>
          </w:tcPr>
          <w:p w14:paraId="4403C7A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49" w:type="pct"/>
            <w:gridSpan w:val="20"/>
            <w:shd w:val="clear" w:color="000000" w:fill="FFFFFF"/>
            <w:hideMark/>
          </w:tcPr>
          <w:p w14:paraId="2AC4AA6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wholly owned subsidiary, Personalisation Support in Camden (PSIC) which is incorporated in the United Kingdom is engaged in the relief of people who are disabled.  The Charity (Age Concern Camden) owns the entire PSIC.  A summary of the results is shown below:</w:t>
            </w:r>
          </w:p>
        </w:tc>
      </w:tr>
      <w:tr w:rsidR="00FE4041" w:rsidRPr="002417A8" w14:paraId="2E9E2529" w14:textId="77777777" w:rsidTr="00222CC4">
        <w:trPr>
          <w:trHeight w:val="255"/>
        </w:trPr>
        <w:tc>
          <w:tcPr>
            <w:tcW w:w="251" w:type="pct"/>
            <w:shd w:val="clear" w:color="000000" w:fill="FFFFFF"/>
            <w:noWrap/>
            <w:vAlign w:val="bottom"/>
            <w:hideMark/>
          </w:tcPr>
          <w:p w14:paraId="76C0429C"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7B52EAF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34F5C2C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21594F3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6A1B559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BC60690" w14:textId="77777777" w:rsidTr="00222CC4">
        <w:trPr>
          <w:trHeight w:val="255"/>
        </w:trPr>
        <w:tc>
          <w:tcPr>
            <w:tcW w:w="251" w:type="pct"/>
            <w:shd w:val="clear" w:color="000000" w:fill="FFFFFF"/>
            <w:noWrap/>
            <w:vAlign w:val="bottom"/>
            <w:hideMark/>
          </w:tcPr>
          <w:p w14:paraId="04224743"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4901197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3BDE194C"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2020</w:t>
            </w:r>
          </w:p>
        </w:tc>
        <w:tc>
          <w:tcPr>
            <w:tcW w:w="758" w:type="pct"/>
            <w:gridSpan w:val="4"/>
            <w:shd w:val="clear" w:color="000000" w:fill="FFFFFF"/>
            <w:noWrap/>
            <w:vAlign w:val="bottom"/>
            <w:hideMark/>
          </w:tcPr>
          <w:p w14:paraId="1A8CF5E8"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2019</w:t>
            </w:r>
          </w:p>
        </w:tc>
        <w:tc>
          <w:tcPr>
            <w:tcW w:w="477" w:type="pct"/>
            <w:gridSpan w:val="2"/>
            <w:shd w:val="clear" w:color="000000" w:fill="FFFFFF"/>
            <w:noWrap/>
            <w:vAlign w:val="bottom"/>
            <w:hideMark/>
          </w:tcPr>
          <w:p w14:paraId="21F73DA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2CBD87B" w14:textId="77777777" w:rsidTr="00222CC4">
        <w:trPr>
          <w:trHeight w:val="255"/>
        </w:trPr>
        <w:tc>
          <w:tcPr>
            <w:tcW w:w="251" w:type="pct"/>
            <w:shd w:val="clear" w:color="000000" w:fill="FFFFFF"/>
            <w:noWrap/>
            <w:vAlign w:val="bottom"/>
            <w:hideMark/>
          </w:tcPr>
          <w:p w14:paraId="1BCE5218"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3C90034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2D05F3A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54A20AE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1054D30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8EFA74C" w14:textId="77777777" w:rsidTr="00222CC4">
        <w:trPr>
          <w:trHeight w:val="255"/>
        </w:trPr>
        <w:tc>
          <w:tcPr>
            <w:tcW w:w="251" w:type="pct"/>
            <w:shd w:val="clear" w:color="000000" w:fill="FFFFFF"/>
            <w:noWrap/>
            <w:vAlign w:val="bottom"/>
            <w:hideMark/>
          </w:tcPr>
          <w:p w14:paraId="290C571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355B09DD"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Income</w:t>
            </w:r>
          </w:p>
        </w:tc>
        <w:tc>
          <w:tcPr>
            <w:tcW w:w="758" w:type="pct"/>
            <w:gridSpan w:val="5"/>
            <w:shd w:val="clear" w:color="000000" w:fill="FFFFFF"/>
            <w:noWrap/>
            <w:vAlign w:val="bottom"/>
            <w:hideMark/>
          </w:tcPr>
          <w:p w14:paraId="3CA56F1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463E921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7DBCAA2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47DCFD5" w14:textId="77777777" w:rsidTr="00222CC4">
        <w:trPr>
          <w:trHeight w:val="255"/>
        </w:trPr>
        <w:tc>
          <w:tcPr>
            <w:tcW w:w="251" w:type="pct"/>
            <w:shd w:val="clear" w:color="000000" w:fill="FFFFFF"/>
            <w:noWrap/>
            <w:vAlign w:val="bottom"/>
            <w:hideMark/>
          </w:tcPr>
          <w:p w14:paraId="62D13D7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3FFFCF1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Income from generated funds</w:t>
            </w:r>
          </w:p>
        </w:tc>
        <w:tc>
          <w:tcPr>
            <w:tcW w:w="758" w:type="pct"/>
            <w:gridSpan w:val="5"/>
            <w:shd w:val="clear" w:color="000000" w:fill="FFFFFF"/>
            <w:noWrap/>
            <w:vAlign w:val="bottom"/>
            <w:hideMark/>
          </w:tcPr>
          <w:p w14:paraId="27C69CA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3EAA90F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02E7719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CF4A816" w14:textId="77777777" w:rsidTr="00222CC4">
        <w:trPr>
          <w:trHeight w:val="255"/>
        </w:trPr>
        <w:tc>
          <w:tcPr>
            <w:tcW w:w="251" w:type="pct"/>
            <w:shd w:val="clear" w:color="000000" w:fill="FFFFFF"/>
            <w:noWrap/>
            <w:vAlign w:val="bottom"/>
            <w:hideMark/>
          </w:tcPr>
          <w:p w14:paraId="3C011321"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12644B4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Charitable income / Direct payments support income</w:t>
            </w:r>
          </w:p>
        </w:tc>
        <w:tc>
          <w:tcPr>
            <w:tcW w:w="758" w:type="pct"/>
            <w:gridSpan w:val="5"/>
            <w:shd w:val="clear" w:color="000000" w:fill="FFFFFF"/>
            <w:noWrap/>
            <w:vAlign w:val="bottom"/>
            <w:hideMark/>
          </w:tcPr>
          <w:p w14:paraId="45CC660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330,819</w:t>
            </w:r>
          </w:p>
        </w:tc>
        <w:tc>
          <w:tcPr>
            <w:tcW w:w="758" w:type="pct"/>
            <w:gridSpan w:val="4"/>
            <w:shd w:val="clear" w:color="000000" w:fill="FFFFFF"/>
            <w:noWrap/>
            <w:vAlign w:val="bottom"/>
            <w:hideMark/>
          </w:tcPr>
          <w:p w14:paraId="252CCF50"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338,020</w:t>
            </w:r>
          </w:p>
        </w:tc>
        <w:tc>
          <w:tcPr>
            <w:tcW w:w="477" w:type="pct"/>
            <w:gridSpan w:val="2"/>
            <w:shd w:val="clear" w:color="000000" w:fill="FFFFFF"/>
            <w:noWrap/>
            <w:vAlign w:val="bottom"/>
            <w:hideMark/>
          </w:tcPr>
          <w:p w14:paraId="2467826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EA43E65" w14:textId="77777777" w:rsidTr="00222CC4">
        <w:trPr>
          <w:trHeight w:val="255"/>
        </w:trPr>
        <w:tc>
          <w:tcPr>
            <w:tcW w:w="251" w:type="pct"/>
            <w:shd w:val="clear" w:color="000000" w:fill="FFFFFF"/>
            <w:noWrap/>
            <w:vAlign w:val="bottom"/>
            <w:hideMark/>
          </w:tcPr>
          <w:p w14:paraId="67E9649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09CC192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4DC4E70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09AB119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0F61367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ECB1EDA" w14:textId="77777777" w:rsidTr="00222CC4">
        <w:trPr>
          <w:trHeight w:val="255"/>
        </w:trPr>
        <w:tc>
          <w:tcPr>
            <w:tcW w:w="251" w:type="pct"/>
            <w:shd w:val="clear" w:color="000000" w:fill="FFFFFF"/>
            <w:noWrap/>
            <w:vAlign w:val="bottom"/>
            <w:hideMark/>
          </w:tcPr>
          <w:p w14:paraId="6F9F35D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639DA59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Total income</w:t>
            </w:r>
          </w:p>
        </w:tc>
        <w:tc>
          <w:tcPr>
            <w:tcW w:w="758" w:type="pct"/>
            <w:gridSpan w:val="5"/>
            <w:shd w:val="clear" w:color="000000" w:fill="FFFFFF"/>
            <w:noWrap/>
            <w:vAlign w:val="bottom"/>
            <w:hideMark/>
          </w:tcPr>
          <w:p w14:paraId="7C93FD3E"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330,819</w:t>
            </w:r>
          </w:p>
        </w:tc>
        <w:tc>
          <w:tcPr>
            <w:tcW w:w="758" w:type="pct"/>
            <w:gridSpan w:val="4"/>
            <w:shd w:val="clear" w:color="000000" w:fill="FFFFFF"/>
            <w:noWrap/>
            <w:vAlign w:val="bottom"/>
            <w:hideMark/>
          </w:tcPr>
          <w:p w14:paraId="4C813D19"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338,020</w:t>
            </w:r>
          </w:p>
        </w:tc>
        <w:tc>
          <w:tcPr>
            <w:tcW w:w="477" w:type="pct"/>
            <w:gridSpan w:val="2"/>
            <w:shd w:val="clear" w:color="000000" w:fill="FFFFFF"/>
            <w:noWrap/>
            <w:vAlign w:val="bottom"/>
            <w:hideMark/>
          </w:tcPr>
          <w:p w14:paraId="7DC5EF3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0EE05DD" w14:textId="77777777" w:rsidTr="00222CC4">
        <w:trPr>
          <w:trHeight w:val="255"/>
        </w:trPr>
        <w:tc>
          <w:tcPr>
            <w:tcW w:w="251" w:type="pct"/>
            <w:shd w:val="clear" w:color="000000" w:fill="FFFFFF"/>
            <w:noWrap/>
            <w:vAlign w:val="bottom"/>
            <w:hideMark/>
          </w:tcPr>
          <w:p w14:paraId="4D3BF726"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41F2DCD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5923E1B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6EBB958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05B2BA0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9D71A25" w14:textId="77777777" w:rsidTr="00222CC4">
        <w:trPr>
          <w:trHeight w:val="255"/>
        </w:trPr>
        <w:tc>
          <w:tcPr>
            <w:tcW w:w="251" w:type="pct"/>
            <w:shd w:val="clear" w:color="000000" w:fill="FFFFFF"/>
            <w:noWrap/>
            <w:vAlign w:val="bottom"/>
            <w:hideMark/>
          </w:tcPr>
          <w:p w14:paraId="447F39C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7E992F9D"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Expenditure</w:t>
            </w:r>
          </w:p>
        </w:tc>
        <w:tc>
          <w:tcPr>
            <w:tcW w:w="758" w:type="pct"/>
            <w:gridSpan w:val="5"/>
            <w:shd w:val="clear" w:color="000000" w:fill="FFFFFF"/>
            <w:noWrap/>
            <w:vAlign w:val="bottom"/>
            <w:hideMark/>
          </w:tcPr>
          <w:p w14:paraId="0B96022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1178284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1C78088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EFDF2E9" w14:textId="77777777" w:rsidTr="00222CC4">
        <w:trPr>
          <w:trHeight w:val="255"/>
        </w:trPr>
        <w:tc>
          <w:tcPr>
            <w:tcW w:w="251" w:type="pct"/>
            <w:shd w:val="clear" w:color="000000" w:fill="FFFFFF"/>
            <w:noWrap/>
            <w:vAlign w:val="bottom"/>
            <w:hideMark/>
          </w:tcPr>
          <w:p w14:paraId="579EA3C1"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5BAF348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Charitable expenses / Direct payments support costs</w:t>
            </w:r>
          </w:p>
        </w:tc>
        <w:tc>
          <w:tcPr>
            <w:tcW w:w="758" w:type="pct"/>
            <w:gridSpan w:val="5"/>
            <w:shd w:val="clear" w:color="000000" w:fill="FFFFFF"/>
            <w:noWrap/>
            <w:vAlign w:val="bottom"/>
            <w:hideMark/>
          </w:tcPr>
          <w:p w14:paraId="56E96C7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358,369</w:t>
            </w:r>
          </w:p>
        </w:tc>
        <w:tc>
          <w:tcPr>
            <w:tcW w:w="758" w:type="pct"/>
            <w:gridSpan w:val="4"/>
            <w:shd w:val="clear" w:color="000000" w:fill="FFFFFF"/>
            <w:noWrap/>
            <w:vAlign w:val="bottom"/>
            <w:hideMark/>
          </w:tcPr>
          <w:p w14:paraId="2913FEEF"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341,448</w:t>
            </w:r>
          </w:p>
        </w:tc>
        <w:tc>
          <w:tcPr>
            <w:tcW w:w="477" w:type="pct"/>
            <w:gridSpan w:val="2"/>
            <w:shd w:val="clear" w:color="000000" w:fill="FFFFFF"/>
            <w:noWrap/>
            <w:vAlign w:val="bottom"/>
            <w:hideMark/>
          </w:tcPr>
          <w:p w14:paraId="237CE3D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470FD6C" w14:textId="77777777" w:rsidTr="00222CC4">
        <w:trPr>
          <w:trHeight w:val="255"/>
        </w:trPr>
        <w:tc>
          <w:tcPr>
            <w:tcW w:w="251" w:type="pct"/>
            <w:shd w:val="clear" w:color="000000" w:fill="FFFFFF"/>
            <w:noWrap/>
            <w:vAlign w:val="bottom"/>
            <w:hideMark/>
          </w:tcPr>
          <w:p w14:paraId="100C92B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040AB04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72F57D4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70DC888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7A520A8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A44B470" w14:textId="77777777" w:rsidTr="00222CC4">
        <w:trPr>
          <w:trHeight w:val="255"/>
        </w:trPr>
        <w:tc>
          <w:tcPr>
            <w:tcW w:w="251" w:type="pct"/>
            <w:shd w:val="clear" w:color="000000" w:fill="FFFFFF"/>
            <w:noWrap/>
            <w:vAlign w:val="bottom"/>
            <w:hideMark/>
          </w:tcPr>
          <w:p w14:paraId="5E6BA92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6ECDA7F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Total expenditure</w:t>
            </w:r>
          </w:p>
        </w:tc>
        <w:tc>
          <w:tcPr>
            <w:tcW w:w="758" w:type="pct"/>
            <w:gridSpan w:val="5"/>
            <w:shd w:val="clear" w:color="000000" w:fill="FFFFFF"/>
            <w:noWrap/>
            <w:vAlign w:val="bottom"/>
            <w:hideMark/>
          </w:tcPr>
          <w:p w14:paraId="55E1F721"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358,369</w:t>
            </w:r>
          </w:p>
        </w:tc>
        <w:tc>
          <w:tcPr>
            <w:tcW w:w="758" w:type="pct"/>
            <w:gridSpan w:val="4"/>
            <w:shd w:val="clear" w:color="000000" w:fill="FFFFFF"/>
            <w:noWrap/>
            <w:vAlign w:val="bottom"/>
            <w:hideMark/>
          </w:tcPr>
          <w:p w14:paraId="4A17C25B"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341,448</w:t>
            </w:r>
          </w:p>
        </w:tc>
        <w:tc>
          <w:tcPr>
            <w:tcW w:w="477" w:type="pct"/>
            <w:gridSpan w:val="2"/>
            <w:shd w:val="clear" w:color="000000" w:fill="FFFFFF"/>
            <w:noWrap/>
            <w:vAlign w:val="bottom"/>
            <w:hideMark/>
          </w:tcPr>
          <w:p w14:paraId="1969557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42FDCA4" w14:textId="77777777" w:rsidTr="00222CC4">
        <w:trPr>
          <w:trHeight w:val="255"/>
        </w:trPr>
        <w:tc>
          <w:tcPr>
            <w:tcW w:w="251" w:type="pct"/>
            <w:shd w:val="clear" w:color="000000" w:fill="FFFFFF"/>
            <w:noWrap/>
            <w:vAlign w:val="bottom"/>
            <w:hideMark/>
          </w:tcPr>
          <w:p w14:paraId="569B84F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193763B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58978CF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662D0C7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27E296E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E26A6BE" w14:textId="77777777" w:rsidTr="00222CC4">
        <w:trPr>
          <w:trHeight w:val="255"/>
        </w:trPr>
        <w:tc>
          <w:tcPr>
            <w:tcW w:w="251" w:type="pct"/>
            <w:shd w:val="clear" w:color="000000" w:fill="FFFFFF"/>
            <w:noWrap/>
            <w:vAlign w:val="bottom"/>
            <w:hideMark/>
          </w:tcPr>
          <w:p w14:paraId="0FF1F136"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09E87C9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Net incoming resources</w:t>
            </w:r>
          </w:p>
        </w:tc>
        <w:tc>
          <w:tcPr>
            <w:tcW w:w="758" w:type="pct"/>
            <w:gridSpan w:val="5"/>
            <w:shd w:val="clear" w:color="000000" w:fill="FFFFFF"/>
            <w:noWrap/>
            <w:vAlign w:val="bottom"/>
            <w:hideMark/>
          </w:tcPr>
          <w:p w14:paraId="2757D15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-27,550</w:t>
            </w:r>
          </w:p>
        </w:tc>
        <w:tc>
          <w:tcPr>
            <w:tcW w:w="758" w:type="pct"/>
            <w:gridSpan w:val="4"/>
            <w:shd w:val="clear" w:color="000000" w:fill="FFFFFF"/>
            <w:noWrap/>
            <w:vAlign w:val="bottom"/>
            <w:hideMark/>
          </w:tcPr>
          <w:p w14:paraId="43C2D6E4"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-3,428</w:t>
            </w:r>
          </w:p>
        </w:tc>
        <w:tc>
          <w:tcPr>
            <w:tcW w:w="477" w:type="pct"/>
            <w:gridSpan w:val="2"/>
            <w:shd w:val="clear" w:color="000000" w:fill="FFFFFF"/>
            <w:noWrap/>
            <w:vAlign w:val="bottom"/>
            <w:hideMark/>
          </w:tcPr>
          <w:p w14:paraId="57A40B8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69A072F" w14:textId="77777777" w:rsidTr="00222CC4">
        <w:trPr>
          <w:trHeight w:val="255"/>
        </w:trPr>
        <w:tc>
          <w:tcPr>
            <w:tcW w:w="251" w:type="pct"/>
            <w:shd w:val="clear" w:color="000000" w:fill="FFFFFF"/>
            <w:noWrap/>
            <w:vAlign w:val="bottom"/>
            <w:hideMark/>
          </w:tcPr>
          <w:p w14:paraId="7F9B1AF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4E8F62E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27F2253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1AA5396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20BD538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116A0E4" w14:textId="77777777" w:rsidTr="00222CC4">
        <w:trPr>
          <w:trHeight w:val="255"/>
        </w:trPr>
        <w:tc>
          <w:tcPr>
            <w:tcW w:w="251" w:type="pct"/>
            <w:shd w:val="clear" w:color="000000" w:fill="FFFFFF"/>
            <w:noWrap/>
            <w:vAlign w:val="bottom"/>
            <w:hideMark/>
          </w:tcPr>
          <w:p w14:paraId="328BD9D6"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0E6482C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Funds brought forward</w:t>
            </w:r>
          </w:p>
        </w:tc>
        <w:tc>
          <w:tcPr>
            <w:tcW w:w="758" w:type="pct"/>
            <w:gridSpan w:val="5"/>
            <w:shd w:val="clear" w:color="000000" w:fill="FFFFFF"/>
            <w:noWrap/>
            <w:vAlign w:val="bottom"/>
            <w:hideMark/>
          </w:tcPr>
          <w:p w14:paraId="2708E69F"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40,869</w:t>
            </w:r>
          </w:p>
        </w:tc>
        <w:tc>
          <w:tcPr>
            <w:tcW w:w="758" w:type="pct"/>
            <w:gridSpan w:val="4"/>
            <w:shd w:val="clear" w:color="000000" w:fill="FFFFFF"/>
            <w:noWrap/>
            <w:vAlign w:val="bottom"/>
            <w:hideMark/>
          </w:tcPr>
          <w:p w14:paraId="20E00B2F"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44,297</w:t>
            </w:r>
          </w:p>
        </w:tc>
        <w:tc>
          <w:tcPr>
            <w:tcW w:w="477" w:type="pct"/>
            <w:gridSpan w:val="2"/>
            <w:shd w:val="clear" w:color="000000" w:fill="FFFFFF"/>
            <w:noWrap/>
            <w:vAlign w:val="bottom"/>
            <w:hideMark/>
          </w:tcPr>
          <w:p w14:paraId="607A70E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769782E" w14:textId="77777777" w:rsidTr="00222CC4">
        <w:trPr>
          <w:trHeight w:val="255"/>
        </w:trPr>
        <w:tc>
          <w:tcPr>
            <w:tcW w:w="251" w:type="pct"/>
            <w:shd w:val="clear" w:color="000000" w:fill="FFFFFF"/>
            <w:noWrap/>
            <w:vAlign w:val="bottom"/>
            <w:hideMark/>
          </w:tcPr>
          <w:p w14:paraId="5F6A0178"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196115C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0808A06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70D170D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2A600FC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EDD1E42" w14:textId="77777777" w:rsidTr="00222CC4">
        <w:trPr>
          <w:trHeight w:val="270"/>
        </w:trPr>
        <w:tc>
          <w:tcPr>
            <w:tcW w:w="251" w:type="pct"/>
            <w:shd w:val="clear" w:color="000000" w:fill="FFFFFF"/>
            <w:noWrap/>
            <w:vAlign w:val="bottom"/>
            <w:hideMark/>
          </w:tcPr>
          <w:p w14:paraId="524AB54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6E1768C2"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Funds carried forward</w:t>
            </w:r>
          </w:p>
        </w:tc>
        <w:tc>
          <w:tcPr>
            <w:tcW w:w="758" w:type="pct"/>
            <w:gridSpan w:val="5"/>
            <w:shd w:val="clear" w:color="000000" w:fill="FFFFFF"/>
            <w:noWrap/>
            <w:vAlign w:val="bottom"/>
            <w:hideMark/>
          </w:tcPr>
          <w:p w14:paraId="14E85F06"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13,319</w:t>
            </w:r>
          </w:p>
        </w:tc>
        <w:tc>
          <w:tcPr>
            <w:tcW w:w="758" w:type="pct"/>
            <w:gridSpan w:val="4"/>
            <w:shd w:val="clear" w:color="000000" w:fill="FFFFFF"/>
            <w:noWrap/>
            <w:vAlign w:val="bottom"/>
            <w:hideMark/>
          </w:tcPr>
          <w:p w14:paraId="4CD9521E"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40,869</w:t>
            </w:r>
          </w:p>
        </w:tc>
        <w:tc>
          <w:tcPr>
            <w:tcW w:w="477" w:type="pct"/>
            <w:gridSpan w:val="2"/>
            <w:shd w:val="clear" w:color="000000" w:fill="FFFFFF"/>
            <w:noWrap/>
            <w:vAlign w:val="bottom"/>
            <w:hideMark/>
          </w:tcPr>
          <w:p w14:paraId="0D4EC6B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F7ACB0C" w14:textId="77777777" w:rsidTr="00222CC4">
        <w:trPr>
          <w:trHeight w:val="270"/>
        </w:trPr>
        <w:tc>
          <w:tcPr>
            <w:tcW w:w="251" w:type="pct"/>
            <w:shd w:val="clear" w:color="000000" w:fill="FFFFFF"/>
            <w:noWrap/>
            <w:vAlign w:val="bottom"/>
            <w:hideMark/>
          </w:tcPr>
          <w:p w14:paraId="7D49D56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46CA932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3C49554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53498D6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31D346C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39EDF66" w14:textId="77777777" w:rsidTr="00222CC4">
        <w:trPr>
          <w:trHeight w:val="255"/>
        </w:trPr>
        <w:tc>
          <w:tcPr>
            <w:tcW w:w="251" w:type="pct"/>
            <w:shd w:val="clear" w:color="000000" w:fill="FFFFFF"/>
            <w:noWrap/>
            <w:vAlign w:val="bottom"/>
            <w:hideMark/>
          </w:tcPr>
          <w:p w14:paraId="2ECFD90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78A70CC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3C76831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36725A7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4AEC9E2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F8B735F" w14:textId="77777777" w:rsidTr="00222CC4">
        <w:trPr>
          <w:trHeight w:val="255"/>
        </w:trPr>
        <w:tc>
          <w:tcPr>
            <w:tcW w:w="251" w:type="pct"/>
            <w:shd w:val="clear" w:color="000000" w:fill="FFFFFF"/>
            <w:noWrap/>
            <w:vAlign w:val="bottom"/>
            <w:hideMark/>
          </w:tcPr>
          <w:p w14:paraId="0C8E8CD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13EC0B5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assets and liabilities of the PSIC were:</w:t>
            </w:r>
          </w:p>
        </w:tc>
        <w:tc>
          <w:tcPr>
            <w:tcW w:w="758" w:type="pct"/>
            <w:gridSpan w:val="5"/>
            <w:shd w:val="clear" w:color="000000" w:fill="FFFFFF"/>
            <w:noWrap/>
            <w:vAlign w:val="bottom"/>
            <w:hideMark/>
          </w:tcPr>
          <w:p w14:paraId="6A598BE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388DAB0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614AD62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79D8E0B" w14:textId="77777777" w:rsidTr="00222CC4">
        <w:trPr>
          <w:trHeight w:val="255"/>
        </w:trPr>
        <w:tc>
          <w:tcPr>
            <w:tcW w:w="251" w:type="pct"/>
            <w:shd w:val="clear" w:color="000000" w:fill="FFFFFF"/>
            <w:noWrap/>
            <w:vAlign w:val="bottom"/>
            <w:hideMark/>
          </w:tcPr>
          <w:p w14:paraId="3890DC2D"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03A4095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7885865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78883DD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74EB0E5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ED4A488" w14:textId="77777777" w:rsidTr="00222CC4">
        <w:trPr>
          <w:trHeight w:val="255"/>
        </w:trPr>
        <w:tc>
          <w:tcPr>
            <w:tcW w:w="251" w:type="pct"/>
            <w:shd w:val="clear" w:color="000000" w:fill="FFFFFF"/>
            <w:noWrap/>
            <w:vAlign w:val="bottom"/>
            <w:hideMark/>
          </w:tcPr>
          <w:p w14:paraId="3C640D3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62D4B2D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Fixed assets</w:t>
            </w:r>
          </w:p>
        </w:tc>
        <w:tc>
          <w:tcPr>
            <w:tcW w:w="758" w:type="pct"/>
            <w:gridSpan w:val="5"/>
            <w:shd w:val="clear" w:color="000000" w:fill="FFFFFF"/>
            <w:noWrap/>
            <w:vAlign w:val="bottom"/>
            <w:hideMark/>
          </w:tcPr>
          <w:p w14:paraId="5D0CAFC0"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0</w:t>
            </w:r>
          </w:p>
        </w:tc>
        <w:tc>
          <w:tcPr>
            <w:tcW w:w="758" w:type="pct"/>
            <w:gridSpan w:val="4"/>
            <w:shd w:val="clear" w:color="000000" w:fill="FFFFFF"/>
            <w:noWrap/>
            <w:vAlign w:val="bottom"/>
            <w:hideMark/>
          </w:tcPr>
          <w:p w14:paraId="34FB44A7"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0</w:t>
            </w:r>
          </w:p>
        </w:tc>
        <w:tc>
          <w:tcPr>
            <w:tcW w:w="477" w:type="pct"/>
            <w:gridSpan w:val="2"/>
            <w:shd w:val="clear" w:color="000000" w:fill="FFFFFF"/>
            <w:noWrap/>
            <w:vAlign w:val="bottom"/>
            <w:hideMark/>
          </w:tcPr>
          <w:p w14:paraId="70C96E5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AE9FFFF" w14:textId="77777777" w:rsidTr="00222CC4">
        <w:trPr>
          <w:trHeight w:val="255"/>
        </w:trPr>
        <w:tc>
          <w:tcPr>
            <w:tcW w:w="251" w:type="pct"/>
            <w:shd w:val="clear" w:color="000000" w:fill="FFFFFF"/>
            <w:noWrap/>
            <w:vAlign w:val="bottom"/>
            <w:hideMark/>
          </w:tcPr>
          <w:p w14:paraId="51BE693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11C96B8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Current assets</w:t>
            </w:r>
          </w:p>
        </w:tc>
        <w:tc>
          <w:tcPr>
            <w:tcW w:w="758" w:type="pct"/>
            <w:gridSpan w:val="5"/>
            <w:shd w:val="clear" w:color="000000" w:fill="FFFFFF"/>
            <w:noWrap/>
            <w:vAlign w:val="bottom"/>
            <w:hideMark/>
          </w:tcPr>
          <w:p w14:paraId="1173CE7D"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1,483,079</w:t>
            </w:r>
          </w:p>
        </w:tc>
        <w:tc>
          <w:tcPr>
            <w:tcW w:w="758" w:type="pct"/>
            <w:gridSpan w:val="4"/>
            <w:shd w:val="clear" w:color="000000" w:fill="FFFFFF"/>
            <w:noWrap/>
            <w:vAlign w:val="bottom"/>
            <w:hideMark/>
          </w:tcPr>
          <w:p w14:paraId="0D941AD1"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1,350,573</w:t>
            </w:r>
          </w:p>
        </w:tc>
        <w:tc>
          <w:tcPr>
            <w:tcW w:w="477" w:type="pct"/>
            <w:gridSpan w:val="2"/>
            <w:shd w:val="clear" w:color="000000" w:fill="FFFFFF"/>
            <w:noWrap/>
            <w:vAlign w:val="bottom"/>
            <w:hideMark/>
          </w:tcPr>
          <w:p w14:paraId="53D2A55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9AEB9C0" w14:textId="77777777" w:rsidTr="00222CC4">
        <w:trPr>
          <w:trHeight w:val="255"/>
        </w:trPr>
        <w:tc>
          <w:tcPr>
            <w:tcW w:w="251" w:type="pct"/>
            <w:shd w:val="clear" w:color="000000" w:fill="FFFFFF"/>
            <w:noWrap/>
            <w:vAlign w:val="bottom"/>
            <w:hideMark/>
          </w:tcPr>
          <w:p w14:paraId="6E35BFF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0648FB1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Creditors: amounts due within one year</w:t>
            </w:r>
          </w:p>
        </w:tc>
        <w:tc>
          <w:tcPr>
            <w:tcW w:w="758" w:type="pct"/>
            <w:gridSpan w:val="5"/>
            <w:shd w:val="clear" w:color="000000" w:fill="FFFFFF"/>
            <w:noWrap/>
            <w:vAlign w:val="bottom"/>
            <w:hideMark/>
          </w:tcPr>
          <w:p w14:paraId="3AA406AB"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-1,469,760</w:t>
            </w:r>
          </w:p>
        </w:tc>
        <w:tc>
          <w:tcPr>
            <w:tcW w:w="758" w:type="pct"/>
            <w:gridSpan w:val="4"/>
            <w:shd w:val="clear" w:color="000000" w:fill="FFFFFF"/>
            <w:noWrap/>
            <w:vAlign w:val="bottom"/>
            <w:hideMark/>
          </w:tcPr>
          <w:p w14:paraId="47CFC0C0"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-1,309,704</w:t>
            </w:r>
          </w:p>
        </w:tc>
        <w:tc>
          <w:tcPr>
            <w:tcW w:w="477" w:type="pct"/>
            <w:gridSpan w:val="2"/>
            <w:shd w:val="clear" w:color="000000" w:fill="FFFFFF"/>
            <w:noWrap/>
            <w:vAlign w:val="bottom"/>
            <w:hideMark/>
          </w:tcPr>
          <w:p w14:paraId="680B534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7451EEB" w14:textId="77777777" w:rsidTr="00222CC4">
        <w:trPr>
          <w:trHeight w:val="255"/>
        </w:trPr>
        <w:tc>
          <w:tcPr>
            <w:tcW w:w="251" w:type="pct"/>
            <w:shd w:val="clear" w:color="000000" w:fill="FFFFFF"/>
            <w:noWrap/>
            <w:vAlign w:val="bottom"/>
            <w:hideMark/>
          </w:tcPr>
          <w:p w14:paraId="0009513E"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210A828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5"/>
            <w:shd w:val="clear" w:color="000000" w:fill="FFFFFF"/>
            <w:noWrap/>
            <w:vAlign w:val="bottom"/>
            <w:hideMark/>
          </w:tcPr>
          <w:p w14:paraId="0B9C6C2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758" w:type="pct"/>
            <w:gridSpan w:val="4"/>
            <w:shd w:val="clear" w:color="000000" w:fill="FFFFFF"/>
            <w:noWrap/>
            <w:vAlign w:val="bottom"/>
            <w:hideMark/>
          </w:tcPr>
          <w:p w14:paraId="151E9D3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477" w:type="pct"/>
            <w:gridSpan w:val="2"/>
            <w:shd w:val="clear" w:color="000000" w:fill="FFFFFF"/>
            <w:noWrap/>
            <w:vAlign w:val="bottom"/>
            <w:hideMark/>
          </w:tcPr>
          <w:p w14:paraId="78AC472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C3C9578" w14:textId="77777777" w:rsidTr="00222CC4">
        <w:trPr>
          <w:trHeight w:val="270"/>
        </w:trPr>
        <w:tc>
          <w:tcPr>
            <w:tcW w:w="251" w:type="pct"/>
            <w:shd w:val="clear" w:color="000000" w:fill="FFFFFF"/>
            <w:noWrap/>
            <w:vAlign w:val="bottom"/>
            <w:hideMark/>
          </w:tcPr>
          <w:p w14:paraId="761A31BE"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2756" w:type="pct"/>
            <w:gridSpan w:val="9"/>
            <w:shd w:val="clear" w:color="000000" w:fill="FFFFFF"/>
            <w:noWrap/>
            <w:vAlign w:val="bottom"/>
            <w:hideMark/>
          </w:tcPr>
          <w:p w14:paraId="48D0D952"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Total funds</w:t>
            </w:r>
          </w:p>
        </w:tc>
        <w:tc>
          <w:tcPr>
            <w:tcW w:w="758" w:type="pct"/>
            <w:gridSpan w:val="5"/>
            <w:shd w:val="clear" w:color="000000" w:fill="FFFFFF"/>
            <w:noWrap/>
            <w:vAlign w:val="bottom"/>
            <w:hideMark/>
          </w:tcPr>
          <w:p w14:paraId="49225310"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13,319</w:t>
            </w:r>
          </w:p>
        </w:tc>
        <w:tc>
          <w:tcPr>
            <w:tcW w:w="758" w:type="pct"/>
            <w:gridSpan w:val="4"/>
            <w:shd w:val="clear" w:color="000000" w:fill="FFFFFF"/>
            <w:noWrap/>
            <w:vAlign w:val="bottom"/>
            <w:hideMark/>
          </w:tcPr>
          <w:p w14:paraId="2FD1BFA9"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40,869</w:t>
            </w:r>
          </w:p>
        </w:tc>
        <w:tc>
          <w:tcPr>
            <w:tcW w:w="477" w:type="pct"/>
            <w:gridSpan w:val="2"/>
            <w:shd w:val="clear" w:color="000000" w:fill="FFFFFF"/>
            <w:noWrap/>
            <w:vAlign w:val="bottom"/>
            <w:hideMark/>
          </w:tcPr>
          <w:p w14:paraId="0636A67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bl>
    <w:p w14:paraId="65559C6B" w14:textId="77777777" w:rsidR="00B9010D" w:rsidRDefault="00B9010D" w:rsidP="0032596C"/>
    <w:p w14:paraId="3785B1E1" w14:textId="77777777" w:rsidR="00A13267" w:rsidRDefault="00A13267" w:rsidP="0032596C"/>
    <w:p w14:paraId="23710AEB" w14:textId="77777777" w:rsidR="00A13267" w:rsidRDefault="00A13267" w:rsidP="0032596C"/>
    <w:p w14:paraId="7CA4C9BB" w14:textId="77777777" w:rsidR="005C296C" w:rsidRDefault="005C296C" w:rsidP="0032596C"/>
    <w:p w14:paraId="19750B75" w14:textId="77777777" w:rsidR="005C296C" w:rsidRDefault="005C296C" w:rsidP="0032596C"/>
    <w:p w14:paraId="196539C0" w14:textId="77777777" w:rsidR="005C296C" w:rsidRDefault="005C296C" w:rsidP="0032596C"/>
    <w:p w14:paraId="4CD14B65" w14:textId="77777777" w:rsidR="005C296C" w:rsidRDefault="005C296C" w:rsidP="0032596C"/>
    <w:p w14:paraId="321EC6C3" w14:textId="77777777" w:rsidR="005C296C" w:rsidRDefault="005C296C" w:rsidP="0032596C"/>
    <w:p w14:paraId="34243052"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181D7EFB"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33C4211D"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56368D23"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415548E5"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5DB8B760" w14:textId="77777777" w:rsidR="005C296C" w:rsidRDefault="005C296C" w:rsidP="0032596C"/>
    <w:p w14:paraId="79739E70" w14:textId="77777777" w:rsidR="005C296C" w:rsidRDefault="005C296C" w:rsidP="003259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914"/>
        <w:gridCol w:w="223"/>
        <w:gridCol w:w="889"/>
        <w:gridCol w:w="956"/>
        <w:gridCol w:w="889"/>
        <w:gridCol w:w="818"/>
        <w:gridCol w:w="226"/>
        <w:gridCol w:w="889"/>
        <w:gridCol w:w="1159"/>
      </w:tblGrid>
      <w:tr w:rsidR="00FE4041" w:rsidRPr="002417A8" w14:paraId="5FBEBBBD" w14:textId="77777777" w:rsidTr="0077468D">
        <w:trPr>
          <w:gridAfter w:val="3"/>
          <w:wAfter w:w="1087" w:type="pct"/>
          <w:trHeight w:val="255"/>
        </w:trPr>
        <w:tc>
          <w:tcPr>
            <w:tcW w:w="236" w:type="pct"/>
            <w:shd w:val="clear" w:color="000000" w:fill="FFFFFF"/>
            <w:noWrap/>
            <w:vAlign w:val="bottom"/>
            <w:hideMark/>
          </w:tcPr>
          <w:p w14:paraId="43538BBD"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22</w:t>
            </w:r>
          </w:p>
        </w:tc>
        <w:tc>
          <w:tcPr>
            <w:tcW w:w="1872" w:type="pct"/>
            <w:shd w:val="clear" w:color="000000" w:fill="FFFFFF"/>
            <w:noWrap/>
            <w:vAlign w:val="bottom"/>
            <w:hideMark/>
          </w:tcPr>
          <w:p w14:paraId="62F0785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OPENING DOORS LONDON</w:t>
            </w:r>
          </w:p>
        </w:tc>
        <w:tc>
          <w:tcPr>
            <w:tcW w:w="532" w:type="pct"/>
            <w:gridSpan w:val="2"/>
            <w:shd w:val="clear" w:color="000000" w:fill="FFFFFF"/>
            <w:noWrap/>
            <w:vAlign w:val="bottom"/>
            <w:hideMark/>
          </w:tcPr>
          <w:p w14:paraId="6611686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238ACDF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65E4B2C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7846796" w14:textId="77777777" w:rsidTr="0077468D">
        <w:trPr>
          <w:gridAfter w:val="3"/>
          <w:wAfter w:w="1087" w:type="pct"/>
          <w:trHeight w:val="255"/>
        </w:trPr>
        <w:tc>
          <w:tcPr>
            <w:tcW w:w="236" w:type="pct"/>
            <w:shd w:val="clear" w:color="000000" w:fill="FFFFFF"/>
            <w:noWrap/>
            <w:vAlign w:val="bottom"/>
            <w:hideMark/>
          </w:tcPr>
          <w:p w14:paraId="53905F0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2FCAAD2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6A0E1A8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4E13D04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068B47B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A3F4E60" w14:textId="77777777" w:rsidTr="0077468D">
        <w:trPr>
          <w:gridAfter w:val="3"/>
          <w:wAfter w:w="1087" w:type="pct"/>
          <w:trHeight w:val="765"/>
        </w:trPr>
        <w:tc>
          <w:tcPr>
            <w:tcW w:w="236" w:type="pct"/>
            <w:shd w:val="clear" w:color="000000" w:fill="FFFFFF"/>
            <w:noWrap/>
            <w:vAlign w:val="bottom"/>
            <w:hideMark/>
          </w:tcPr>
          <w:p w14:paraId="06A26C3D"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677" w:type="pct"/>
            <w:gridSpan w:val="6"/>
            <w:shd w:val="clear" w:color="000000" w:fill="FFFFFF"/>
            <w:hideMark/>
          </w:tcPr>
          <w:p w14:paraId="655FB1C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wholly owned subsidiary, Opening Doors London (ODL) which is incorporated in the United Kingdom provides information and support services specifically for older Lesbian, Gay, Bisexual and Trans* (LGBT*) people in the UK.  A summary of the results is shown below:</w:t>
            </w:r>
          </w:p>
        </w:tc>
      </w:tr>
      <w:tr w:rsidR="00FE4041" w:rsidRPr="002417A8" w14:paraId="5F14BF50" w14:textId="77777777" w:rsidTr="0077468D">
        <w:trPr>
          <w:gridAfter w:val="3"/>
          <w:wAfter w:w="1087" w:type="pct"/>
          <w:trHeight w:val="255"/>
        </w:trPr>
        <w:tc>
          <w:tcPr>
            <w:tcW w:w="236" w:type="pct"/>
            <w:shd w:val="clear" w:color="000000" w:fill="FFFFFF"/>
            <w:noWrap/>
            <w:vAlign w:val="bottom"/>
            <w:hideMark/>
          </w:tcPr>
          <w:p w14:paraId="6AF94E91"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6DF812E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0DBE796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77451F1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7AE9D79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50A6802" w14:textId="77777777" w:rsidTr="0077468D">
        <w:trPr>
          <w:gridAfter w:val="3"/>
          <w:wAfter w:w="1087" w:type="pct"/>
          <w:trHeight w:val="255"/>
        </w:trPr>
        <w:tc>
          <w:tcPr>
            <w:tcW w:w="236" w:type="pct"/>
            <w:shd w:val="clear" w:color="000000" w:fill="FFFFFF"/>
            <w:noWrap/>
            <w:vAlign w:val="bottom"/>
            <w:hideMark/>
          </w:tcPr>
          <w:p w14:paraId="6DB1C6B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05B7F2B5"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3C39312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2020</w:t>
            </w:r>
          </w:p>
        </w:tc>
        <w:tc>
          <w:tcPr>
            <w:tcW w:w="882" w:type="pct"/>
            <w:gridSpan w:val="2"/>
            <w:shd w:val="clear" w:color="000000" w:fill="FFFFFF"/>
            <w:noWrap/>
            <w:vAlign w:val="bottom"/>
            <w:hideMark/>
          </w:tcPr>
          <w:p w14:paraId="6FB424F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2019</w:t>
            </w:r>
          </w:p>
        </w:tc>
        <w:tc>
          <w:tcPr>
            <w:tcW w:w="391" w:type="pct"/>
            <w:shd w:val="clear" w:color="000000" w:fill="FFFFFF"/>
            <w:noWrap/>
            <w:vAlign w:val="bottom"/>
            <w:hideMark/>
          </w:tcPr>
          <w:p w14:paraId="4666A83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7F5D367" w14:textId="77777777" w:rsidTr="0077468D">
        <w:trPr>
          <w:gridAfter w:val="3"/>
          <w:wAfter w:w="1087" w:type="pct"/>
          <w:trHeight w:val="255"/>
        </w:trPr>
        <w:tc>
          <w:tcPr>
            <w:tcW w:w="236" w:type="pct"/>
            <w:shd w:val="clear" w:color="000000" w:fill="FFFFFF"/>
            <w:noWrap/>
            <w:vAlign w:val="bottom"/>
            <w:hideMark/>
          </w:tcPr>
          <w:p w14:paraId="11A3BA9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6445727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5350B23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6CCCAC4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5F7ED5C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92EB323" w14:textId="77777777" w:rsidTr="0077468D">
        <w:trPr>
          <w:gridAfter w:val="3"/>
          <w:wAfter w:w="1087" w:type="pct"/>
          <w:trHeight w:val="255"/>
        </w:trPr>
        <w:tc>
          <w:tcPr>
            <w:tcW w:w="236" w:type="pct"/>
            <w:shd w:val="clear" w:color="000000" w:fill="FFFFFF"/>
            <w:noWrap/>
            <w:vAlign w:val="bottom"/>
            <w:hideMark/>
          </w:tcPr>
          <w:p w14:paraId="0220738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F762B74"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Income</w:t>
            </w:r>
          </w:p>
        </w:tc>
        <w:tc>
          <w:tcPr>
            <w:tcW w:w="532" w:type="pct"/>
            <w:gridSpan w:val="2"/>
            <w:shd w:val="clear" w:color="000000" w:fill="FFFFFF"/>
            <w:noWrap/>
            <w:vAlign w:val="bottom"/>
            <w:hideMark/>
          </w:tcPr>
          <w:p w14:paraId="55EE45D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0DDDFE7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30D4B82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C9FFB1A" w14:textId="77777777" w:rsidTr="0077468D">
        <w:trPr>
          <w:gridAfter w:val="3"/>
          <w:wAfter w:w="1087" w:type="pct"/>
          <w:trHeight w:val="255"/>
        </w:trPr>
        <w:tc>
          <w:tcPr>
            <w:tcW w:w="236" w:type="pct"/>
            <w:shd w:val="clear" w:color="000000" w:fill="FFFFFF"/>
            <w:noWrap/>
            <w:vAlign w:val="bottom"/>
            <w:hideMark/>
          </w:tcPr>
          <w:p w14:paraId="4F564087"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45B0157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Income from generated funds</w:t>
            </w:r>
          </w:p>
        </w:tc>
        <w:tc>
          <w:tcPr>
            <w:tcW w:w="532" w:type="pct"/>
            <w:gridSpan w:val="2"/>
            <w:shd w:val="clear" w:color="000000" w:fill="FFFFFF"/>
            <w:noWrap/>
            <w:vAlign w:val="bottom"/>
            <w:hideMark/>
          </w:tcPr>
          <w:p w14:paraId="521254AC"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68,869</w:t>
            </w:r>
          </w:p>
        </w:tc>
        <w:tc>
          <w:tcPr>
            <w:tcW w:w="882" w:type="pct"/>
            <w:gridSpan w:val="2"/>
            <w:shd w:val="clear" w:color="000000" w:fill="FFFFFF"/>
            <w:noWrap/>
            <w:vAlign w:val="bottom"/>
            <w:hideMark/>
          </w:tcPr>
          <w:p w14:paraId="3E6C168D"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66,573</w:t>
            </w:r>
          </w:p>
        </w:tc>
        <w:tc>
          <w:tcPr>
            <w:tcW w:w="391" w:type="pct"/>
            <w:shd w:val="clear" w:color="000000" w:fill="FFFFFF"/>
            <w:noWrap/>
            <w:vAlign w:val="bottom"/>
            <w:hideMark/>
          </w:tcPr>
          <w:p w14:paraId="1D27E98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75223A9" w14:textId="77777777" w:rsidTr="0077468D">
        <w:trPr>
          <w:gridAfter w:val="3"/>
          <w:wAfter w:w="1087" w:type="pct"/>
          <w:trHeight w:val="255"/>
        </w:trPr>
        <w:tc>
          <w:tcPr>
            <w:tcW w:w="236" w:type="pct"/>
            <w:shd w:val="clear" w:color="000000" w:fill="FFFFFF"/>
            <w:noWrap/>
            <w:vAlign w:val="bottom"/>
            <w:hideMark/>
          </w:tcPr>
          <w:p w14:paraId="0A1BCBD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A4EDEE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Charitable income / Community services &amp; support</w:t>
            </w:r>
          </w:p>
        </w:tc>
        <w:tc>
          <w:tcPr>
            <w:tcW w:w="532" w:type="pct"/>
            <w:gridSpan w:val="2"/>
            <w:shd w:val="clear" w:color="000000" w:fill="FFFFFF"/>
            <w:noWrap/>
            <w:vAlign w:val="bottom"/>
            <w:hideMark/>
          </w:tcPr>
          <w:p w14:paraId="737D2AC0"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265,627</w:t>
            </w:r>
          </w:p>
        </w:tc>
        <w:tc>
          <w:tcPr>
            <w:tcW w:w="882" w:type="pct"/>
            <w:gridSpan w:val="2"/>
            <w:shd w:val="clear" w:color="000000" w:fill="FFFFFF"/>
            <w:noWrap/>
            <w:vAlign w:val="bottom"/>
            <w:hideMark/>
          </w:tcPr>
          <w:p w14:paraId="4E786347"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272,322</w:t>
            </w:r>
          </w:p>
        </w:tc>
        <w:tc>
          <w:tcPr>
            <w:tcW w:w="391" w:type="pct"/>
            <w:shd w:val="clear" w:color="000000" w:fill="FFFFFF"/>
            <w:noWrap/>
            <w:vAlign w:val="bottom"/>
            <w:hideMark/>
          </w:tcPr>
          <w:p w14:paraId="39250FD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638C0C8" w14:textId="77777777" w:rsidTr="0077468D">
        <w:trPr>
          <w:gridAfter w:val="3"/>
          <w:wAfter w:w="1087" w:type="pct"/>
          <w:trHeight w:val="255"/>
        </w:trPr>
        <w:tc>
          <w:tcPr>
            <w:tcW w:w="236" w:type="pct"/>
            <w:shd w:val="clear" w:color="000000" w:fill="FFFFFF"/>
            <w:noWrap/>
            <w:vAlign w:val="bottom"/>
            <w:hideMark/>
          </w:tcPr>
          <w:p w14:paraId="35CCDBB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E59199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Training and Consultancy</w:t>
            </w:r>
          </w:p>
        </w:tc>
        <w:tc>
          <w:tcPr>
            <w:tcW w:w="532" w:type="pct"/>
            <w:gridSpan w:val="2"/>
            <w:shd w:val="clear" w:color="000000" w:fill="FFFFFF"/>
            <w:noWrap/>
            <w:vAlign w:val="bottom"/>
            <w:hideMark/>
          </w:tcPr>
          <w:p w14:paraId="6867973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164,259</w:t>
            </w:r>
          </w:p>
        </w:tc>
        <w:tc>
          <w:tcPr>
            <w:tcW w:w="882" w:type="pct"/>
            <w:gridSpan w:val="2"/>
            <w:shd w:val="clear" w:color="000000" w:fill="FFFFFF"/>
            <w:noWrap/>
            <w:vAlign w:val="bottom"/>
            <w:hideMark/>
          </w:tcPr>
          <w:p w14:paraId="12BA2C41"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118,822</w:t>
            </w:r>
          </w:p>
        </w:tc>
        <w:tc>
          <w:tcPr>
            <w:tcW w:w="391" w:type="pct"/>
            <w:shd w:val="clear" w:color="000000" w:fill="FFFFFF"/>
            <w:noWrap/>
            <w:vAlign w:val="bottom"/>
            <w:hideMark/>
          </w:tcPr>
          <w:p w14:paraId="2678567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B3BDE92" w14:textId="77777777" w:rsidTr="0077468D">
        <w:trPr>
          <w:gridAfter w:val="3"/>
          <w:wAfter w:w="1087" w:type="pct"/>
          <w:trHeight w:val="255"/>
        </w:trPr>
        <w:tc>
          <w:tcPr>
            <w:tcW w:w="236" w:type="pct"/>
            <w:shd w:val="clear" w:color="000000" w:fill="FFFFFF"/>
            <w:noWrap/>
            <w:vAlign w:val="bottom"/>
            <w:hideMark/>
          </w:tcPr>
          <w:p w14:paraId="5C30B6E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2A8B82D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Total income</w:t>
            </w:r>
          </w:p>
        </w:tc>
        <w:tc>
          <w:tcPr>
            <w:tcW w:w="532" w:type="pct"/>
            <w:gridSpan w:val="2"/>
            <w:shd w:val="clear" w:color="000000" w:fill="FFFFFF"/>
            <w:noWrap/>
            <w:vAlign w:val="bottom"/>
            <w:hideMark/>
          </w:tcPr>
          <w:p w14:paraId="04F4DD3D"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498,755</w:t>
            </w:r>
          </w:p>
        </w:tc>
        <w:tc>
          <w:tcPr>
            <w:tcW w:w="882" w:type="pct"/>
            <w:gridSpan w:val="2"/>
            <w:shd w:val="clear" w:color="000000" w:fill="FFFFFF"/>
            <w:noWrap/>
            <w:vAlign w:val="bottom"/>
            <w:hideMark/>
          </w:tcPr>
          <w:p w14:paraId="0D02396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457,717</w:t>
            </w:r>
          </w:p>
        </w:tc>
        <w:tc>
          <w:tcPr>
            <w:tcW w:w="391" w:type="pct"/>
            <w:shd w:val="clear" w:color="000000" w:fill="FFFFFF"/>
            <w:noWrap/>
            <w:vAlign w:val="bottom"/>
            <w:hideMark/>
          </w:tcPr>
          <w:p w14:paraId="107E77F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CD505BB" w14:textId="77777777" w:rsidTr="0077468D">
        <w:trPr>
          <w:gridAfter w:val="3"/>
          <w:wAfter w:w="1087" w:type="pct"/>
          <w:trHeight w:val="255"/>
        </w:trPr>
        <w:tc>
          <w:tcPr>
            <w:tcW w:w="236" w:type="pct"/>
            <w:shd w:val="clear" w:color="000000" w:fill="FFFFFF"/>
            <w:noWrap/>
            <w:vAlign w:val="bottom"/>
            <w:hideMark/>
          </w:tcPr>
          <w:p w14:paraId="737C580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5C00B1B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0849FCA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5DABC33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01F5695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4E18B9D8" w14:textId="77777777" w:rsidTr="0077468D">
        <w:trPr>
          <w:gridAfter w:val="3"/>
          <w:wAfter w:w="1087" w:type="pct"/>
          <w:trHeight w:val="255"/>
        </w:trPr>
        <w:tc>
          <w:tcPr>
            <w:tcW w:w="236" w:type="pct"/>
            <w:shd w:val="clear" w:color="000000" w:fill="FFFFFF"/>
            <w:noWrap/>
            <w:vAlign w:val="bottom"/>
            <w:hideMark/>
          </w:tcPr>
          <w:p w14:paraId="4BF67476"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0AA969B2"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Expenditure</w:t>
            </w:r>
          </w:p>
        </w:tc>
        <w:tc>
          <w:tcPr>
            <w:tcW w:w="532" w:type="pct"/>
            <w:gridSpan w:val="2"/>
            <w:shd w:val="clear" w:color="000000" w:fill="FFFFFF"/>
            <w:noWrap/>
            <w:vAlign w:val="bottom"/>
            <w:hideMark/>
          </w:tcPr>
          <w:p w14:paraId="263EE91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04A4911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3ED6908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859F754" w14:textId="77777777" w:rsidTr="0077468D">
        <w:trPr>
          <w:gridAfter w:val="3"/>
          <w:wAfter w:w="1087" w:type="pct"/>
          <w:trHeight w:val="255"/>
        </w:trPr>
        <w:tc>
          <w:tcPr>
            <w:tcW w:w="236" w:type="pct"/>
            <w:shd w:val="clear" w:color="000000" w:fill="FFFFFF"/>
            <w:noWrap/>
            <w:vAlign w:val="bottom"/>
            <w:hideMark/>
          </w:tcPr>
          <w:p w14:paraId="61B8B4C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38DA03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Cost of raising funds</w:t>
            </w:r>
          </w:p>
        </w:tc>
        <w:tc>
          <w:tcPr>
            <w:tcW w:w="532" w:type="pct"/>
            <w:gridSpan w:val="2"/>
            <w:shd w:val="clear" w:color="000000" w:fill="FFFFFF"/>
            <w:noWrap/>
            <w:vAlign w:val="bottom"/>
            <w:hideMark/>
          </w:tcPr>
          <w:p w14:paraId="3F98857D"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34,167</w:t>
            </w:r>
          </w:p>
        </w:tc>
        <w:tc>
          <w:tcPr>
            <w:tcW w:w="882" w:type="pct"/>
            <w:gridSpan w:val="2"/>
            <w:shd w:val="clear" w:color="000000" w:fill="FFFFFF"/>
            <w:noWrap/>
            <w:vAlign w:val="bottom"/>
            <w:hideMark/>
          </w:tcPr>
          <w:p w14:paraId="02104A11"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8,058</w:t>
            </w:r>
          </w:p>
        </w:tc>
        <w:tc>
          <w:tcPr>
            <w:tcW w:w="391" w:type="pct"/>
            <w:shd w:val="clear" w:color="000000" w:fill="FFFFFF"/>
            <w:noWrap/>
            <w:vAlign w:val="bottom"/>
            <w:hideMark/>
          </w:tcPr>
          <w:p w14:paraId="303EB4A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8459608" w14:textId="77777777" w:rsidTr="0077468D">
        <w:trPr>
          <w:gridAfter w:val="3"/>
          <w:wAfter w:w="1087" w:type="pct"/>
          <w:trHeight w:val="255"/>
        </w:trPr>
        <w:tc>
          <w:tcPr>
            <w:tcW w:w="236" w:type="pct"/>
            <w:shd w:val="clear" w:color="000000" w:fill="FFFFFF"/>
            <w:noWrap/>
            <w:vAlign w:val="bottom"/>
            <w:hideMark/>
          </w:tcPr>
          <w:p w14:paraId="6AEC1D5F"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29182E6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Charitable expenses / Community services &amp; support costs</w:t>
            </w:r>
          </w:p>
        </w:tc>
        <w:tc>
          <w:tcPr>
            <w:tcW w:w="532" w:type="pct"/>
            <w:gridSpan w:val="2"/>
            <w:shd w:val="clear" w:color="000000" w:fill="FFFFFF"/>
            <w:noWrap/>
            <w:vAlign w:val="bottom"/>
            <w:hideMark/>
          </w:tcPr>
          <w:p w14:paraId="12D8E77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308,615</w:t>
            </w:r>
          </w:p>
        </w:tc>
        <w:tc>
          <w:tcPr>
            <w:tcW w:w="882" w:type="pct"/>
            <w:gridSpan w:val="2"/>
            <w:shd w:val="clear" w:color="000000" w:fill="FFFFFF"/>
            <w:noWrap/>
            <w:vAlign w:val="bottom"/>
            <w:hideMark/>
          </w:tcPr>
          <w:p w14:paraId="439B554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308,732</w:t>
            </w:r>
          </w:p>
        </w:tc>
        <w:tc>
          <w:tcPr>
            <w:tcW w:w="391" w:type="pct"/>
            <w:shd w:val="clear" w:color="000000" w:fill="FFFFFF"/>
            <w:noWrap/>
            <w:vAlign w:val="bottom"/>
            <w:hideMark/>
          </w:tcPr>
          <w:p w14:paraId="563803A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306A1D9" w14:textId="77777777" w:rsidTr="0077468D">
        <w:trPr>
          <w:gridAfter w:val="3"/>
          <w:wAfter w:w="1087" w:type="pct"/>
          <w:trHeight w:val="255"/>
        </w:trPr>
        <w:tc>
          <w:tcPr>
            <w:tcW w:w="236" w:type="pct"/>
            <w:shd w:val="clear" w:color="000000" w:fill="FFFFFF"/>
            <w:noWrap/>
            <w:vAlign w:val="bottom"/>
            <w:hideMark/>
          </w:tcPr>
          <w:p w14:paraId="1827EB45"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799BDEF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Training and consultancy</w:t>
            </w:r>
          </w:p>
        </w:tc>
        <w:tc>
          <w:tcPr>
            <w:tcW w:w="532" w:type="pct"/>
            <w:gridSpan w:val="2"/>
            <w:shd w:val="clear" w:color="000000" w:fill="FFFFFF"/>
            <w:noWrap/>
            <w:vAlign w:val="bottom"/>
            <w:hideMark/>
          </w:tcPr>
          <w:p w14:paraId="03632720"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123,061</w:t>
            </w:r>
          </w:p>
        </w:tc>
        <w:tc>
          <w:tcPr>
            <w:tcW w:w="882" w:type="pct"/>
            <w:gridSpan w:val="2"/>
            <w:shd w:val="clear" w:color="000000" w:fill="FFFFFF"/>
            <w:noWrap/>
            <w:vAlign w:val="bottom"/>
            <w:hideMark/>
          </w:tcPr>
          <w:p w14:paraId="14812D3C"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77,530</w:t>
            </w:r>
          </w:p>
        </w:tc>
        <w:tc>
          <w:tcPr>
            <w:tcW w:w="391" w:type="pct"/>
            <w:shd w:val="clear" w:color="000000" w:fill="FFFFFF"/>
            <w:noWrap/>
            <w:vAlign w:val="bottom"/>
            <w:hideMark/>
          </w:tcPr>
          <w:p w14:paraId="55482C0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A93A677" w14:textId="77777777" w:rsidTr="0077468D">
        <w:trPr>
          <w:gridAfter w:val="3"/>
          <w:wAfter w:w="1087" w:type="pct"/>
          <w:trHeight w:val="255"/>
        </w:trPr>
        <w:tc>
          <w:tcPr>
            <w:tcW w:w="236" w:type="pct"/>
            <w:shd w:val="clear" w:color="000000" w:fill="FFFFFF"/>
            <w:noWrap/>
            <w:vAlign w:val="bottom"/>
            <w:hideMark/>
          </w:tcPr>
          <w:p w14:paraId="1F0C5FC0"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4CE0BF4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Total expenditure</w:t>
            </w:r>
          </w:p>
        </w:tc>
        <w:tc>
          <w:tcPr>
            <w:tcW w:w="532" w:type="pct"/>
            <w:gridSpan w:val="2"/>
            <w:shd w:val="clear" w:color="000000" w:fill="FFFFFF"/>
            <w:noWrap/>
            <w:vAlign w:val="bottom"/>
            <w:hideMark/>
          </w:tcPr>
          <w:p w14:paraId="6502DBFF"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465,843</w:t>
            </w:r>
          </w:p>
        </w:tc>
        <w:tc>
          <w:tcPr>
            <w:tcW w:w="882" w:type="pct"/>
            <w:gridSpan w:val="2"/>
            <w:shd w:val="clear" w:color="000000" w:fill="FFFFFF"/>
            <w:noWrap/>
            <w:vAlign w:val="bottom"/>
            <w:hideMark/>
          </w:tcPr>
          <w:p w14:paraId="7F86AF23"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394,320</w:t>
            </w:r>
          </w:p>
        </w:tc>
        <w:tc>
          <w:tcPr>
            <w:tcW w:w="391" w:type="pct"/>
            <w:shd w:val="clear" w:color="000000" w:fill="FFFFFF"/>
            <w:noWrap/>
            <w:vAlign w:val="bottom"/>
            <w:hideMark/>
          </w:tcPr>
          <w:p w14:paraId="0522281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C6C0C84" w14:textId="77777777" w:rsidTr="0077468D">
        <w:trPr>
          <w:gridAfter w:val="3"/>
          <w:wAfter w:w="1087" w:type="pct"/>
          <w:trHeight w:val="255"/>
        </w:trPr>
        <w:tc>
          <w:tcPr>
            <w:tcW w:w="236" w:type="pct"/>
            <w:shd w:val="clear" w:color="000000" w:fill="FFFFFF"/>
            <w:noWrap/>
            <w:vAlign w:val="bottom"/>
            <w:hideMark/>
          </w:tcPr>
          <w:p w14:paraId="24BA34A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282BDDA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3C5959E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57AE491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4C922A0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2F05915A" w14:textId="77777777" w:rsidTr="0077468D">
        <w:trPr>
          <w:gridAfter w:val="3"/>
          <w:wAfter w:w="1087" w:type="pct"/>
          <w:trHeight w:val="255"/>
        </w:trPr>
        <w:tc>
          <w:tcPr>
            <w:tcW w:w="236" w:type="pct"/>
            <w:shd w:val="clear" w:color="000000" w:fill="FFFFFF"/>
            <w:noWrap/>
            <w:vAlign w:val="bottom"/>
            <w:hideMark/>
          </w:tcPr>
          <w:p w14:paraId="4A13F13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7995F72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Net incoming resources</w:t>
            </w:r>
          </w:p>
        </w:tc>
        <w:tc>
          <w:tcPr>
            <w:tcW w:w="532" w:type="pct"/>
            <w:gridSpan w:val="2"/>
            <w:shd w:val="clear" w:color="000000" w:fill="FFFFFF"/>
            <w:noWrap/>
            <w:vAlign w:val="bottom"/>
            <w:hideMark/>
          </w:tcPr>
          <w:p w14:paraId="08D32D46"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32,912</w:t>
            </w:r>
          </w:p>
        </w:tc>
        <w:tc>
          <w:tcPr>
            <w:tcW w:w="882" w:type="pct"/>
            <w:gridSpan w:val="2"/>
            <w:shd w:val="clear" w:color="000000" w:fill="FFFFFF"/>
            <w:noWrap/>
            <w:vAlign w:val="bottom"/>
            <w:hideMark/>
          </w:tcPr>
          <w:p w14:paraId="106929F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63,397</w:t>
            </w:r>
          </w:p>
        </w:tc>
        <w:tc>
          <w:tcPr>
            <w:tcW w:w="391" w:type="pct"/>
            <w:shd w:val="clear" w:color="000000" w:fill="FFFFFF"/>
            <w:noWrap/>
            <w:vAlign w:val="bottom"/>
            <w:hideMark/>
          </w:tcPr>
          <w:p w14:paraId="3DD0ABC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026F20C" w14:textId="77777777" w:rsidTr="0077468D">
        <w:trPr>
          <w:gridAfter w:val="3"/>
          <w:wAfter w:w="1087" w:type="pct"/>
          <w:trHeight w:val="255"/>
        </w:trPr>
        <w:tc>
          <w:tcPr>
            <w:tcW w:w="236" w:type="pct"/>
            <w:shd w:val="clear" w:color="000000" w:fill="FFFFFF"/>
            <w:noWrap/>
            <w:vAlign w:val="bottom"/>
            <w:hideMark/>
          </w:tcPr>
          <w:p w14:paraId="148EF79D"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79A6F39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1C66CBC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02FAE91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27C0C4B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3FA3763E" w14:textId="77777777" w:rsidTr="0077468D">
        <w:trPr>
          <w:gridAfter w:val="3"/>
          <w:wAfter w:w="1087" w:type="pct"/>
          <w:trHeight w:val="255"/>
        </w:trPr>
        <w:tc>
          <w:tcPr>
            <w:tcW w:w="236" w:type="pct"/>
            <w:shd w:val="clear" w:color="000000" w:fill="FFFFFF"/>
            <w:noWrap/>
            <w:vAlign w:val="bottom"/>
            <w:hideMark/>
          </w:tcPr>
          <w:p w14:paraId="706A6C5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3C810EFE"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Funds brought forward</w:t>
            </w:r>
          </w:p>
        </w:tc>
        <w:tc>
          <w:tcPr>
            <w:tcW w:w="532" w:type="pct"/>
            <w:gridSpan w:val="2"/>
            <w:shd w:val="clear" w:color="000000" w:fill="FFFFFF"/>
            <w:noWrap/>
            <w:vAlign w:val="bottom"/>
            <w:hideMark/>
          </w:tcPr>
          <w:p w14:paraId="665C4E50"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101,687</w:t>
            </w:r>
          </w:p>
        </w:tc>
        <w:tc>
          <w:tcPr>
            <w:tcW w:w="882" w:type="pct"/>
            <w:gridSpan w:val="2"/>
            <w:shd w:val="clear" w:color="000000" w:fill="FFFFFF"/>
            <w:noWrap/>
            <w:vAlign w:val="bottom"/>
            <w:hideMark/>
          </w:tcPr>
          <w:p w14:paraId="074CEA3C"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38,290</w:t>
            </w:r>
          </w:p>
        </w:tc>
        <w:tc>
          <w:tcPr>
            <w:tcW w:w="391" w:type="pct"/>
            <w:shd w:val="clear" w:color="000000" w:fill="FFFFFF"/>
            <w:noWrap/>
            <w:vAlign w:val="bottom"/>
            <w:hideMark/>
          </w:tcPr>
          <w:p w14:paraId="16A51C94"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163B021" w14:textId="77777777" w:rsidTr="0077468D">
        <w:trPr>
          <w:gridAfter w:val="3"/>
          <w:wAfter w:w="1087" w:type="pct"/>
          <w:trHeight w:val="255"/>
        </w:trPr>
        <w:tc>
          <w:tcPr>
            <w:tcW w:w="236" w:type="pct"/>
            <w:shd w:val="clear" w:color="000000" w:fill="FFFFFF"/>
            <w:noWrap/>
            <w:vAlign w:val="bottom"/>
            <w:hideMark/>
          </w:tcPr>
          <w:p w14:paraId="2CB7AC14"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5C62E4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53F24613"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6260459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0593738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93D8C4A" w14:textId="77777777" w:rsidTr="0077468D">
        <w:trPr>
          <w:gridAfter w:val="3"/>
          <w:wAfter w:w="1087" w:type="pct"/>
          <w:trHeight w:val="270"/>
        </w:trPr>
        <w:tc>
          <w:tcPr>
            <w:tcW w:w="236" w:type="pct"/>
            <w:shd w:val="clear" w:color="000000" w:fill="FFFFFF"/>
            <w:noWrap/>
            <w:vAlign w:val="bottom"/>
            <w:hideMark/>
          </w:tcPr>
          <w:p w14:paraId="36E8605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4F3F6EC0"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Funds carried forward</w:t>
            </w:r>
          </w:p>
        </w:tc>
        <w:tc>
          <w:tcPr>
            <w:tcW w:w="532" w:type="pct"/>
            <w:gridSpan w:val="2"/>
            <w:shd w:val="clear" w:color="000000" w:fill="FFFFFF"/>
            <w:noWrap/>
            <w:vAlign w:val="bottom"/>
            <w:hideMark/>
          </w:tcPr>
          <w:p w14:paraId="4A86C56F"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134,599</w:t>
            </w:r>
          </w:p>
        </w:tc>
        <w:tc>
          <w:tcPr>
            <w:tcW w:w="882" w:type="pct"/>
            <w:gridSpan w:val="2"/>
            <w:shd w:val="clear" w:color="000000" w:fill="FFFFFF"/>
            <w:noWrap/>
            <w:vAlign w:val="bottom"/>
            <w:hideMark/>
          </w:tcPr>
          <w:p w14:paraId="3F7522A7"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101,687</w:t>
            </w:r>
          </w:p>
        </w:tc>
        <w:tc>
          <w:tcPr>
            <w:tcW w:w="391" w:type="pct"/>
            <w:shd w:val="clear" w:color="000000" w:fill="FFFFFF"/>
            <w:noWrap/>
            <w:vAlign w:val="bottom"/>
            <w:hideMark/>
          </w:tcPr>
          <w:p w14:paraId="35BFE55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1EC771A" w14:textId="77777777" w:rsidTr="0077468D">
        <w:trPr>
          <w:gridAfter w:val="3"/>
          <w:wAfter w:w="1087" w:type="pct"/>
          <w:trHeight w:val="270"/>
        </w:trPr>
        <w:tc>
          <w:tcPr>
            <w:tcW w:w="236" w:type="pct"/>
            <w:shd w:val="clear" w:color="000000" w:fill="FFFFFF"/>
            <w:noWrap/>
            <w:vAlign w:val="bottom"/>
            <w:hideMark/>
          </w:tcPr>
          <w:p w14:paraId="16C2FC4A"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C90F826"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14EFB88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0C76F63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502CA2C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EDC3496" w14:textId="77777777" w:rsidTr="0077468D">
        <w:trPr>
          <w:gridAfter w:val="3"/>
          <w:wAfter w:w="1087" w:type="pct"/>
          <w:trHeight w:val="255"/>
        </w:trPr>
        <w:tc>
          <w:tcPr>
            <w:tcW w:w="236" w:type="pct"/>
            <w:shd w:val="clear" w:color="000000" w:fill="FFFFFF"/>
            <w:noWrap/>
            <w:vAlign w:val="bottom"/>
            <w:hideMark/>
          </w:tcPr>
          <w:p w14:paraId="0209797E"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31BEA1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160FE712"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0CBBEB4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28E6CF0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01AB6A0B" w14:textId="77777777" w:rsidTr="0077468D">
        <w:trPr>
          <w:gridAfter w:val="3"/>
          <w:wAfter w:w="1087" w:type="pct"/>
          <w:trHeight w:val="255"/>
        </w:trPr>
        <w:tc>
          <w:tcPr>
            <w:tcW w:w="236" w:type="pct"/>
            <w:shd w:val="clear" w:color="000000" w:fill="FFFFFF"/>
            <w:noWrap/>
            <w:vAlign w:val="bottom"/>
            <w:hideMark/>
          </w:tcPr>
          <w:p w14:paraId="561C7A22"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5204034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The assets and liabilities of ODL were:</w:t>
            </w:r>
          </w:p>
        </w:tc>
        <w:tc>
          <w:tcPr>
            <w:tcW w:w="532" w:type="pct"/>
            <w:gridSpan w:val="2"/>
            <w:shd w:val="clear" w:color="000000" w:fill="FFFFFF"/>
            <w:noWrap/>
            <w:vAlign w:val="bottom"/>
            <w:hideMark/>
          </w:tcPr>
          <w:p w14:paraId="63BF1C8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085AA39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6C816E78"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F7C1550" w14:textId="77777777" w:rsidTr="0077468D">
        <w:trPr>
          <w:gridAfter w:val="3"/>
          <w:wAfter w:w="1087" w:type="pct"/>
          <w:trHeight w:val="255"/>
        </w:trPr>
        <w:tc>
          <w:tcPr>
            <w:tcW w:w="236" w:type="pct"/>
            <w:shd w:val="clear" w:color="000000" w:fill="FFFFFF"/>
            <w:noWrap/>
            <w:vAlign w:val="bottom"/>
            <w:hideMark/>
          </w:tcPr>
          <w:p w14:paraId="5B8424ED"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1A8350E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41C6563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081A6C7A"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56627D8F"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1B823AA2" w14:textId="77777777" w:rsidTr="0077468D">
        <w:trPr>
          <w:gridAfter w:val="3"/>
          <w:wAfter w:w="1087" w:type="pct"/>
          <w:trHeight w:val="255"/>
        </w:trPr>
        <w:tc>
          <w:tcPr>
            <w:tcW w:w="236" w:type="pct"/>
            <w:shd w:val="clear" w:color="000000" w:fill="FFFFFF"/>
            <w:noWrap/>
            <w:vAlign w:val="bottom"/>
            <w:hideMark/>
          </w:tcPr>
          <w:p w14:paraId="0EA27BF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6ADA2E2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Fixed assets</w:t>
            </w:r>
          </w:p>
        </w:tc>
        <w:tc>
          <w:tcPr>
            <w:tcW w:w="532" w:type="pct"/>
            <w:gridSpan w:val="2"/>
            <w:shd w:val="clear" w:color="000000" w:fill="FFFFFF"/>
            <w:noWrap/>
            <w:vAlign w:val="bottom"/>
            <w:hideMark/>
          </w:tcPr>
          <w:p w14:paraId="2AED7678"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974</w:t>
            </w:r>
          </w:p>
        </w:tc>
        <w:tc>
          <w:tcPr>
            <w:tcW w:w="882" w:type="pct"/>
            <w:gridSpan w:val="2"/>
            <w:shd w:val="clear" w:color="000000" w:fill="FFFFFF"/>
            <w:noWrap/>
            <w:vAlign w:val="bottom"/>
            <w:hideMark/>
          </w:tcPr>
          <w:p w14:paraId="3CB8AC51"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0</w:t>
            </w:r>
          </w:p>
        </w:tc>
        <w:tc>
          <w:tcPr>
            <w:tcW w:w="391" w:type="pct"/>
            <w:shd w:val="clear" w:color="000000" w:fill="FFFFFF"/>
            <w:noWrap/>
            <w:vAlign w:val="bottom"/>
            <w:hideMark/>
          </w:tcPr>
          <w:p w14:paraId="03C0D69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49A478A" w14:textId="77777777" w:rsidTr="0077468D">
        <w:trPr>
          <w:gridAfter w:val="3"/>
          <w:wAfter w:w="1087" w:type="pct"/>
          <w:trHeight w:val="255"/>
        </w:trPr>
        <w:tc>
          <w:tcPr>
            <w:tcW w:w="236" w:type="pct"/>
            <w:shd w:val="clear" w:color="000000" w:fill="FFFFFF"/>
            <w:noWrap/>
            <w:vAlign w:val="bottom"/>
            <w:hideMark/>
          </w:tcPr>
          <w:p w14:paraId="2DC1BB5B"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71EA7B3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Current assets</w:t>
            </w:r>
          </w:p>
        </w:tc>
        <w:tc>
          <w:tcPr>
            <w:tcW w:w="532" w:type="pct"/>
            <w:gridSpan w:val="2"/>
            <w:shd w:val="clear" w:color="000000" w:fill="FFFFFF"/>
            <w:noWrap/>
            <w:vAlign w:val="bottom"/>
            <w:hideMark/>
          </w:tcPr>
          <w:p w14:paraId="44FB25C9"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225,016</w:t>
            </w:r>
          </w:p>
        </w:tc>
        <w:tc>
          <w:tcPr>
            <w:tcW w:w="882" w:type="pct"/>
            <w:gridSpan w:val="2"/>
            <w:shd w:val="clear" w:color="000000" w:fill="FFFFFF"/>
            <w:noWrap/>
            <w:vAlign w:val="bottom"/>
            <w:hideMark/>
          </w:tcPr>
          <w:p w14:paraId="0F336A4A"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193,408</w:t>
            </w:r>
          </w:p>
        </w:tc>
        <w:tc>
          <w:tcPr>
            <w:tcW w:w="391" w:type="pct"/>
            <w:shd w:val="clear" w:color="000000" w:fill="FFFFFF"/>
            <w:noWrap/>
            <w:vAlign w:val="bottom"/>
            <w:hideMark/>
          </w:tcPr>
          <w:p w14:paraId="78AFA3DD"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59E69515" w14:textId="77777777" w:rsidTr="0077468D">
        <w:trPr>
          <w:gridAfter w:val="3"/>
          <w:wAfter w:w="1087" w:type="pct"/>
          <w:trHeight w:val="255"/>
        </w:trPr>
        <w:tc>
          <w:tcPr>
            <w:tcW w:w="236" w:type="pct"/>
            <w:shd w:val="clear" w:color="000000" w:fill="FFFFFF"/>
            <w:noWrap/>
            <w:vAlign w:val="bottom"/>
            <w:hideMark/>
          </w:tcPr>
          <w:p w14:paraId="2782D0D7"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03705E8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Creditors: amounts due within one year</w:t>
            </w:r>
          </w:p>
        </w:tc>
        <w:tc>
          <w:tcPr>
            <w:tcW w:w="532" w:type="pct"/>
            <w:gridSpan w:val="2"/>
            <w:shd w:val="clear" w:color="000000" w:fill="FFFFFF"/>
            <w:noWrap/>
            <w:vAlign w:val="bottom"/>
            <w:hideMark/>
          </w:tcPr>
          <w:p w14:paraId="2F612D6F"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-91,391</w:t>
            </w:r>
          </w:p>
        </w:tc>
        <w:tc>
          <w:tcPr>
            <w:tcW w:w="882" w:type="pct"/>
            <w:gridSpan w:val="2"/>
            <w:shd w:val="clear" w:color="000000" w:fill="FFFFFF"/>
            <w:noWrap/>
            <w:vAlign w:val="bottom"/>
            <w:hideMark/>
          </w:tcPr>
          <w:p w14:paraId="1D97BA61"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-91,721</w:t>
            </w:r>
          </w:p>
        </w:tc>
        <w:tc>
          <w:tcPr>
            <w:tcW w:w="391" w:type="pct"/>
            <w:shd w:val="clear" w:color="000000" w:fill="FFFFFF"/>
            <w:noWrap/>
            <w:vAlign w:val="bottom"/>
            <w:hideMark/>
          </w:tcPr>
          <w:p w14:paraId="7965A3BC"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603B5844" w14:textId="77777777" w:rsidTr="0077468D">
        <w:trPr>
          <w:gridAfter w:val="3"/>
          <w:wAfter w:w="1087" w:type="pct"/>
          <w:trHeight w:val="255"/>
        </w:trPr>
        <w:tc>
          <w:tcPr>
            <w:tcW w:w="236" w:type="pct"/>
            <w:shd w:val="clear" w:color="000000" w:fill="FFFFFF"/>
            <w:noWrap/>
            <w:vAlign w:val="bottom"/>
            <w:hideMark/>
          </w:tcPr>
          <w:p w14:paraId="6B8EB73E"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57B95F27"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532" w:type="pct"/>
            <w:gridSpan w:val="2"/>
            <w:shd w:val="clear" w:color="000000" w:fill="FFFFFF"/>
            <w:noWrap/>
            <w:vAlign w:val="bottom"/>
            <w:hideMark/>
          </w:tcPr>
          <w:p w14:paraId="149EEC90"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882" w:type="pct"/>
            <w:gridSpan w:val="2"/>
            <w:shd w:val="clear" w:color="000000" w:fill="FFFFFF"/>
            <w:noWrap/>
            <w:vAlign w:val="bottom"/>
            <w:hideMark/>
          </w:tcPr>
          <w:p w14:paraId="6A089791"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391" w:type="pct"/>
            <w:shd w:val="clear" w:color="000000" w:fill="FFFFFF"/>
            <w:noWrap/>
            <w:vAlign w:val="bottom"/>
            <w:hideMark/>
          </w:tcPr>
          <w:p w14:paraId="724DB0E9"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FE4041" w:rsidRPr="002417A8" w14:paraId="7A9A3C37" w14:textId="77777777" w:rsidTr="0077468D">
        <w:trPr>
          <w:gridAfter w:val="3"/>
          <w:wAfter w:w="1087" w:type="pct"/>
          <w:trHeight w:val="270"/>
        </w:trPr>
        <w:tc>
          <w:tcPr>
            <w:tcW w:w="236" w:type="pct"/>
            <w:shd w:val="clear" w:color="000000" w:fill="FFFFFF"/>
            <w:noWrap/>
            <w:vAlign w:val="bottom"/>
            <w:hideMark/>
          </w:tcPr>
          <w:p w14:paraId="3782E569" w14:textId="77777777" w:rsidR="00FE4041" w:rsidRPr="00FE4041" w:rsidRDefault="00FE4041" w:rsidP="00FE4041">
            <w:pPr>
              <w:spacing w:after="0" w:line="240" w:lineRule="auto"/>
              <w:jc w:val="center"/>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c>
          <w:tcPr>
            <w:tcW w:w="1872" w:type="pct"/>
            <w:shd w:val="clear" w:color="000000" w:fill="FFFFFF"/>
            <w:noWrap/>
            <w:vAlign w:val="bottom"/>
            <w:hideMark/>
          </w:tcPr>
          <w:p w14:paraId="0EFF19E1" w14:textId="77777777" w:rsidR="00FE4041" w:rsidRPr="00FE4041" w:rsidRDefault="00FE4041" w:rsidP="00FE4041">
            <w:pPr>
              <w:spacing w:after="0" w:line="240" w:lineRule="auto"/>
              <w:rPr>
                <w:rFonts w:ascii="Arial" w:eastAsia="Times New Roman" w:hAnsi="Arial" w:cs="Arial"/>
                <w:b/>
                <w:bCs/>
                <w:sz w:val="20"/>
                <w:szCs w:val="20"/>
                <w:lang w:eastAsia="en-GB"/>
              </w:rPr>
            </w:pPr>
            <w:r w:rsidRPr="00FE4041">
              <w:rPr>
                <w:rFonts w:ascii="Arial" w:eastAsia="Times New Roman" w:hAnsi="Arial" w:cs="Arial"/>
                <w:b/>
                <w:bCs/>
                <w:sz w:val="20"/>
                <w:szCs w:val="20"/>
                <w:lang w:eastAsia="en-GB"/>
              </w:rPr>
              <w:t>Total funds</w:t>
            </w:r>
          </w:p>
        </w:tc>
        <w:tc>
          <w:tcPr>
            <w:tcW w:w="532" w:type="pct"/>
            <w:gridSpan w:val="2"/>
            <w:shd w:val="clear" w:color="000000" w:fill="FFFFFF"/>
            <w:noWrap/>
            <w:vAlign w:val="bottom"/>
            <w:hideMark/>
          </w:tcPr>
          <w:p w14:paraId="47DC6814"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134,599</w:t>
            </w:r>
          </w:p>
        </w:tc>
        <w:tc>
          <w:tcPr>
            <w:tcW w:w="882" w:type="pct"/>
            <w:gridSpan w:val="2"/>
            <w:shd w:val="clear" w:color="000000" w:fill="FFFFFF"/>
            <w:noWrap/>
            <w:vAlign w:val="bottom"/>
            <w:hideMark/>
          </w:tcPr>
          <w:p w14:paraId="01306325" w14:textId="77777777" w:rsidR="00FE4041" w:rsidRPr="00FE4041" w:rsidRDefault="00FE4041" w:rsidP="00FE4041">
            <w:pPr>
              <w:spacing w:after="0" w:line="240" w:lineRule="auto"/>
              <w:jc w:val="right"/>
              <w:rPr>
                <w:rFonts w:ascii="Arial" w:eastAsia="Times New Roman" w:hAnsi="Arial" w:cs="Arial"/>
                <w:sz w:val="20"/>
                <w:szCs w:val="20"/>
                <w:lang w:eastAsia="en-GB"/>
              </w:rPr>
            </w:pPr>
            <w:r w:rsidRPr="00FE4041">
              <w:rPr>
                <w:rFonts w:ascii="Arial" w:eastAsia="Times New Roman" w:hAnsi="Arial" w:cs="Arial"/>
                <w:sz w:val="20"/>
                <w:szCs w:val="20"/>
                <w:lang w:eastAsia="en-GB"/>
              </w:rPr>
              <w:t>101,687</w:t>
            </w:r>
          </w:p>
        </w:tc>
        <w:tc>
          <w:tcPr>
            <w:tcW w:w="391" w:type="pct"/>
            <w:shd w:val="clear" w:color="000000" w:fill="FFFFFF"/>
            <w:noWrap/>
            <w:vAlign w:val="bottom"/>
            <w:hideMark/>
          </w:tcPr>
          <w:p w14:paraId="3F7CE20B" w14:textId="77777777" w:rsidR="00FE4041" w:rsidRPr="00FE4041" w:rsidRDefault="00FE4041" w:rsidP="00FE4041">
            <w:pPr>
              <w:spacing w:after="0" w:line="240" w:lineRule="auto"/>
              <w:rPr>
                <w:rFonts w:ascii="Arial" w:eastAsia="Times New Roman" w:hAnsi="Arial" w:cs="Arial"/>
                <w:sz w:val="20"/>
                <w:szCs w:val="20"/>
                <w:lang w:eastAsia="en-GB"/>
              </w:rPr>
            </w:pPr>
            <w:r w:rsidRPr="00FE4041">
              <w:rPr>
                <w:rFonts w:ascii="Arial" w:eastAsia="Times New Roman" w:hAnsi="Arial" w:cs="Arial"/>
                <w:sz w:val="20"/>
                <w:szCs w:val="20"/>
                <w:lang w:eastAsia="en-GB"/>
              </w:rPr>
              <w:t> </w:t>
            </w:r>
          </w:p>
        </w:tc>
      </w:tr>
      <w:tr w:rsidR="00505038" w:rsidRPr="002417A8" w14:paraId="1B723186" w14:textId="77777777" w:rsidTr="00505038">
        <w:trPr>
          <w:trHeight w:val="255"/>
        </w:trPr>
        <w:tc>
          <w:tcPr>
            <w:tcW w:w="5000" w:type="pct"/>
            <w:gridSpan w:val="10"/>
            <w:tcBorders>
              <w:top w:val="nil"/>
              <w:left w:val="nil"/>
              <w:bottom w:val="single" w:sz="4" w:space="0" w:color="auto"/>
              <w:right w:val="nil"/>
            </w:tcBorders>
            <w:shd w:val="clear" w:color="auto" w:fill="auto"/>
            <w:noWrap/>
            <w:vAlign w:val="bottom"/>
            <w:hideMark/>
          </w:tcPr>
          <w:p w14:paraId="66B7A83A" w14:textId="77777777" w:rsidR="00505038" w:rsidRDefault="00505038" w:rsidP="00DA42EE">
            <w:pPr>
              <w:spacing w:after="0" w:line="240" w:lineRule="auto"/>
              <w:rPr>
                <w:rFonts w:ascii="Arial" w:eastAsia="Times New Roman" w:hAnsi="Arial" w:cs="Arial"/>
                <w:sz w:val="20"/>
                <w:szCs w:val="20"/>
                <w:lang w:eastAsia="en-GB"/>
              </w:rPr>
            </w:pPr>
          </w:p>
          <w:p w14:paraId="7233886B" w14:textId="77777777" w:rsidR="00505038" w:rsidRDefault="00505038" w:rsidP="00DA42EE">
            <w:pPr>
              <w:spacing w:after="0" w:line="240" w:lineRule="auto"/>
              <w:rPr>
                <w:rFonts w:ascii="Arial" w:eastAsia="Times New Roman" w:hAnsi="Arial" w:cs="Arial"/>
                <w:sz w:val="20"/>
                <w:szCs w:val="20"/>
                <w:lang w:eastAsia="en-GB"/>
              </w:rPr>
            </w:pPr>
          </w:p>
          <w:p w14:paraId="191852F8" w14:textId="77777777" w:rsidR="00505038" w:rsidRDefault="00505038" w:rsidP="00DA42EE">
            <w:pPr>
              <w:spacing w:after="0" w:line="240" w:lineRule="auto"/>
              <w:rPr>
                <w:rFonts w:ascii="Arial" w:eastAsia="Times New Roman" w:hAnsi="Arial" w:cs="Arial"/>
                <w:sz w:val="20"/>
                <w:szCs w:val="20"/>
                <w:lang w:eastAsia="en-GB"/>
              </w:rPr>
            </w:pPr>
          </w:p>
          <w:p w14:paraId="13D271C3" w14:textId="77777777" w:rsidR="00505038" w:rsidRDefault="00505038" w:rsidP="00DA42EE">
            <w:pPr>
              <w:spacing w:after="0" w:line="240" w:lineRule="auto"/>
              <w:rPr>
                <w:rFonts w:ascii="Arial" w:eastAsia="Times New Roman" w:hAnsi="Arial" w:cs="Arial"/>
                <w:sz w:val="20"/>
                <w:szCs w:val="20"/>
                <w:lang w:eastAsia="en-GB"/>
              </w:rPr>
            </w:pPr>
          </w:p>
          <w:p w14:paraId="6C0DA9BA" w14:textId="77777777" w:rsidR="00505038" w:rsidRDefault="00505038" w:rsidP="00DA42EE">
            <w:pPr>
              <w:spacing w:after="0" w:line="240" w:lineRule="auto"/>
              <w:rPr>
                <w:rFonts w:ascii="Arial" w:eastAsia="Times New Roman" w:hAnsi="Arial" w:cs="Arial"/>
                <w:sz w:val="20"/>
                <w:szCs w:val="20"/>
                <w:lang w:eastAsia="en-GB"/>
              </w:rPr>
            </w:pPr>
          </w:p>
          <w:p w14:paraId="4F287B89" w14:textId="77777777" w:rsidR="00505038" w:rsidRDefault="00505038" w:rsidP="00DA42EE">
            <w:pPr>
              <w:spacing w:after="0" w:line="240" w:lineRule="auto"/>
              <w:rPr>
                <w:rFonts w:ascii="Arial" w:eastAsia="Times New Roman" w:hAnsi="Arial" w:cs="Arial"/>
                <w:sz w:val="20"/>
                <w:szCs w:val="20"/>
                <w:lang w:eastAsia="en-GB"/>
              </w:rPr>
            </w:pPr>
          </w:p>
          <w:p w14:paraId="6E1C584A"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2D163F8E"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573AE814"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7EC72A95" w14:textId="77777777" w:rsidR="00505038" w:rsidRDefault="00505038" w:rsidP="00505038">
            <w:pPr>
              <w:tabs>
                <w:tab w:val="left" w:pos="3402"/>
                <w:tab w:val="center" w:pos="8222"/>
                <w:tab w:val="right" w:pos="9781"/>
              </w:tabs>
              <w:spacing w:after="0" w:line="240" w:lineRule="auto"/>
              <w:jc w:val="both"/>
              <w:rPr>
                <w:rFonts w:eastAsia="Times New Roman" w:cs="Calibri"/>
                <w:b/>
                <w:lang w:eastAsia="en-GB"/>
              </w:rPr>
            </w:pPr>
          </w:p>
          <w:p w14:paraId="27A8754D"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2B2C3BEE" w14:textId="77777777" w:rsidR="00CF2373" w:rsidRDefault="00CF2373" w:rsidP="00505038">
            <w:pPr>
              <w:tabs>
                <w:tab w:val="left" w:pos="3402"/>
                <w:tab w:val="center" w:pos="8222"/>
                <w:tab w:val="right" w:pos="9781"/>
              </w:tabs>
              <w:spacing w:after="0" w:line="240" w:lineRule="auto"/>
              <w:jc w:val="both"/>
              <w:rPr>
                <w:rFonts w:eastAsia="Times New Roman" w:cs="Calibri"/>
                <w:b/>
                <w:lang w:eastAsia="en-GB"/>
              </w:rPr>
            </w:pPr>
          </w:p>
          <w:p w14:paraId="7D8B33E3" w14:textId="77777777" w:rsidR="00505038" w:rsidRPr="00B11A15" w:rsidRDefault="00505038" w:rsidP="00505038">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7C0EA26A"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7764997" w14:textId="77777777" w:rsidR="00505038" w:rsidRDefault="00505038" w:rsidP="00505038">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1D75F981" w14:textId="77777777" w:rsidR="00505038" w:rsidRDefault="00505038" w:rsidP="00DA42EE">
            <w:pPr>
              <w:spacing w:after="0" w:line="240" w:lineRule="auto"/>
              <w:rPr>
                <w:rFonts w:ascii="Arial" w:eastAsia="Times New Roman" w:hAnsi="Arial" w:cs="Arial"/>
                <w:sz w:val="20"/>
                <w:szCs w:val="20"/>
                <w:lang w:eastAsia="en-GB"/>
              </w:rPr>
            </w:pPr>
          </w:p>
          <w:p w14:paraId="492E0C3C" w14:textId="77777777" w:rsidR="00505038" w:rsidRPr="00DA42EE" w:rsidRDefault="00505038" w:rsidP="00DA42EE">
            <w:pPr>
              <w:spacing w:after="0" w:line="240" w:lineRule="auto"/>
              <w:rPr>
                <w:rFonts w:ascii="Arial" w:eastAsia="Times New Roman" w:hAnsi="Arial" w:cs="Arial"/>
                <w:sz w:val="20"/>
                <w:szCs w:val="20"/>
                <w:lang w:eastAsia="en-GB"/>
              </w:rPr>
            </w:pPr>
          </w:p>
        </w:tc>
      </w:tr>
      <w:tr w:rsidR="00DA42EE" w:rsidRPr="002417A8" w14:paraId="36C84412" w14:textId="77777777" w:rsidTr="0077468D">
        <w:trPr>
          <w:trHeight w:val="255"/>
        </w:trPr>
        <w:tc>
          <w:tcPr>
            <w:tcW w:w="236" w:type="pct"/>
            <w:tcBorders>
              <w:top w:val="single" w:sz="4" w:space="0" w:color="auto"/>
            </w:tcBorders>
            <w:shd w:val="clear" w:color="auto" w:fill="auto"/>
            <w:noWrap/>
            <w:vAlign w:val="bottom"/>
            <w:hideMark/>
          </w:tcPr>
          <w:p w14:paraId="346E8674" w14:textId="77777777" w:rsidR="00DA42EE" w:rsidRPr="00DA42EE" w:rsidRDefault="00DA42EE" w:rsidP="00DA42EE">
            <w:pPr>
              <w:spacing w:after="0" w:line="240" w:lineRule="auto"/>
              <w:jc w:val="right"/>
              <w:rPr>
                <w:rFonts w:ascii="Arial" w:eastAsia="Times New Roman" w:hAnsi="Arial" w:cs="Arial"/>
                <w:sz w:val="20"/>
                <w:szCs w:val="20"/>
                <w:lang w:eastAsia="en-GB"/>
              </w:rPr>
            </w:pPr>
            <w:r w:rsidRPr="00DA42EE">
              <w:rPr>
                <w:rFonts w:ascii="Arial" w:eastAsia="Times New Roman" w:hAnsi="Arial" w:cs="Arial"/>
                <w:sz w:val="20"/>
                <w:szCs w:val="20"/>
                <w:lang w:eastAsia="en-GB"/>
              </w:rPr>
              <w:lastRenderedPageBreak/>
              <w:t>23</w:t>
            </w:r>
          </w:p>
        </w:tc>
        <w:tc>
          <w:tcPr>
            <w:tcW w:w="2404" w:type="pct"/>
            <w:gridSpan w:val="3"/>
            <w:tcBorders>
              <w:top w:val="single" w:sz="4" w:space="0" w:color="auto"/>
            </w:tcBorders>
            <w:shd w:val="clear" w:color="auto" w:fill="auto"/>
            <w:noWrap/>
            <w:vAlign w:val="bottom"/>
            <w:hideMark/>
          </w:tcPr>
          <w:p w14:paraId="67984EE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PENSION FUND</w:t>
            </w:r>
          </w:p>
        </w:tc>
        <w:tc>
          <w:tcPr>
            <w:tcW w:w="882" w:type="pct"/>
            <w:gridSpan w:val="2"/>
            <w:tcBorders>
              <w:top w:val="single" w:sz="4" w:space="0" w:color="auto"/>
            </w:tcBorders>
            <w:shd w:val="clear" w:color="auto" w:fill="auto"/>
            <w:noWrap/>
            <w:vAlign w:val="bottom"/>
            <w:hideMark/>
          </w:tcPr>
          <w:p w14:paraId="025559C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top w:val="single" w:sz="4" w:space="0" w:color="auto"/>
            </w:tcBorders>
            <w:shd w:val="clear" w:color="auto" w:fill="auto"/>
            <w:noWrap/>
            <w:vAlign w:val="bottom"/>
            <w:hideMark/>
          </w:tcPr>
          <w:p w14:paraId="09013C5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top w:val="single" w:sz="4" w:space="0" w:color="auto"/>
            </w:tcBorders>
            <w:shd w:val="clear" w:color="auto" w:fill="auto"/>
            <w:noWrap/>
            <w:vAlign w:val="bottom"/>
            <w:hideMark/>
          </w:tcPr>
          <w:p w14:paraId="30921DD6"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32D7643" w14:textId="77777777" w:rsidTr="0077468D">
        <w:trPr>
          <w:trHeight w:val="255"/>
        </w:trPr>
        <w:tc>
          <w:tcPr>
            <w:tcW w:w="236" w:type="pct"/>
            <w:shd w:val="clear" w:color="auto" w:fill="auto"/>
            <w:noWrap/>
            <w:vAlign w:val="bottom"/>
            <w:hideMark/>
          </w:tcPr>
          <w:p w14:paraId="65166A0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2C2D79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6338D6A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0CFCD97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7001A5AA"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6B27AA3" w14:textId="77777777" w:rsidTr="0077468D">
        <w:trPr>
          <w:trHeight w:val="1200"/>
        </w:trPr>
        <w:tc>
          <w:tcPr>
            <w:tcW w:w="236" w:type="pct"/>
            <w:shd w:val="clear" w:color="auto" w:fill="auto"/>
            <w:noWrap/>
            <w:vAlign w:val="bottom"/>
            <w:hideMark/>
          </w:tcPr>
          <w:p w14:paraId="52832FE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5833AC7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Age UK Camden has a defined contributions pension scheme via The Pensions Trust.  It is open to all employees employed since 2004 and Age UK Camden makes a 6% employer's contribution provided that the employee pays a minimum 6%.</w:t>
            </w:r>
          </w:p>
        </w:tc>
        <w:tc>
          <w:tcPr>
            <w:tcW w:w="882" w:type="pct"/>
            <w:gridSpan w:val="2"/>
            <w:shd w:val="clear" w:color="auto" w:fill="auto"/>
            <w:hideMark/>
          </w:tcPr>
          <w:p w14:paraId="7586E6C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34D9DEF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42DC095F"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FDF3E76" w14:textId="77777777" w:rsidTr="0077468D">
        <w:trPr>
          <w:trHeight w:val="255"/>
        </w:trPr>
        <w:tc>
          <w:tcPr>
            <w:tcW w:w="236" w:type="pct"/>
            <w:shd w:val="clear" w:color="auto" w:fill="auto"/>
            <w:noWrap/>
            <w:vAlign w:val="bottom"/>
            <w:hideMark/>
          </w:tcPr>
          <w:p w14:paraId="0D6FC25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823D41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71591897" w14:textId="77777777" w:rsidR="00DA42EE" w:rsidRPr="00DA42EE" w:rsidRDefault="00630ACF" w:rsidP="00DA42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2020</w:t>
            </w:r>
          </w:p>
        </w:tc>
        <w:tc>
          <w:tcPr>
            <w:tcW w:w="924" w:type="pct"/>
            <w:gridSpan w:val="3"/>
            <w:shd w:val="clear" w:color="auto" w:fill="auto"/>
            <w:noWrap/>
            <w:vAlign w:val="bottom"/>
            <w:hideMark/>
          </w:tcPr>
          <w:p w14:paraId="20A8722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2019</w:t>
            </w:r>
          </w:p>
        </w:tc>
        <w:tc>
          <w:tcPr>
            <w:tcW w:w="554" w:type="pct"/>
            <w:shd w:val="clear" w:color="auto" w:fill="auto"/>
            <w:noWrap/>
            <w:vAlign w:val="bottom"/>
            <w:hideMark/>
          </w:tcPr>
          <w:p w14:paraId="256E56B6"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E05DC03" w14:textId="77777777" w:rsidTr="0077468D">
        <w:trPr>
          <w:trHeight w:val="255"/>
        </w:trPr>
        <w:tc>
          <w:tcPr>
            <w:tcW w:w="236" w:type="pct"/>
            <w:shd w:val="clear" w:color="auto" w:fill="auto"/>
            <w:noWrap/>
            <w:vAlign w:val="bottom"/>
            <w:hideMark/>
          </w:tcPr>
          <w:p w14:paraId="7C72859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8D8542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6C835F5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01654B6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3F784C44"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0DEB745" w14:textId="77777777" w:rsidTr="0077468D">
        <w:trPr>
          <w:trHeight w:val="255"/>
        </w:trPr>
        <w:tc>
          <w:tcPr>
            <w:tcW w:w="236" w:type="pct"/>
            <w:shd w:val="clear" w:color="auto" w:fill="auto"/>
            <w:noWrap/>
            <w:vAlign w:val="bottom"/>
            <w:hideMark/>
          </w:tcPr>
          <w:p w14:paraId="6AE3613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B074A0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Amounts paid </w:t>
            </w:r>
            <w:proofErr w:type="gramStart"/>
            <w:r w:rsidRPr="00DA42EE">
              <w:rPr>
                <w:rFonts w:ascii="Arial" w:eastAsia="Times New Roman" w:hAnsi="Arial" w:cs="Arial"/>
                <w:sz w:val="20"/>
                <w:szCs w:val="20"/>
                <w:lang w:eastAsia="en-GB"/>
              </w:rPr>
              <w:t>in to</w:t>
            </w:r>
            <w:proofErr w:type="gramEnd"/>
            <w:r w:rsidRPr="00DA42EE">
              <w:rPr>
                <w:rFonts w:ascii="Arial" w:eastAsia="Times New Roman" w:hAnsi="Arial" w:cs="Arial"/>
                <w:sz w:val="20"/>
                <w:szCs w:val="20"/>
                <w:lang w:eastAsia="en-GB"/>
              </w:rPr>
              <w:t xml:space="preserve"> the scheme</w:t>
            </w:r>
          </w:p>
        </w:tc>
        <w:tc>
          <w:tcPr>
            <w:tcW w:w="882" w:type="pct"/>
            <w:gridSpan w:val="2"/>
            <w:shd w:val="clear" w:color="auto" w:fill="auto"/>
            <w:noWrap/>
            <w:vAlign w:val="bottom"/>
            <w:hideMark/>
          </w:tcPr>
          <w:p w14:paraId="61F1E02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56,314</w:t>
            </w:r>
          </w:p>
        </w:tc>
        <w:tc>
          <w:tcPr>
            <w:tcW w:w="924" w:type="pct"/>
            <w:gridSpan w:val="3"/>
            <w:shd w:val="clear" w:color="auto" w:fill="auto"/>
            <w:noWrap/>
            <w:vAlign w:val="bottom"/>
            <w:hideMark/>
          </w:tcPr>
          <w:p w14:paraId="1825A643" w14:textId="77777777" w:rsidR="00DA42EE" w:rsidRPr="00DA42EE" w:rsidRDefault="00630ACF" w:rsidP="00DA42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50,511</w:t>
            </w:r>
          </w:p>
        </w:tc>
        <w:tc>
          <w:tcPr>
            <w:tcW w:w="554" w:type="pct"/>
            <w:shd w:val="clear" w:color="auto" w:fill="auto"/>
            <w:noWrap/>
            <w:vAlign w:val="bottom"/>
            <w:hideMark/>
          </w:tcPr>
          <w:p w14:paraId="6C7766DD"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628CB36" w14:textId="77777777" w:rsidTr="0077468D">
        <w:trPr>
          <w:trHeight w:val="255"/>
        </w:trPr>
        <w:tc>
          <w:tcPr>
            <w:tcW w:w="236" w:type="pct"/>
            <w:shd w:val="clear" w:color="auto" w:fill="auto"/>
            <w:noWrap/>
            <w:vAlign w:val="bottom"/>
            <w:hideMark/>
          </w:tcPr>
          <w:p w14:paraId="0C4D61F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0AFAA8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Amounts outstanding at year end</w:t>
            </w:r>
          </w:p>
        </w:tc>
        <w:tc>
          <w:tcPr>
            <w:tcW w:w="882" w:type="pct"/>
            <w:gridSpan w:val="2"/>
            <w:shd w:val="clear" w:color="auto" w:fill="auto"/>
            <w:noWrap/>
            <w:vAlign w:val="bottom"/>
            <w:hideMark/>
          </w:tcPr>
          <w:p w14:paraId="33392D1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2F7E3816" w14:textId="77777777" w:rsidR="00DA42EE" w:rsidRPr="00DA42EE" w:rsidRDefault="00630ACF" w:rsidP="00DA42EE">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440</w:t>
            </w:r>
          </w:p>
        </w:tc>
        <w:tc>
          <w:tcPr>
            <w:tcW w:w="554" w:type="pct"/>
            <w:shd w:val="clear" w:color="auto" w:fill="auto"/>
            <w:noWrap/>
            <w:vAlign w:val="bottom"/>
            <w:hideMark/>
          </w:tcPr>
          <w:p w14:paraId="5438CDC7"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A32EA57" w14:textId="77777777" w:rsidTr="0077468D">
        <w:trPr>
          <w:trHeight w:val="255"/>
        </w:trPr>
        <w:tc>
          <w:tcPr>
            <w:tcW w:w="236" w:type="pct"/>
            <w:shd w:val="clear" w:color="auto" w:fill="auto"/>
            <w:noWrap/>
            <w:vAlign w:val="bottom"/>
            <w:hideMark/>
          </w:tcPr>
          <w:p w14:paraId="2802482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8A2E09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568BD35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3B952D1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34E17C33"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581AE73" w14:textId="77777777" w:rsidTr="0077468D">
        <w:trPr>
          <w:trHeight w:val="1302"/>
        </w:trPr>
        <w:tc>
          <w:tcPr>
            <w:tcW w:w="236" w:type="pct"/>
            <w:shd w:val="clear" w:color="auto" w:fill="auto"/>
            <w:noWrap/>
            <w:vAlign w:val="bottom"/>
            <w:hideMark/>
          </w:tcPr>
          <w:p w14:paraId="30FDBAE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vAlign w:val="bottom"/>
            <w:hideMark/>
          </w:tcPr>
          <w:p w14:paraId="2F7F402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Age UK Camden is also an admitted member of the Local Government Pension Scheme (LGPS) via Camden Council.  This is a defined benefits scheme, with benefits defined by LGPS rules, lined to earnings, length of service etc.  Age UK Camden closed this scheme to new staff in 2004, and there are now 2 active scheme members.</w:t>
            </w:r>
          </w:p>
        </w:tc>
        <w:tc>
          <w:tcPr>
            <w:tcW w:w="882" w:type="pct"/>
            <w:gridSpan w:val="2"/>
            <w:shd w:val="clear" w:color="auto" w:fill="auto"/>
            <w:vAlign w:val="bottom"/>
            <w:hideMark/>
          </w:tcPr>
          <w:p w14:paraId="1922955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vAlign w:val="bottom"/>
            <w:hideMark/>
          </w:tcPr>
          <w:p w14:paraId="6C4B5D5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vAlign w:val="bottom"/>
            <w:hideMark/>
          </w:tcPr>
          <w:p w14:paraId="4EB47F2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D528893" w14:textId="77777777" w:rsidTr="0077468D">
        <w:trPr>
          <w:trHeight w:val="1200"/>
        </w:trPr>
        <w:tc>
          <w:tcPr>
            <w:tcW w:w="236" w:type="pct"/>
            <w:shd w:val="clear" w:color="auto" w:fill="auto"/>
            <w:noWrap/>
            <w:vAlign w:val="bottom"/>
            <w:hideMark/>
          </w:tcPr>
          <w:p w14:paraId="62C602B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vAlign w:val="bottom"/>
            <w:hideMark/>
          </w:tcPr>
          <w:p w14:paraId="786BE76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LGPS is administered in accordance with the Local Government Pension Scheme Regulations.  The latest formal valuation of the Fund for the purpose of setting employers' actual contr</w:t>
            </w:r>
            <w:r w:rsidR="00F07F47">
              <w:rPr>
                <w:rFonts w:ascii="Arial" w:eastAsia="Times New Roman" w:hAnsi="Arial" w:cs="Arial"/>
                <w:sz w:val="20"/>
                <w:szCs w:val="20"/>
                <w:lang w:eastAsia="en-GB"/>
              </w:rPr>
              <w:t xml:space="preserve">ibutions was as </w:t>
            </w:r>
            <w:proofErr w:type="gramStart"/>
            <w:r w:rsidR="00F07F47">
              <w:rPr>
                <w:rFonts w:ascii="Arial" w:eastAsia="Times New Roman" w:hAnsi="Arial" w:cs="Arial"/>
                <w:sz w:val="20"/>
                <w:szCs w:val="20"/>
                <w:lang w:eastAsia="en-GB"/>
              </w:rPr>
              <w:t>at</w:t>
            </w:r>
            <w:proofErr w:type="gramEnd"/>
            <w:r w:rsidR="00F07F47">
              <w:rPr>
                <w:rFonts w:ascii="Arial" w:eastAsia="Times New Roman" w:hAnsi="Arial" w:cs="Arial"/>
                <w:sz w:val="20"/>
                <w:szCs w:val="20"/>
                <w:lang w:eastAsia="en-GB"/>
              </w:rPr>
              <w:t xml:space="preserve"> 31 March 2019</w:t>
            </w:r>
            <w:r w:rsidRPr="00DA42EE">
              <w:rPr>
                <w:rFonts w:ascii="Arial" w:eastAsia="Times New Roman" w:hAnsi="Arial" w:cs="Arial"/>
                <w:sz w:val="20"/>
                <w:szCs w:val="20"/>
                <w:lang w:eastAsia="en-GB"/>
              </w:rPr>
              <w:t>.</w:t>
            </w:r>
          </w:p>
        </w:tc>
        <w:tc>
          <w:tcPr>
            <w:tcW w:w="882" w:type="pct"/>
            <w:gridSpan w:val="2"/>
            <w:shd w:val="clear" w:color="auto" w:fill="auto"/>
            <w:vAlign w:val="bottom"/>
            <w:hideMark/>
          </w:tcPr>
          <w:p w14:paraId="6B8E78C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vAlign w:val="bottom"/>
            <w:hideMark/>
          </w:tcPr>
          <w:p w14:paraId="7536E72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vAlign w:val="bottom"/>
            <w:hideMark/>
          </w:tcPr>
          <w:p w14:paraId="70DB45E9"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3CFDA3F" w14:textId="77777777" w:rsidTr="0077468D">
        <w:trPr>
          <w:trHeight w:val="255"/>
        </w:trPr>
        <w:tc>
          <w:tcPr>
            <w:tcW w:w="236" w:type="pct"/>
            <w:shd w:val="clear" w:color="auto" w:fill="auto"/>
            <w:noWrap/>
            <w:vAlign w:val="bottom"/>
            <w:hideMark/>
          </w:tcPr>
          <w:p w14:paraId="731DE34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42AB3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368F1CC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20E7E79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28B8B4A9"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EF4F71F" w14:textId="77777777" w:rsidTr="0077468D">
        <w:trPr>
          <w:trHeight w:val="255"/>
        </w:trPr>
        <w:tc>
          <w:tcPr>
            <w:tcW w:w="236" w:type="pct"/>
            <w:shd w:val="clear" w:color="auto" w:fill="auto"/>
            <w:noWrap/>
            <w:vAlign w:val="bottom"/>
            <w:hideMark/>
          </w:tcPr>
          <w:p w14:paraId="4148676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E6D0D7E"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Employer membership statistics</w:t>
            </w:r>
          </w:p>
        </w:tc>
        <w:tc>
          <w:tcPr>
            <w:tcW w:w="882" w:type="pct"/>
            <w:gridSpan w:val="2"/>
            <w:shd w:val="clear" w:color="auto" w:fill="auto"/>
            <w:noWrap/>
            <w:vAlign w:val="bottom"/>
            <w:hideMark/>
          </w:tcPr>
          <w:p w14:paraId="64EFBB0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271C079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0CC95B5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1B92DF6" w14:textId="77777777" w:rsidTr="0077468D">
        <w:trPr>
          <w:trHeight w:val="255"/>
        </w:trPr>
        <w:tc>
          <w:tcPr>
            <w:tcW w:w="236" w:type="pct"/>
            <w:shd w:val="clear" w:color="auto" w:fill="auto"/>
            <w:noWrap/>
            <w:vAlign w:val="bottom"/>
            <w:hideMark/>
          </w:tcPr>
          <w:p w14:paraId="1BB1447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17EB535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15F94F2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Number</w:t>
            </w:r>
          </w:p>
        </w:tc>
        <w:tc>
          <w:tcPr>
            <w:tcW w:w="924" w:type="pct"/>
            <w:gridSpan w:val="3"/>
            <w:shd w:val="clear" w:color="000000" w:fill="BFBFBF"/>
            <w:noWrap/>
            <w:vAlign w:val="bottom"/>
            <w:hideMark/>
          </w:tcPr>
          <w:p w14:paraId="067818C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Total Salaries / Pensions</w:t>
            </w:r>
          </w:p>
        </w:tc>
        <w:tc>
          <w:tcPr>
            <w:tcW w:w="554" w:type="pct"/>
            <w:shd w:val="clear" w:color="000000" w:fill="BFBFBF"/>
            <w:noWrap/>
            <w:vAlign w:val="bottom"/>
            <w:hideMark/>
          </w:tcPr>
          <w:p w14:paraId="429FB12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Average Age</w:t>
            </w:r>
          </w:p>
        </w:tc>
      </w:tr>
      <w:tr w:rsidR="00DA42EE" w:rsidRPr="002417A8" w14:paraId="0852FA7B" w14:textId="77777777" w:rsidTr="0077468D">
        <w:trPr>
          <w:trHeight w:val="255"/>
        </w:trPr>
        <w:tc>
          <w:tcPr>
            <w:tcW w:w="236" w:type="pct"/>
            <w:shd w:val="clear" w:color="auto" w:fill="auto"/>
            <w:noWrap/>
            <w:vAlign w:val="bottom"/>
            <w:hideMark/>
          </w:tcPr>
          <w:p w14:paraId="7B928E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4B47207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556EEEE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31-Mar-19</w:t>
            </w:r>
          </w:p>
        </w:tc>
        <w:tc>
          <w:tcPr>
            <w:tcW w:w="924" w:type="pct"/>
            <w:gridSpan w:val="3"/>
            <w:shd w:val="clear" w:color="000000" w:fill="BFBFBF"/>
            <w:noWrap/>
            <w:vAlign w:val="bottom"/>
            <w:hideMark/>
          </w:tcPr>
          <w:p w14:paraId="7159F23B"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554" w:type="pct"/>
            <w:shd w:val="clear" w:color="000000" w:fill="BFBFBF"/>
            <w:noWrap/>
            <w:vAlign w:val="bottom"/>
            <w:hideMark/>
          </w:tcPr>
          <w:p w14:paraId="1B2EE49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31-Mar-19</w:t>
            </w:r>
          </w:p>
        </w:tc>
      </w:tr>
      <w:tr w:rsidR="00DA42EE" w:rsidRPr="002417A8" w14:paraId="318CF959" w14:textId="77777777" w:rsidTr="0077468D">
        <w:trPr>
          <w:trHeight w:val="255"/>
        </w:trPr>
        <w:tc>
          <w:tcPr>
            <w:tcW w:w="236" w:type="pct"/>
            <w:shd w:val="clear" w:color="auto" w:fill="auto"/>
            <w:noWrap/>
            <w:vAlign w:val="bottom"/>
            <w:hideMark/>
          </w:tcPr>
          <w:p w14:paraId="18079FA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165412C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26CE6D0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000000" w:fill="BFBFBF"/>
            <w:noWrap/>
            <w:vAlign w:val="bottom"/>
            <w:hideMark/>
          </w:tcPr>
          <w:p w14:paraId="226CD4B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31-Mar-19</w:t>
            </w:r>
          </w:p>
        </w:tc>
        <w:tc>
          <w:tcPr>
            <w:tcW w:w="554" w:type="pct"/>
            <w:shd w:val="clear" w:color="000000" w:fill="BFBFBF"/>
            <w:noWrap/>
            <w:vAlign w:val="bottom"/>
            <w:hideMark/>
          </w:tcPr>
          <w:p w14:paraId="76E9C68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7EFC42D8" w14:textId="77777777" w:rsidTr="0077468D">
        <w:trPr>
          <w:trHeight w:val="255"/>
        </w:trPr>
        <w:tc>
          <w:tcPr>
            <w:tcW w:w="236" w:type="pct"/>
            <w:shd w:val="clear" w:color="auto" w:fill="auto"/>
            <w:noWrap/>
            <w:vAlign w:val="bottom"/>
            <w:hideMark/>
          </w:tcPr>
          <w:p w14:paraId="40115F3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6BE6F90"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Actives</w:t>
            </w:r>
          </w:p>
        </w:tc>
        <w:tc>
          <w:tcPr>
            <w:tcW w:w="882" w:type="pct"/>
            <w:gridSpan w:val="2"/>
            <w:shd w:val="clear" w:color="auto" w:fill="auto"/>
            <w:noWrap/>
            <w:vAlign w:val="bottom"/>
            <w:hideMark/>
          </w:tcPr>
          <w:p w14:paraId="78E884C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924" w:type="pct"/>
            <w:gridSpan w:val="3"/>
            <w:shd w:val="clear" w:color="auto" w:fill="auto"/>
            <w:noWrap/>
            <w:vAlign w:val="bottom"/>
            <w:hideMark/>
          </w:tcPr>
          <w:p w14:paraId="43A19E7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66</w:t>
            </w:r>
          </w:p>
        </w:tc>
        <w:tc>
          <w:tcPr>
            <w:tcW w:w="554" w:type="pct"/>
            <w:shd w:val="clear" w:color="auto" w:fill="auto"/>
            <w:noWrap/>
            <w:vAlign w:val="bottom"/>
            <w:hideMark/>
          </w:tcPr>
          <w:p w14:paraId="0868EBB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54</w:t>
            </w:r>
          </w:p>
        </w:tc>
      </w:tr>
      <w:tr w:rsidR="00DA42EE" w:rsidRPr="002417A8" w14:paraId="41176239" w14:textId="77777777" w:rsidTr="0077468D">
        <w:trPr>
          <w:trHeight w:val="255"/>
        </w:trPr>
        <w:tc>
          <w:tcPr>
            <w:tcW w:w="236" w:type="pct"/>
            <w:shd w:val="clear" w:color="auto" w:fill="auto"/>
            <w:noWrap/>
            <w:vAlign w:val="bottom"/>
            <w:hideMark/>
          </w:tcPr>
          <w:p w14:paraId="5DBC631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71CD17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Deferred Pensioners</w:t>
            </w:r>
          </w:p>
        </w:tc>
        <w:tc>
          <w:tcPr>
            <w:tcW w:w="882" w:type="pct"/>
            <w:gridSpan w:val="2"/>
            <w:shd w:val="clear" w:color="auto" w:fill="auto"/>
            <w:noWrap/>
            <w:vAlign w:val="bottom"/>
            <w:hideMark/>
          </w:tcPr>
          <w:p w14:paraId="7CE58F4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33</w:t>
            </w:r>
          </w:p>
        </w:tc>
        <w:tc>
          <w:tcPr>
            <w:tcW w:w="924" w:type="pct"/>
            <w:gridSpan w:val="3"/>
            <w:shd w:val="clear" w:color="auto" w:fill="auto"/>
            <w:noWrap/>
            <w:vAlign w:val="bottom"/>
            <w:hideMark/>
          </w:tcPr>
          <w:p w14:paraId="55440C0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64</w:t>
            </w:r>
          </w:p>
        </w:tc>
        <w:tc>
          <w:tcPr>
            <w:tcW w:w="554" w:type="pct"/>
            <w:shd w:val="clear" w:color="auto" w:fill="auto"/>
            <w:noWrap/>
            <w:vAlign w:val="bottom"/>
            <w:hideMark/>
          </w:tcPr>
          <w:p w14:paraId="4D2760A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57</w:t>
            </w:r>
          </w:p>
        </w:tc>
      </w:tr>
      <w:tr w:rsidR="00DA42EE" w:rsidRPr="002417A8" w14:paraId="06896B2C" w14:textId="77777777" w:rsidTr="0077468D">
        <w:trPr>
          <w:trHeight w:val="255"/>
        </w:trPr>
        <w:tc>
          <w:tcPr>
            <w:tcW w:w="236" w:type="pct"/>
            <w:shd w:val="clear" w:color="auto" w:fill="auto"/>
            <w:noWrap/>
            <w:vAlign w:val="bottom"/>
            <w:hideMark/>
          </w:tcPr>
          <w:p w14:paraId="659666E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D024CD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Pensioners</w:t>
            </w:r>
          </w:p>
        </w:tc>
        <w:tc>
          <w:tcPr>
            <w:tcW w:w="882" w:type="pct"/>
            <w:gridSpan w:val="2"/>
            <w:shd w:val="clear" w:color="auto" w:fill="auto"/>
            <w:noWrap/>
            <w:vAlign w:val="bottom"/>
            <w:hideMark/>
          </w:tcPr>
          <w:p w14:paraId="61A51A7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39</w:t>
            </w:r>
          </w:p>
        </w:tc>
        <w:tc>
          <w:tcPr>
            <w:tcW w:w="924" w:type="pct"/>
            <w:gridSpan w:val="3"/>
            <w:shd w:val="clear" w:color="auto" w:fill="auto"/>
            <w:noWrap/>
            <w:vAlign w:val="bottom"/>
            <w:hideMark/>
          </w:tcPr>
          <w:p w14:paraId="71A6816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155</w:t>
            </w:r>
          </w:p>
        </w:tc>
        <w:tc>
          <w:tcPr>
            <w:tcW w:w="554" w:type="pct"/>
            <w:shd w:val="clear" w:color="auto" w:fill="auto"/>
            <w:noWrap/>
            <w:vAlign w:val="bottom"/>
            <w:hideMark/>
          </w:tcPr>
          <w:p w14:paraId="23D9E55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72</w:t>
            </w:r>
          </w:p>
        </w:tc>
      </w:tr>
      <w:tr w:rsidR="00DA42EE" w:rsidRPr="002417A8" w14:paraId="05FBB390" w14:textId="77777777" w:rsidTr="0077468D">
        <w:trPr>
          <w:trHeight w:val="255"/>
        </w:trPr>
        <w:tc>
          <w:tcPr>
            <w:tcW w:w="236" w:type="pct"/>
            <w:shd w:val="clear" w:color="auto" w:fill="auto"/>
            <w:noWrap/>
            <w:vAlign w:val="bottom"/>
            <w:hideMark/>
          </w:tcPr>
          <w:p w14:paraId="27E573D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210" w:type="pct"/>
            <w:gridSpan w:val="8"/>
            <w:shd w:val="clear" w:color="auto" w:fill="auto"/>
            <w:noWrap/>
            <w:vAlign w:val="bottom"/>
            <w:hideMark/>
          </w:tcPr>
          <w:p w14:paraId="7DC0B5B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Deferred pensioners include undecided leavers and frozen refunds.  Salaries are actual, not full-time equivalent</w:t>
            </w:r>
          </w:p>
        </w:tc>
        <w:tc>
          <w:tcPr>
            <w:tcW w:w="554" w:type="pct"/>
            <w:shd w:val="clear" w:color="auto" w:fill="auto"/>
            <w:noWrap/>
            <w:vAlign w:val="bottom"/>
            <w:hideMark/>
          </w:tcPr>
          <w:p w14:paraId="53FC8B84"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60DAE74" w14:textId="77777777" w:rsidTr="0077468D">
        <w:trPr>
          <w:trHeight w:val="255"/>
        </w:trPr>
        <w:tc>
          <w:tcPr>
            <w:tcW w:w="236" w:type="pct"/>
            <w:shd w:val="clear" w:color="auto" w:fill="auto"/>
            <w:noWrap/>
            <w:vAlign w:val="bottom"/>
            <w:hideMark/>
          </w:tcPr>
          <w:p w14:paraId="179BB15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955E85B" w14:textId="77777777" w:rsidR="00DA42EE" w:rsidRDefault="00DA42EE" w:rsidP="00DA42EE">
            <w:pPr>
              <w:spacing w:after="0" w:line="240" w:lineRule="auto"/>
              <w:rPr>
                <w:rFonts w:ascii="Arial" w:eastAsia="Times New Roman" w:hAnsi="Arial" w:cs="Arial"/>
                <w:sz w:val="20"/>
                <w:szCs w:val="20"/>
                <w:lang w:eastAsia="en-GB"/>
              </w:rPr>
            </w:pPr>
          </w:p>
          <w:p w14:paraId="47A1F791" w14:textId="77777777" w:rsidR="0077256E" w:rsidRPr="00DA42EE" w:rsidRDefault="0077256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0959290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365386C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582CAAFF"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6B7E7880" w14:textId="77777777" w:rsidTr="0077468D">
        <w:trPr>
          <w:trHeight w:val="255"/>
        </w:trPr>
        <w:tc>
          <w:tcPr>
            <w:tcW w:w="236" w:type="pct"/>
            <w:shd w:val="clear" w:color="auto" w:fill="auto"/>
            <w:noWrap/>
            <w:vAlign w:val="bottom"/>
            <w:hideMark/>
          </w:tcPr>
          <w:p w14:paraId="718EF44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64929D5"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Payroll</w:t>
            </w:r>
          </w:p>
        </w:tc>
        <w:tc>
          <w:tcPr>
            <w:tcW w:w="882" w:type="pct"/>
            <w:gridSpan w:val="2"/>
            <w:shd w:val="clear" w:color="auto" w:fill="auto"/>
            <w:noWrap/>
            <w:vAlign w:val="bottom"/>
            <w:hideMark/>
          </w:tcPr>
          <w:p w14:paraId="1985FB3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1F521B0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447B2103"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A9404D9" w14:textId="77777777" w:rsidTr="0077468D">
        <w:trPr>
          <w:trHeight w:val="255"/>
        </w:trPr>
        <w:tc>
          <w:tcPr>
            <w:tcW w:w="236" w:type="pct"/>
            <w:shd w:val="clear" w:color="auto" w:fill="auto"/>
            <w:noWrap/>
            <w:vAlign w:val="bottom"/>
            <w:hideMark/>
          </w:tcPr>
          <w:p w14:paraId="1C7DFAB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3D3079E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Period</w:t>
            </w:r>
          </w:p>
        </w:tc>
        <w:tc>
          <w:tcPr>
            <w:tcW w:w="2360" w:type="pct"/>
            <w:gridSpan w:val="6"/>
            <w:shd w:val="clear" w:color="000000" w:fill="BFBFBF"/>
            <w:noWrap/>
            <w:vAlign w:val="bottom"/>
            <w:hideMark/>
          </w:tcPr>
          <w:p w14:paraId="0C037F5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Assumed Total Pensionable Payroll based on Information Provided</w:t>
            </w:r>
          </w:p>
        </w:tc>
      </w:tr>
      <w:tr w:rsidR="00DA42EE" w:rsidRPr="002417A8" w14:paraId="5783A958" w14:textId="77777777" w:rsidTr="0077468D">
        <w:trPr>
          <w:trHeight w:val="255"/>
        </w:trPr>
        <w:tc>
          <w:tcPr>
            <w:tcW w:w="236" w:type="pct"/>
            <w:shd w:val="clear" w:color="auto" w:fill="auto"/>
            <w:noWrap/>
            <w:vAlign w:val="bottom"/>
            <w:hideMark/>
          </w:tcPr>
          <w:p w14:paraId="415284E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4AB022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1 April 2019 to 31 March 2020</w:t>
            </w:r>
          </w:p>
        </w:tc>
        <w:tc>
          <w:tcPr>
            <w:tcW w:w="2360" w:type="pct"/>
            <w:gridSpan w:val="6"/>
            <w:shd w:val="clear" w:color="auto" w:fill="auto"/>
            <w:noWrap/>
            <w:vAlign w:val="bottom"/>
            <w:hideMark/>
          </w:tcPr>
          <w:p w14:paraId="455A30A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£64,000</w:t>
            </w:r>
          </w:p>
        </w:tc>
      </w:tr>
      <w:tr w:rsidR="00DA42EE" w:rsidRPr="002417A8" w14:paraId="36A2DEB6" w14:textId="77777777" w:rsidTr="0077468D">
        <w:trPr>
          <w:trHeight w:val="255"/>
        </w:trPr>
        <w:tc>
          <w:tcPr>
            <w:tcW w:w="236" w:type="pct"/>
            <w:shd w:val="clear" w:color="auto" w:fill="auto"/>
            <w:noWrap/>
            <w:vAlign w:val="bottom"/>
            <w:hideMark/>
          </w:tcPr>
          <w:p w14:paraId="0347D1D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AE1DF7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284F2E6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687CCB8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26F7A8D2"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5EF94AC" w14:textId="77777777" w:rsidTr="0077468D">
        <w:trPr>
          <w:trHeight w:val="255"/>
        </w:trPr>
        <w:tc>
          <w:tcPr>
            <w:tcW w:w="236" w:type="pct"/>
            <w:shd w:val="clear" w:color="auto" w:fill="auto"/>
            <w:noWrap/>
            <w:vAlign w:val="bottom"/>
            <w:hideMark/>
          </w:tcPr>
          <w:p w14:paraId="3CDFBF4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8946705"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LGPS early retirements</w:t>
            </w:r>
          </w:p>
        </w:tc>
        <w:tc>
          <w:tcPr>
            <w:tcW w:w="882" w:type="pct"/>
            <w:gridSpan w:val="2"/>
            <w:shd w:val="clear" w:color="auto" w:fill="auto"/>
            <w:noWrap/>
            <w:vAlign w:val="bottom"/>
            <w:hideMark/>
          </w:tcPr>
          <w:p w14:paraId="0F96438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6B253C8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37098E63"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939C84A" w14:textId="77777777" w:rsidTr="0077468D">
        <w:trPr>
          <w:trHeight w:val="255"/>
        </w:trPr>
        <w:tc>
          <w:tcPr>
            <w:tcW w:w="236" w:type="pct"/>
            <w:shd w:val="clear" w:color="auto" w:fill="auto"/>
            <w:noWrap/>
            <w:vAlign w:val="bottom"/>
            <w:hideMark/>
          </w:tcPr>
          <w:p w14:paraId="0A377B7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501210F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New Early Retirements</w:t>
            </w:r>
          </w:p>
        </w:tc>
        <w:tc>
          <w:tcPr>
            <w:tcW w:w="882" w:type="pct"/>
            <w:gridSpan w:val="2"/>
            <w:shd w:val="clear" w:color="000000" w:fill="BFBFBF"/>
            <w:noWrap/>
            <w:vAlign w:val="bottom"/>
            <w:hideMark/>
          </w:tcPr>
          <w:p w14:paraId="2407ED7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Number</w:t>
            </w:r>
          </w:p>
        </w:tc>
        <w:tc>
          <w:tcPr>
            <w:tcW w:w="924" w:type="pct"/>
            <w:gridSpan w:val="3"/>
            <w:shd w:val="clear" w:color="000000" w:fill="BFBFBF"/>
            <w:noWrap/>
            <w:vAlign w:val="bottom"/>
            <w:hideMark/>
          </w:tcPr>
          <w:p w14:paraId="38F8FAD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Total Pension</w:t>
            </w:r>
          </w:p>
        </w:tc>
        <w:tc>
          <w:tcPr>
            <w:tcW w:w="554" w:type="pct"/>
            <w:shd w:val="clear" w:color="000000" w:fill="BFBFBF"/>
            <w:noWrap/>
            <w:vAlign w:val="bottom"/>
            <w:hideMark/>
          </w:tcPr>
          <w:p w14:paraId="1297F43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Total Pension</w:t>
            </w:r>
          </w:p>
        </w:tc>
      </w:tr>
      <w:tr w:rsidR="00DA42EE" w:rsidRPr="002417A8" w14:paraId="11E7B9D5" w14:textId="77777777" w:rsidTr="0077468D">
        <w:trPr>
          <w:trHeight w:val="255"/>
        </w:trPr>
        <w:tc>
          <w:tcPr>
            <w:tcW w:w="236" w:type="pct"/>
            <w:shd w:val="clear" w:color="auto" w:fill="auto"/>
            <w:noWrap/>
            <w:vAlign w:val="bottom"/>
            <w:hideMark/>
          </w:tcPr>
          <w:p w14:paraId="25AEEB9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0C6F2BF0"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1 April 2019 to 31 March 2020</w:t>
            </w:r>
          </w:p>
        </w:tc>
        <w:tc>
          <w:tcPr>
            <w:tcW w:w="882" w:type="pct"/>
            <w:gridSpan w:val="2"/>
            <w:shd w:val="clear" w:color="000000" w:fill="BFBFBF"/>
            <w:noWrap/>
            <w:vAlign w:val="bottom"/>
            <w:hideMark/>
          </w:tcPr>
          <w:p w14:paraId="298A4E8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000000" w:fill="BFBFBF"/>
            <w:noWrap/>
            <w:vAlign w:val="bottom"/>
            <w:hideMark/>
          </w:tcPr>
          <w:p w14:paraId="27E9A1E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Accrued (£)</w:t>
            </w:r>
          </w:p>
        </w:tc>
        <w:tc>
          <w:tcPr>
            <w:tcW w:w="554" w:type="pct"/>
            <w:shd w:val="clear" w:color="000000" w:fill="BFBFBF"/>
            <w:noWrap/>
            <w:vAlign w:val="bottom"/>
            <w:hideMark/>
          </w:tcPr>
          <w:p w14:paraId="304A12B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Actual (£)</w:t>
            </w:r>
          </w:p>
        </w:tc>
      </w:tr>
      <w:tr w:rsidR="00DA42EE" w:rsidRPr="002417A8" w14:paraId="57917008" w14:textId="77777777" w:rsidTr="0077468D">
        <w:trPr>
          <w:trHeight w:val="255"/>
        </w:trPr>
        <w:tc>
          <w:tcPr>
            <w:tcW w:w="236" w:type="pct"/>
            <w:shd w:val="clear" w:color="auto" w:fill="auto"/>
            <w:noWrap/>
            <w:vAlign w:val="bottom"/>
            <w:hideMark/>
          </w:tcPr>
          <w:p w14:paraId="42246A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40E178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Redundancy</w:t>
            </w:r>
          </w:p>
        </w:tc>
        <w:tc>
          <w:tcPr>
            <w:tcW w:w="882" w:type="pct"/>
            <w:gridSpan w:val="2"/>
            <w:shd w:val="clear" w:color="auto" w:fill="auto"/>
            <w:noWrap/>
            <w:vAlign w:val="bottom"/>
            <w:hideMark/>
          </w:tcPr>
          <w:p w14:paraId="0809D1B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4408349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35BE95A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3C8D506D" w14:textId="77777777" w:rsidTr="0077468D">
        <w:trPr>
          <w:trHeight w:val="255"/>
        </w:trPr>
        <w:tc>
          <w:tcPr>
            <w:tcW w:w="236" w:type="pct"/>
            <w:shd w:val="clear" w:color="auto" w:fill="auto"/>
            <w:noWrap/>
            <w:vAlign w:val="bottom"/>
            <w:hideMark/>
          </w:tcPr>
          <w:p w14:paraId="36CAC27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1F2D9B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Efficiency</w:t>
            </w:r>
          </w:p>
        </w:tc>
        <w:tc>
          <w:tcPr>
            <w:tcW w:w="882" w:type="pct"/>
            <w:gridSpan w:val="2"/>
            <w:shd w:val="clear" w:color="auto" w:fill="auto"/>
            <w:noWrap/>
            <w:vAlign w:val="bottom"/>
            <w:hideMark/>
          </w:tcPr>
          <w:p w14:paraId="77CC0AB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6AD6EFD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2ADCD58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00977F5F" w14:textId="77777777" w:rsidTr="0077468D">
        <w:trPr>
          <w:trHeight w:val="255"/>
        </w:trPr>
        <w:tc>
          <w:tcPr>
            <w:tcW w:w="236" w:type="pct"/>
            <w:shd w:val="clear" w:color="auto" w:fill="auto"/>
            <w:noWrap/>
            <w:vAlign w:val="bottom"/>
            <w:hideMark/>
          </w:tcPr>
          <w:p w14:paraId="2EAF018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35EEDE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Other</w:t>
            </w:r>
          </w:p>
        </w:tc>
        <w:tc>
          <w:tcPr>
            <w:tcW w:w="882" w:type="pct"/>
            <w:gridSpan w:val="2"/>
            <w:shd w:val="clear" w:color="auto" w:fill="auto"/>
            <w:noWrap/>
            <w:vAlign w:val="bottom"/>
            <w:hideMark/>
          </w:tcPr>
          <w:p w14:paraId="69AB09E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4C27177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19DF02D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22C360CA" w14:textId="77777777" w:rsidTr="0077468D">
        <w:trPr>
          <w:trHeight w:val="255"/>
        </w:trPr>
        <w:tc>
          <w:tcPr>
            <w:tcW w:w="236" w:type="pct"/>
            <w:shd w:val="clear" w:color="auto" w:fill="auto"/>
            <w:noWrap/>
            <w:vAlign w:val="bottom"/>
            <w:hideMark/>
          </w:tcPr>
          <w:p w14:paraId="5244676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9871886" w14:textId="77777777" w:rsidR="000600B8" w:rsidRDefault="000600B8" w:rsidP="00DA42EE">
            <w:pPr>
              <w:spacing w:after="0" w:line="240" w:lineRule="auto"/>
              <w:rPr>
                <w:rFonts w:ascii="Arial" w:eastAsia="Times New Roman" w:hAnsi="Arial" w:cs="Arial"/>
                <w:sz w:val="20"/>
                <w:szCs w:val="20"/>
                <w:lang w:eastAsia="en-GB"/>
              </w:rPr>
            </w:pPr>
          </w:p>
          <w:p w14:paraId="2AC7C029" w14:textId="77777777" w:rsidR="000600B8" w:rsidRPr="00DA42EE" w:rsidRDefault="000600B8"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3BD1ED5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6E29E5B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0486D37F"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182087" w:rsidRPr="002417A8" w14:paraId="395D9F8E" w14:textId="77777777" w:rsidTr="00182087">
        <w:trPr>
          <w:trHeight w:val="255"/>
        </w:trPr>
        <w:tc>
          <w:tcPr>
            <w:tcW w:w="5000" w:type="pct"/>
            <w:gridSpan w:val="10"/>
            <w:tcBorders>
              <w:top w:val="nil"/>
              <w:left w:val="nil"/>
              <w:bottom w:val="nil"/>
              <w:right w:val="nil"/>
            </w:tcBorders>
            <w:shd w:val="clear" w:color="auto" w:fill="auto"/>
            <w:noWrap/>
            <w:vAlign w:val="bottom"/>
          </w:tcPr>
          <w:p w14:paraId="433FB565"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51643681"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0BDDEA17"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77CBE861"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5398F545"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097E5445"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E1D844B"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30AA8F23" w14:textId="77777777" w:rsidR="00182087" w:rsidRPr="00DA42EE" w:rsidRDefault="00182087" w:rsidP="00DA42EE">
            <w:pPr>
              <w:spacing w:after="0" w:line="240" w:lineRule="auto"/>
              <w:rPr>
                <w:rFonts w:ascii="Arial" w:eastAsia="Times New Roman" w:hAnsi="Arial" w:cs="Arial"/>
                <w:sz w:val="20"/>
                <w:szCs w:val="20"/>
                <w:lang w:eastAsia="en-GB"/>
              </w:rPr>
            </w:pPr>
          </w:p>
        </w:tc>
      </w:tr>
      <w:tr w:rsidR="00DA42EE" w:rsidRPr="002417A8" w14:paraId="4F535FCC" w14:textId="77777777" w:rsidTr="00182087">
        <w:trPr>
          <w:trHeight w:val="255"/>
        </w:trPr>
        <w:tc>
          <w:tcPr>
            <w:tcW w:w="236" w:type="pct"/>
            <w:tcBorders>
              <w:top w:val="nil"/>
            </w:tcBorders>
            <w:shd w:val="clear" w:color="auto" w:fill="auto"/>
            <w:noWrap/>
            <w:vAlign w:val="bottom"/>
            <w:hideMark/>
          </w:tcPr>
          <w:p w14:paraId="4E4D010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top w:val="nil"/>
            </w:tcBorders>
            <w:shd w:val="clear" w:color="auto" w:fill="auto"/>
            <w:noWrap/>
            <w:vAlign w:val="bottom"/>
            <w:hideMark/>
          </w:tcPr>
          <w:p w14:paraId="588A5A6D"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Teachers' early retirements</w:t>
            </w:r>
          </w:p>
        </w:tc>
        <w:tc>
          <w:tcPr>
            <w:tcW w:w="882" w:type="pct"/>
            <w:gridSpan w:val="2"/>
            <w:tcBorders>
              <w:top w:val="nil"/>
            </w:tcBorders>
            <w:shd w:val="clear" w:color="auto" w:fill="auto"/>
            <w:noWrap/>
            <w:vAlign w:val="bottom"/>
            <w:hideMark/>
          </w:tcPr>
          <w:p w14:paraId="521DC0F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top w:val="nil"/>
            </w:tcBorders>
            <w:shd w:val="clear" w:color="auto" w:fill="auto"/>
            <w:noWrap/>
            <w:vAlign w:val="bottom"/>
            <w:hideMark/>
          </w:tcPr>
          <w:p w14:paraId="533C201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top w:val="nil"/>
            </w:tcBorders>
            <w:shd w:val="clear" w:color="auto" w:fill="auto"/>
            <w:noWrap/>
            <w:vAlign w:val="bottom"/>
            <w:hideMark/>
          </w:tcPr>
          <w:p w14:paraId="6152D71A"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75DCF8A" w14:textId="77777777" w:rsidTr="0077468D">
        <w:trPr>
          <w:trHeight w:val="255"/>
        </w:trPr>
        <w:tc>
          <w:tcPr>
            <w:tcW w:w="236" w:type="pct"/>
            <w:shd w:val="clear" w:color="auto" w:fill="auto"/>
            <w:noWrap/>
            <w:vAlign w:val="bottom"/>
            <w:hideMark/>
          </w:tcPr>
          <w:p w14:paraId="6E0B0A6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607FC9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New Early Retirements</w:t>
            </w:r>
          </w:p>
        </w:tc>
        <w:tc>
          <w:tcPr>
            <w:tcW w:w="882" w:type="pct"/>
            <w:gridSpan w:val="2"/>
            <w:shd w:val="clear" w:color="auto" w:fill="auto"/>
            <w:noWrap/>
            <w:vAlign w:val="bottom"/>
            <w:hideMark/>
          </w:tcPr>
          <w:p w14:paraId="6580392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7F2612E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5ECAE9C8"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72F8175" w14:textId="77777777" w:rsidTr="0077468D">
        <w:trPr>
          <w:trHeight w:val="255"/>
        </w:trPr>
        <w:tc>
          <w:tcPr>
            <w:tcW w:w="236" w:type="pct"/>
            <w:shd w:val="clear" w:color="auto" w:fill="auto"/>
            <w:noWrap/>
            <w:vAlign w:val="bottom"/>
            <w:hideMark/>
          </w:tcPr>
          <w:p w14:paraId="5E078B7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79AD4D3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1 April 2019 to 31 March 2020</w:t>
            </w:r>
          </w:p>
        </w:tc>
        <w:tc>
          <w:tcPr>
            <w:tcW w:w="882" w:type="pct"/>
            <w:gridSpan w:val="2"/>
            <w:shd w:val="clear" w:color="000000" w:fill="BFBFBF"/>
            <w:noWrap/>
            <w:vAlign w:val="bottom"/>
            <w:hideMark/>
          </w:tcPr>
          <w:p w14:paraId="59CFD28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Number</w:t>
            </w:r>
          </w:p>
        </w:tc>
        <w:tc>
          <w:tcPr>
            <w:tcW w:w="924" w:type="pct"/>
            <w:gridSpan w:val="3"/>
            <w:shd w:val="clear" w:color="000000" w:fill="BFBFBF"/>
            <w:noWrap/>
            <w:vAlign w:val="bottom"/>
            <w:hideMark/>
          </w:tcPr>
          <w:p w14:paraId="03BD8F6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Recharged Accrued</w:t>
            </w:r>
          </w:p>
        </w:tc>
        <w:tc>
          <w:tcPr>
            <w:tcW w:w="554" w:type="pct"/>
            <w:shd w:val="clear" w:color="000000" w:fill="BFBFBF"/>
            <w:noWrap/>
            <w:vAlign w:val="bottom"/>
            <w:hideMark/>
          </w:tcPr>
          <w:p w14:paraId="4BB81DA0"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Total Actual</w:t>
            </w:r>
          </w:p>
        </w:tc>
      </w:tr>
      <w:tr w:rsidR="00DA42EE" w:rsidRPr="002417A8" w14:paraId="1D7954AB" w14:textId="77777777" w:rsidTr="0077468D">
        <w:trPr>
          <w:trHeight w:val="255"/>
        </w:trPr>
        <w:tc>
          <w:tcPr>
            <w:tcW w:w="236" w:type="pct"/>
            <w:shd w:val="clear" w:color="auto" w:fill="auto"/>
            <w:noWrap/>
            <w:vAlign w:val="bottom"/>
            <w:hideMark/>
          </w:tcPr>
          <w:p w14:paraId="1D22616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110BBEC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0D2C4D0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000000" w:fill="BFBFBF"/>
            <w:noWrap/>
            <w:vAlign w:val="bottom"/>
            <w:hideMark/>
          </w:tcPr>
          <w:p w14:paraId="71128E1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Pension (£)</w:t>
            </w:r>
          </w:p>
        </w:tc>
        <w:tc>
          <w:tcPr>
            <w:tcW w:w="554" w:type="pct"/>
            <w:shd w:val="clear" w:color="000000" w:fill="BFBFBF"/>
            <w:noWrap/>
            <w:vAlign w:val="bottom"/>
            <w:hideMark/>
          </w:tcPr>
          <w:p w14:paraId="00A7CB2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Recharged Pension (£)</w:t>
            </w:r>
          </w:p>
        </w:tc>
      </w:tr>
      <w:tr w:rsidR="00DA42EE" w:rsidRPr="002417A8" w14:paraId="639BCB0D" w14:textId="77777777" w:rsidTr="0077468D">
        <w:trPr>
          <w:trHeight w:val="255"/>
        </w:trPr>
        <w:tc>
          <w:tcPr>
            <w:tcW w:w="236" w:type="pct"/>
            <w:shd w:val="clear" w:color="auto" w:fill="auto"/>
            <w:noWrap/>
            <w:vAlign w:val="bottom"/>
            <w:hideMark/>
          </w:tcPr>
          <w:p w14:paraId="71820AA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FC2FBE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Redundancy</w:t>
            </w:r>
          </w:p>
        </w:tc>
        <w:tc>
          <w:tcPr>
            <w:tcW w:w="882" w:type="pct"/>
            <w:gridSpan w:val="2"/>
            <w:shd w:val="clear" w:color="auto" w:fill="auto"/>
            <w:noWrap/>
            <w:vAlign w:val="bottom"/>
            <w:hideMark/>
          </w:tcPr>
          <w:p w14:paraId="472762D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2681B6B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71417B3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3ED8C819" w14:textId="77777777" w:rsidTr="0077468D">
        <w:trPr>
          <w:trHeight w:val="255"/>
        </w:trPr>
        <w:tc>
          <w:tcPr>
            <w:tcW w:w="236" w:type="pct"/>
            <w:shd w:val="clear" w:color="auto" w:fill="auto"/>
            <w:noWrap/>
            <w:vAlign w:val="bottom"/>
            <w:hideMark/>
          </w:tcPr>
          <w:p w14:paraId="4A9953B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D632D0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Efficiency</w:t>
            </w:r>
          </w:p>
        </w:tc>
        <w:tc>
          <w:tcPr>
            <w:tcW w:w="882" w:type="pct"/>
            <w:gridSpan w:val="2"/>
            <w:shd w:val="clear" w:color="auto" w:fill="auto"/>
            <w:noWrap/>
            <w:vAlign w:val="bottom"/>
            <w:hideMark/>
          </w:tcPr>
          <w:p w14:paraId="5241201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29DBB27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4C6F2E1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3A2E23F3" w14:textId="77777777" w:rsidTr="0077468D">
        <w:trPr>
          <w:trHeight w:val="255"/>
        </w:trPr>
        <w:tc>
          <w:tcPr>
            <w:tcW w:w="236" w:type="pct"/>
            <w:shd w:val="clear" w:color="auto" w:fill="auto"/>
            <w:noWrap/>
            <w:vAlign w:val="bottom"/>
            <w:hideMark/>
          </w:tcPr>
          <w:p w14:paraId="6918357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C712D6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Other</w:t>
            </w:r>
          </w:p>
        </w:tc>
        <w:tc>
          <w:tcPr>
            <w:tcW w:w="882" w:type="pct"/>
            <w:gridSpan w:val="2"/>
            <w:shd w:val="clear" w:color="auto" w:fill="auto"/>
            <w:noWrap/>
            <w:vAlign w:val="bottom"/>
            <w:hideMark/>
          </w:tcPr>
          <w:p w14:paraId="407C72A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764C565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5D39D62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4744A9B7" w14:textId="77777777" w:rsidTr="0077468D">
        <w:trPr>
          <w:trHeight w:val="255"/>
        </w:trPr>
        <w:tc>
          <w:tcPr>
            <w:tcW w:w="236" w:type="pct"/>
            <w:shd w:val="clear" w:color="auto" w:fill="auto"/>
            <w:noWrap/>
            <w:vAlign w:val="bottom"/>
            <w:hideMark/>
          </w:tcPr>
          <w:p w14:paraId="4375995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E2CB34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6A971AD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7E4E85D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1C009A51"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9286AB8" w14:textId="77777777" w:rsidTr="0077468D">
        <w:trPr>
          <w:trHeight w:val="255"/>
        </w:trPr>
        <w:tc>
          <w:tcPr>
            <w:tcW w:w="236" w:type="pct"/>
            <w:shd w:val="clear" w:color="auto" w:fill="auto"/>
            <w:noWrap/>
            <w:vAlign w:val="bottom"/>
            <w:hideMark/>
          </w:tcPr>
          <w:p w14:paraId="28DCB8F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1535561"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Investment returns</w:t>
            </w:r>
          </w:p>
        </w:tc>
        <w:tc>
          <w:tcPr>
            <w:tcW w:w="882" w:type="pct"/>
            <w:gridSpan w:val="2"/>
            <w:shd w:val="clear" w:color="auto" w:fill="auto"/>
            <w:noWrap/>
            <w:vAlign w:val="bottom"/>
            <w:hideMark/>
          </w:tcPr>
          <w:p w14:paraId="6416B0F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051EBC0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09823EE7"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6BD51EC" w14:textId="77777777" w:rsidTr="0077468D">
        <w:trPr>
          <w:trHeight w:val="1200"/>
        </w:trPr>
        <w:tc>
          <w:tcPr>
            <w:tcW w:w="236" w:type="pct"/>
            <w:shd w:val="clear" w:color="auto" w:fill="auto"/>
            <w:noWrap/>
            <w:vAlign w:val="bottom"/>
            <w:hideMark/>
          </w:tcPr>
          <w:p w14:paraId="2C1A9C6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74908FA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return on the Fund in market value terms for the period to 31 March 2020 is estimated based on actual Fund returns as provided by the Administering Authority and index returns where necessary.  Details are given below:</w:t>
            </w:r>
          </w:p>
        </w:tc>
        <w:tc>
          <w:tcPr>
            <w:tcW w:w="882" w:type="pct"/>
            <w:gridSpan w:val="2"/>
            <w:shd w:val="clear" w:color="auto" w:fill="auto"/>
            <w:hideMark/>
          </w:tcPr>
          <w:p w14:paraId="7C6EB22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142D48B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25ED151C"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EE52602" w14:textId="77777777" w:rsidTr="0077468D">
        <w:trPr>
          <w:trHeight w:val="255"/>
        </w:trPr>
        <w:tc>
          <w:tcPr>
            <w:tcW w:w="236" w:type="pct"/>
            <w:shd w:val="clear" w:color="auto" w:fill="auto"/>
            <w:noWrap/>
            <w:vAlign w:val="bottom"/>
            <w:hideMark/>
          </w:tcPr>
          <w:p w14:paraId="56B73A9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9A8C9B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Actual Returns from 1 April 2019 to 31 March 2020</w:t>
            </w:r>
          </w:p>
        </w:tc>
        <w:tc>
          <w:tcPr>
            <w:tcW w:w="882" w:type="pct"/>
            <w:gridSpan w:val="2"/>
            <w:shd w:val="clear" w:color="auto" w:fill="auto"/>
            <w:noWrap/>
            <w:vAlign w:val="bottom"/>
            <w:hideMark/>
          </w:tcPr>
          <w:p w14:paraId="5F6A41E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-6.80%</w:t>
            </w:r>
          </w:p>
        </w:tc>
        <w:tc>
          <w:tcPr>
            <w:tcW w:w="924" w:type="pct"/>
            <w:gridSpan w:val="3"/>
            <w:shd w:val="clear" w:color="auto" w:fill="auto"/>
            <w:noWrap/>
            <w:vAlign w:val="bottom"/>
            <w:hideMark/>
          </w:tcPr>
          <w:p w14:paraId="0416588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012247C8"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E0D6972" w14:textId="77777777" w:rsidTr="0077468D">
        <w:trPr>
          <w:trHeight w:val="255"/>
        </w:trPr>
        <w:tc>
          <w:tcPr>
            <w:tcW w:w="236" w:type="pct"/>
            <w:shd w:val="clear" w:color="auto" w:fill="auto"/>
            <w:noWrap/>
            <w:vAlign w:val="bottom"/>
            <w:hideMark/>
          </w:tcPr>
          <w:p w14:paraId="7099B7D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F47DAF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Total Returns from 1 April 2019 to 31 March 2020</w:t>
            </w:r>
          </w:p>
        </w:tc>
        <w:tc>
          <w:tcPr>
            <w:tcW w:w="882" w:type="pct"/>
            <w:gridSpan w:val="2"/>
            <w:shd w:val="clear" w:color="auto" w:fill="auto"/>
            <w:noWrap/>
            <w:vAlign w:val="bottom"/>
            <w:hideMark/>
          </w:tcPr>
          <w:p w14:paraId="1518AF8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-6.80%</w:t>
            </w:r>
          </w:p>
        </w:tc>
        <w:tc>
          <w:tcPr>
            <w:tcW w:w="924" w:type="pct"/>
            <w:gridSpan w:val="3"/>
            <w:shd w:val="clear" w:color="auto" w:fill="auto"/>
            <w:noWrap/>
            <w:vAlign w:val="bottom"/>
            <w:hideMark/>
          </w:tcPr>
          <w:p w14:paraId="72241D2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5EEAC298"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8D1B4C6" w14:textId="77777777" w:rsidTr="0077468D">
        <w:trPr>
          <w:trHeight w:val="255"/>
        </w:trPr>
        <w:tc>
          <w:tcPr>
            <w:tcW w:w="236" w:type="pct"/>
            <w:shd w:val="clear" w:color="auto" w:fill="auto"/>
            <w:noWrap/>
            <w:vAlign w:val="bottom"/>
            <w:hideMark/>
          </w:tcPr>
          <w:p w14:paraId="16348AF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23390F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7E1D925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039F590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755B44F5"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A5BFC6E" w14:textId="77777777" w:rsidTr="0077468D">
        <w:trPr>
          <w:trHeight w:val="255"/>
        </w:trPr>
        <w:tc>
          <w:tcPr>
            <w:tcW w:w="236" w:type="pct"/>
            <w:shd w:val="clear" w:color="auto" w:fill="auto"/>
            <w:noWrap/>
            <w:vAlign w:val="bottom"/>
            <w:hideMark/>
          </w:tcPr>
          <w:p w14:paraId="4600988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3286" w:type="pct"/>
            <w:gridSpan w:val="5"/>
            <w:shd w:val="clear" w:color="auto" w:fill="auto"/>
            <w:noWrap/>
            <w:vAlign w:val="bottom"/>
            <w:hideMark/>
          </w:tcPr>
          <w:p w14:paraId="76A8EA04" w14:textId="77777777" w:rsid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The major categories of plan assets as a percentage of total plan assets</w:t>
            </w:r>
          </w:p>
          <w:p w14:paraId="58957790" w14:textId="77777777" w:rsidR="00B45E21" w:rsidRPr="00DA42EE" w:rsidRDefault="00B45E21" w:rsidP="00DA42EE">
            <w:pPr>
              <w:spacing w:after="0" w:line="240" w:lineRule="auto"/>
              <w:rPr>
                <w:rFonts w:ascii="Arial" w:eastAsia="Times New Roman" w:hAnsi="Arial" w:cs="Arial"/>
                <w:b/>
                <w:bCs/>
                <w:sz w:val="20"/>
                <w:szCs w:val="20"/>
                <w:lang w:eastAsia="en-GB"/>
              </w:rPr>
            </w:pPr>
          </w:p>
        </w:tc>
        <w:tc>
          <w:tcPr>
            <w:tcW w:w="924" w:type="pct"/>
            <w:gridSpan w:val="3"/>
            <w:shd w:val="clear" w:color="auto" w:fill="auto"/>
            <w:noWrap/>
            <w:vAlign w:val="bottom"/>
            <w:hideMark/>
          </w:tcPr>
          <w:p w14:paraId="0947E07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2A640445"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692B59A0" w14:textId="77777777" w:rsidTr="0077468D">
        <w:trPr>
          <w:trHeight w:val="1099"/>
        </w:trPr>
        <w:tc>
          <w:tcPr>
            <w:tcW w:w="236" w:type="pct"/>
            <w:shd w:val="clear" w:color="auto" w:fill="auto"/>
            <w:noWrap/>
            <w:vAlign w:val="bottom"/>
            <w:hideMark/>
          </w:tcPr>
          <w:p w14:paraId="703B286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6797C430" w14:textId="77777777" w:rsid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We have used the most recent asset split provided to us and allowed for index returns, where required, on each asset category to determine the estimated split of assets as </w:t>
            </w:r>
            <w:proofErr w:type="gramStart"/>
            <w:r w:rsidRPr="00DA42EE">
              <w:rPr>
                <w:rFonts w:ascii="Arial" w:eastAsia="Times New Roman" w:hAnsi="Arial" w:cs="Arial"/>
                <w:sz w:val="20"/>
                <w:szCs w:val="20"/>
                <w:lang w:eastAsia="en-GB"/>
              </w:rPr>
              <w:t>at</w:t>
            </w:r>
            <w:proofErr w:type="gramEnd"/>
            <w:r w:rsidRPr="00DA42EE">
              <w:rPr>
                <w:rFonts w:ascii="Arial" w:eastAsia="Times New Roman" w:hAnsi="Arial" w:cs="Arial"/>
                <w:sz w:val="20"/>
                <w:szCs w:val="20"/>
                <w:lang w:eastAsia="en-GB"/>
              </w:rPr>
              <w:t xml:space="preserve"> 31 March 2020.</w:t>
            </w:r>
          </w:p>
          <w:p w14:paraId="44A8064C" w14:textId="77777777" w:rsidR="00B45E21" w:rsidRPr="00DA42EE" w:rsidRDefault="00B45E21" w:rsidP="00DA42EE">
            <w:pPr>
              <w:spacing w:after="0" w:line="240" w:lineRule="auto"/>
              <w:rPr>
                <w:rFonts w:ascii="Arial" w:eastAsia="Times New Roman" w:hAnsi="Arial" w:cs="Arial"/>
                <w:sz w:val="20"/>
                <w:szCs w:val="20"/>
                <w:lang w:eastAsia="en-GB"/>
              </w:rPr>
            </w:pPr>
          </w:p>
        </w:tc>
        <w:tc>
          <w:tcPr>
            <w:tcW w:w="882" w:type="pct"/>
            <w:gridSpan w:val="2"/>
            <w:shd w:val="clear" w:color="auto" w:fill="auto"/>
            <w:hideMark/>
          </w:tcPr>
          <w:p w14:paraId="3365D47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18FF791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47DBB497"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98187C7" w14:textId="77777777" w:rsidTr="0077468D">
        <w:trPr>
          <w:trHeight w:val="255"/>
        </w:trPr>
        <w:tc>
          <w:tcPr>
            <w:tcW w:w="236" w:type="pct"/>
            <w:shd w:val="clear" w:color="auto" w:fill="auto"/>
            <w:noWrap/>
            <w:vAlign w:val="bottom"/>
            <w:hideMark/>
          </w:tcPr>
          <w:p w14:paraId="70EF1EE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6596320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Period Ended</w:t>
            </w:r>
          </w:p>
        </w:tc>
        <w:tc>
          <w:tcPr>
            <w:tcW w:w="882" w:type="pct"/>
            <w:gridSpan w:val="2"/>
            <w:shd w:val="clear" w:color="000000" w:fill="BFBFBF"/>
            <w:noWrap/>
            <w:vAlign w:val="bottom"/>
            <w:hideMark/>
          </w:tcPr>
          <w:p w14:paraId="5E2EE56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 2020</w:t>
            </w:r>
          </w:p>
        </w:tc>
        <w:tc>
          <w:tcPr>
            <w:tcW w:w="924" w:type="pct"/>
            <w:gridSpan w:val="3"/>
            <w:shd w:val="clear" w:color="000000" w:fill="BFBFBF"/>
            <w:noWrap/>
            <w:vAlign w:val="bottom"/>
            <w:hideMark/>
          </w:tcPr>
          <w:p w14:paraId="377DBF2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 2019</w:t>
            </w:r>
          </w:p>
        </w:tc>
        <w:tc>
          <w:tcPr>
            <w:tcW w:w="554" w:type="pct"/>
            <w:shd w:val="clear" w:color="auto" w:fill="auto"/>
            <w:noWrap/>
            <w:vAlign w:val="bottom"/>
            <w:hideMark/>
          </w:tcPr>
          <w:p w14:paraId="014E9847"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B2DF1DB" w14:textId="77777777" w:rsidTr="0077468D">
        <w:trPr>
          <w:trHeight w:val="255"/>
        </w:trPr>
        <w:tc>
          <w:tcPr>
            <w:tcW w:w="236" w:type="pct"/>
            <w:shd w:val="clear" w:color="auto" w:fill="auto"/>
            <w:noWrap/>
            <w:vAlign w:val="bottom"/>
            <w:hideMark/>
          </w:tcPr>
          <w:p w14:paraId="2F4D02C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32150C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Equities</w:t>
            </w:r>
          </w:p>
        </w:tc>
        <w:tc>
          <w:tcPr>
            <w:tcW w:w="882" w:type="pct"/>
            <w:gridSpan w:val="2"/>
            <w:shd w:val="clear" w:color="auto" w:fill="auto"/>
            <w:noWrap/>
            <w:vAlign w:val="bottom"/>
            <w:hideMark/>
          </w:tcPr>
          <w:p w14:paraId="4BD979E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76%</w:t>
            </w:r>
          </w:p>
        </w:tc>
        <w:tc>
          <w:tcPr>
            <w:tcW w:w="924" w:type="pct"/>
            <w:gridSpan w:val="3"/>
            <w:shd w:val="clear" w:color="auto" w:fill="auto"/>
            <w:noWrap/>
            <w:vAlign w:val="bottom"/>
            <w:hideMark/>
          </w:tcPr>
          <w:p w14:paraId="7760324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79%</w:t>
            </w:r>
          </w:p>
        </w:tc>
        <w:tc>
          <w:tcPr>
            <w:tcW w:w="554" w:type="pct"/>
            <w:shd w:val="clear" w:color="auto" w:fill="auto"/>
            <w:noWrap/>
            <w:vAlign w:val="bottom"/>
            <w:hideMark/>
          </w:tcPr>
          <w:p w14:paraId="0A6995BE"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9926C54" w14:textId="77777777" w:rsidTr="0077468D">
        <w:trPr>
          <w:trHeight w:val="255"/>
        </w:trPr>
        <w:tc>
          <w:tcPr>
            <w:tcW w:w="236" w:type="pct"/>
            <w:shd w:val="clear" w:color="auto" w:fill="auto"/>
            <w:noWrap/>
            <w:vAlign w:val="bottom"/>
            <w:hideMark/>
          </w:tcPr>
          <w:p w14:paraId="6001B9D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B290A4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Bonds</w:t>
            </w:r>
          </w:p>
        </w:tc>
        <w:tc>
          <w:tcPr>
            <w:tcW w:w="882" w:type="pct"/>
            <w:gridSpan w:val="2"/>
            <w:shd w:val="clear" w:color="auto" w:fill="auto"/>
            <w:noWrap/>
            <w:vAlign w:val="bottom"/>
            <w:hideMark/>
          </w:tcPr>
          <w:p w14:paraId="3E5E850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11%</w:t>
            </w:r>
          </w:p>
        </w:tc>
        <w:tc>
          <w:tcPr>
            <w:tcW w:w="924" w:type="pct"/>
            <w:gridSpan w:val="3"/>
            <w:shd w:val="clear" w:color="auto" w:fill="auto"/>
            <w:noWrap/>
            <w:vAlign w:val="bottom"/>
            <w:hideMark/>
          </w:tcPr>
          <w:p w14:paraId="434B6B2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10%</w:t>
            </w:r>
          </w:p>
        </w:tc>
        <w:tc>
          <w:tcPr>
            <w:tcW w:w="554" w:type="pct"/>
            <w:shd w:val="clear" w:color="auto" w:fill="auto"/>
            <w:noWrap/>
            <w:vAlign w:val="bottom"/>
            <w:hideMark/>
          </w:tcPr>
          <w:p w14:paraId="796FC92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E8BEF0D" w14:textId="77777777" w:rsidTr="0077468D">
        <w:trPr>
          <w:trHeight w:val="255"/>
        </w:trPr>
        <w:tc>
          <w:tcPr>
            <w:tcW w:w="236" w:type="pct"/>
            <w:shd w:val="clear" w:color="auto" w:fill="auto"/>
            <w:noWrap/>
            <w:vAlign w:val="bottom"/>
            <w:hideMark/>
          </w:tcPr>
          <w:p w14:paraId="1E199C2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8E1667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Property</w:t>
            </w:r>
          </w:p>
        </w:tc>
        <w:tc>
          <w:tcPr>
            <w:tcW w:w="882" w:type="pct"/>
            <w:gridSpan w:val="2"/>
            <w:shd w:val="clear" w:color="auto" w:fill="auto"/>
            <w:noWrap/>
            <w:vAlign w:val="bottom"/>
            <w:hideMark/>
          </w:tcPr>
          <w:p w14:paraId="75974B2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12%</w:t>
            </w:r>
          </w:p>
        </w:tc>
        <w:tc>
          <w:tcPr>
            <w:tcW w:w="924" w:type="pct"/>
            <w:gridSpan w:val="3"/>
            <w:shd w:val="clear" w:color="auto" w:fill="auto"/>
            <w:noWrap/>
            <w:vAlign w:val="bottom"/>
            <w:hideMark/>
          </w:tcPr>
          <w:p w14:paraId="1AF3176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10%</w:t>
            </w:r>
          </w:p>
        </w:tc>
        <w:tc>
          <w:tcPr>
            <w:tcW w:w="554" w:type="pct"/>
            <w:shd w:val="clear" w:color="auto" w:fill="auto"/>
            <w:noWrap/>
            <w:vAlign w:val="bottom"/>
            <w:hideMark/>
          </w:tcPr>
          <w:p w14:paraId="6311A337"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B9559C4" w14:textId="77777777" w:rsidTr="0077468D">
        <w:trPr>
          <w:trHeight w:val="255"/>
        </w:trPr>
        <w:tc>
          <w:tcPr>
            <w:tcW w:w="236" w:type="pct"/>
            <w:shd w:val="clear" w:color="auto" w:fill="auto"/>
            <w:noWrap/>
            <w:vAlign w:val="bottom"/>
            <w:hideMark/>
          </w:tcPr>
          <w:p w14:paraId="51AACD5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AFA781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Cash</w:t>
            </w:r>
          </w:p>
        </w:tc>
        <w:tc>
          <w:tcPr>
            <w:tcW w:w="882" w:type="pct"/>
            <w:gridSpan w:val="2"/>
            <w:shd w:val="clear" w:color="auto" w:fill="auto"/>
            <w:noWrap/>
            <w:vAlign w:val="bottom"/>
            <w:hideMark/>
          </w:tcPr>
          <w:p w14:paraId="7869AC2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w:t>
            </w:r>
          </w:p>
        </w:tc>
        <w:tc>
          <w:tcPr>
            <w:tcW w:w="924" w:type="pct"/>
            <w:gridSpan w:val="3"/>
            <w:shd w:val="clear" w:color="auto" w:fill="auto"/>
            <w:noWrap/>
            <w:vAlign w:val="bottom"/>
            <w:hideMark/>
          </w:tcPr>
          <w:p w14:paraId="649EB67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w:t>
            </w:r>
          </w:p>
        </w:tc>
        <w:tc>
          <w:tcPr>
            <w:tcW w:w="554" w:type="pct"/>
            <w:shd w:val="clear" w:color="auto" w:fill="auto"/>
            <w:noWrap/>
            <w:vAlign w:val="bottom"/>
            <w:hideMark/>
          </w:tcPr>
          <w:p w14:paraId="2C47C054"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217CFA7" w14:textId="77777777" w:rsidTr="0077468D">
        <w:trPr>
          <w:trHeight w:val="255"/>
        </w:trPr>
        <w:tc>
          <w:tcPr>
            <w:tcW w:w="236" w:type="pct"/>
            <w:shd w:val="clear" w:color="auto" w:fill="auto"/>
            <w:noWrap/>
            <w:vAlign w:val="bottom"/>
            <w:hideMark/>
          </w:tcPr>
          <w:p w14:paraId="34A5E1F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E68AB9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0A55622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7681F58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6A26B542"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6DA6B32" w14:textId="77777777" w:rsidTr="0077468D">
        <w:trPr>
          <w:trHeight w:val="255"/>
        </w:trPr>
        <w:tc>
          <w:tcPr>
            <w:tcW w:w="236" w:type="pct"/>
            <w:shd w:val="clear" w:color="auto" w:fill="auto"/>
            <w:noWrap/>
            <w:vAlign w:val="bottom"/>
            <w:hideMark/>
          </w:tcPr>
          <w:p w14:paraId="1BF0CA2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59C629F"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Unfunded benefits</w:t>
            </w:r>
          </w:p>
        </w:tc>
        <w:tc>
          <w:tcPr>
            <w:tcW w:w="882" w:type="pct"/>
            <w:gridSpan w:val="2"/>
            <w:shd w:val="clear" w:color="auto" w:fill="auto"/>
            <w:noWrap/>
            <w:vAlign w:val="bottom"/>
            <w:hideMark/>
          </w:tcPr>
          <w:p w14:paraId="37FCDD8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321032C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64C527AD"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BDDFA56" w14:textId="77777777" w:rsidTr="0077468D">
        <w:trPr>
          <w:trHeight w:val="255"/>
        </w:trPr>
        <w:tc>
          <w:tcPr>
            <w:tcW w:w="236" w:type="pct"/>
            <w:shd w:val="clear" w:color="auto" w:fill="auto"/>
            <w:noWrap/>
            <w:vAlign w:val="bottom"/>
            <w:hideMark/>
          </w:tcPr>
          <w:p w14:paraId="73183DC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3286" w:type="pct"/>
            <w:gridSpan w:val="5"/>
            <w:shd w:val="clear" w:color="auto" w:fill="auto"/>
            <w:noWrap/>
            <w:vAlign w:val="bottom"/>
            <w:hideMark/>
          </w:tcPr>
          <w:p w14:paraId="59D1467B" w14:textId="77777777" w:rsid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 summary of the membership data in respect of unfunded benefits is shown below.</w:t>
            </w:r>
          </w:p>
          <w:p w14:paraId="17C028FB" w14:textId="77777777" w:rsidR="00B45E21" w:rsidRPr="00DA42EE" w:rsidRDefault="00B45E21"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79C8CAA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69EFBFC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51D9792" w14:textId="77777777" w:rsidTr="0077468D">
        <w:trPr>
          <w:trHeight w:val="255"/>
        </w:trPr>
        <w:tc>
          <w:tcPr>
            <w:tcW w:w="236" w:type="pct"/>
            <w:shd w:val="clear" w:color="auto" w:fill="auto"/>
            <w:noWrap/>
            <w:vAlign w:val="bottom"/>
            <w:hideMark/>
          </w:tcPr>
          <w:p w14:paraId="18A2A7C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A1BC55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LGPS Unfunded</w:t>
            </w:r>
          </w:p>
        </w:tc>
        <w:tc>
          <w:tcPr>
            <w:tcW w:w="882" w:type="pct"/>
            <w:gridSpan w:val="2"/>
            <w:shd w:val="clear" w:color="auto" w:fill="auto"/>
            <w:noWrap/>
            <w:vAlign w:val="bottom"/>
            <w:hideMark/>
          </w:tcPr>
          <w:p w14:paraId="1B89CB8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Number at</w:t>
            </w:r>
          </w:p>
        </w:tc>
        <w:tc>
          <w:tcPr>
            <w:tcW w:w="924" w:type="pct"/>
            <w:gridSpan w:val="3"/>
            <w:shd w:val="clear" w:color="auto" w:fill="auto"/>
            <w:noWrap/>
            <w:vAlign w:val="bottom"/>
            <w:hideMark/>
          </w:tcPr>
          <w:p w14:paraId="543104B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Annual Unfunded Pension</w:t>
            </w:r>
          </w:p>
        </w:tc>
        <w:tc>
          <w:tcPr>
            <w:tcW w:w="554" w:type="pct"/>
            <w:shd w:val="clear" w:color="auto" w:fill="auto"/>
            <w:noWrap/>
            <w:vAlign w:val="bottom"/>
            <w:hideMark/>
          </w:tcPr>
          <w:p w14:paraId="302DD8F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3BDF4B9" w14:textId="77777777" w:rsidTr="0077468D">
        <w:trPr>
          <w:trHeight w:val="255"/>
        </w:trPr>
        <w:tc>
          <w:tcPr>
            <w:tcW w:w="236" w:type="pct"/>
            <w:shd w:val="clear" w:color="auto" w:fill="auto"/>
            <w:noWrap/>
            <w:vAlign w:val="bottom"/>
            <w:hideMark/>
          </w:tcPr>
          <w:p w14:paraId="16A89B8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965C6A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Pensions</w:t>
            </w:r>
          </w:p>
        </w:tc>
        <w:tc>
          <w:tcPr>
            <w:tcW w:w="882" w:type="pct"/>
            <w:gridSpan w:val="2"/>
            <w:shd w:val="clear" w:color="auto" w:fill="auto"/>
            <w:noWrap/>
            <w:vAlign w:val="bottom"/>
            <w:hideMark/>
          </w:tcPr>
          <w:p w14:paraId="08B42CD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March 2020</w:t>
            </w:r>
          </w:p>
        </w:tc>
        <w:tc>
          <w:tcPr>
            <w:tcW w:w="924" w:type="pct"/>
            <w:gridSpan w:val="3"/>
            <w:shd w:val="clear" w:color="auto" w:fill="auto"/>
            <w:noWrap/>
            <w:vAlign w:val="bottom"/>
            <w:hideMark/>
          </w:tcPr>
          <w:p w14:paraId="7AF66110"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554" w:type="pct"/>
            <w:shd w:val="clear" w:color="auto" w:fill="auto"/>
            <w:noWrap/>
            <w:vAlign w:val="bottom"/>
            <w:hideMark/>
          </w:tcPr>
          <w:p w14:paraId="5612620D"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B838C7A" w14:textId="77777777" w:rsidTr="0077468D">
        <w:trPr>
          <w:trHeight w:val="255"/>
        </w:trPr>
        <w:tc>
          <w:tcPr>
            <w:tcW w:w="236" w:type="pct"/>
            <w:shd w:val="clear" w:color="auto" w:fill="auto"/>
            <w:noWrap/>
            <w:vAlign w:val="bottom"/>
            <w:hideMark/>
          </w:tcPr>
          <w:p w14:paraId="1206202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5CA294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Male</w:t>
            </w:r>
          </w:p>
        </w:tc>
        <w:tc>
          <w:tcPr>
            <w:tcW w:w="882" w:type="pct"/>
            <w:gridSpan w:val="2"/>
            <w:shd w:val="clear" w:color="auto" w:fill="auto"/>
            <w:noWrap/>
            <w:vAlign w:val="bottom"/>
            <w:hideMark/>
          </w:tcPr>
          <w:p w14:paraId="56B20A0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w:t>
            </w:r>
          </w:p>
        </w:tc>
        <w:tc>
          <w:tcPr>
            <w:tcW w:w="924" w:type="pct"/>
            <w:gridSpan w:val="3"/>
            <w:shd w:val="clear" w:color="auto" w:fill="auto"/>
            <w:noWrap/>
            <w:vAlign w:val="bottom"/>
            <w:hideMark/>
          </w:tcPr>
          <w:p w14:paraId="7842F59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554" w:type="pct"/>
            <w:shd w:val="clear" w:color="auto" w:fill="auto"/>
            <w:noWrap/>
            <w:vAlign w:val="bottom"/>
            <w:hideMark/>
          </w:tcPr>
          <w:p w14:paraId="3C8A857E"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DCB08F5" w14:textId="77777777" w:rsidTr="0077468D">
        <w:trPr>
          <w:trHeight w:val="255"/>
        </w:trPr>
        <w:tc>
          <w:tcPr>
            <w:tcW w:w="236" w:type="pct"/>
            <w:shd w:val="clear" w:color="auto" w:fill="auto"/>
            <w:noWrap/>
            <w:vAlign w:val="bottom"/>
            <w:hideMark/>
          </w:tcPr>
          <w:p w14:paraId="2CB0D7C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ACD852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Female</w:t>
            </w:r>
          </w:p>
        </w:tc>
        <w:tc>
          <w:tcPr>
            <w:tcW w:w="882" w:type="pct"/>
            <w:gridSpan w:val="2"/>
            <w:shd w:val="clear" w:color="auto" w:fill="auto"/>
            <w:noWrap/>
            <w:vAlign w:val="bottom"/>
            <w:hideMark/>
          </w:tcPr>
          <w:p w14:paraId="6C1D1ED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679EE89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2E5C6B8F"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C77BDC0" w14:textId="77777777" w:rsidTr="0077468D">
        <w:trPr>
          <w:trHeight w:val="255"/>
        </w:trPr>
        <w:tc>
          <w:tcPr>
            <w:tcW w:w="236" w:type="pct"/>
            <w:shd w:val="clear" w:color="auto" w:fill="auto"/>
            <w:noWrap/>
            <w:vAlign w:val="bottom"/>
            <w:hideMark/>
          </w:tcPr>
          <w:p w14:paraId="05B2096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D06C36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Dependants</w:t>
            </w:r>
          </w:p>
        </w:tc>
        <w:tc>
          <w:tcPr>
            <w:tcW w:w="882" w:type="pct"/>
            <w:gridSpan w:val="2"/>
            <w:shd w:val="clear" w:color="auto" w:fill="auto"/>
            <w:noWrap/>
            <w:vAlign w:val="bottom"/>
            <w:hideMark/>
          </w:tcPr>
          <w:p w14:paraId="3D05714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2EF6EB6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6C9ECDB7"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642CE11" w14:textId="77777777" w:rsidTr="0077468D">
        <w:trPr>
          <w:trHeight w:val="255"/>
        </w:trPr>
        <w:tc>
          <w:tcPr>
            <w:tcW w:w="236" w:type="pct"/>
            <w:shd w:val="clear" w:color="auto" w:fill="auto"/>
            <w:noWrap/>
            <w:vAlign w:val="bottom"/>
            <w:hideMark/>
          </w:tcPr>
          <w:p w14:paraId="10EE03A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472737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Total</w:t>
            </w:r>
          </w:p>
        </w:tc>
        <w:tc>
          <w:tcPr>
            <w:tcW w:w="882" w:type="pct"/>
            <w:gridSpan w:val="2"/>
            <w:shd w:val="clear" w:color="auto" w:fill="auto"/>
            <w:noWrap/>
            <w:vAlign w:val="bottom"/>
            <w:hideMark/>
          </w:tcPr>
          <w:p w14:paraId="249FAAB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w:t>
            </w:r>
          </w:p>
        </w:tc>
        <w:tc>
          <w:tcPr>
            <w:tcW w:w="924" w:type="pct"/>
            <w:gridSpan w:val="3"/>
            <w:shd w:val="clear" w:color="auto" w:fill="auto"/>
            <w:noWrap/>
            <w:vAlign w:val="bottom"/>
            <w:hideMark/>
          </w:tcPr>
          <w:p w14:paraId="2CC21B9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554" w:type="pct"/>
            <w:shd w:val="clear" w:color="auto" w:fill="auto"/>
            <w:noWrap/>
            <w:vAlign w:val="bottom"/>
            <w:hideMark/>
          </w:tcPr>
          <w:p w14:paraId="05DC0218"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76924FD" w14:textId="77777777" w:rsidTr="0077468D">
        <w:trPr>
          <w:trHeight w:val="255"/>
        </w:trPr>
        <w:tc>
          <w:tcPr>
            <w:tcW w:w="236" w:type="pct"/>
            <w:shd w:val="clear" w:color="auto" w:fill="auto"/>
            <w:noWrap/>
            <w:vAlign w:val="bottom"/>
            <w:hideMark/>
          </w:tcPr>
          <w:p w14:paraId="75691DD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36455E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143FA82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5090789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7E20AB3F"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C69DC62" w14:textId="77777777" w:rsidTr="0077468D">
        <w:trPr>
          <w:trHeight w:val="255"/>
        </w:trPr>
        <w:tc>
          <w:tcPr>
            <w:tcW w:w="236" w:type="pct"/>
            <w:shd w:val="clear" w:color="auto" w:fill="auto"/>
            <w:noWrap/>
            <w:vAlign w:val="bottom"/>
            <w:hideMark/>
          </w:tcPr>
          <w:p w14:paraId="2C13B6A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463F4A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Teacher Unfunded</w:t>
            </w:r>
          </w:p>
        </w:tc>
        <w:tc>
          <w:tcPr>
            <w:tcW w:w="882" w:type="pct"/>
            <w:gridSpan w:val="2"/>
            <w:shd w:val="clear" w:color="auto" w:fill="auto"/>
            <w:noWrap/>
            <w:vAlign w:val="bottom"/>
            <w:hideMark/>
          </w:tcPr>
          <w:p w14:paraId="7CE3ACB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Number at</w:t>
            </w:r>
          </w:p>
        </w:tc>
        <w:tc>
          <w:tcPr>
            <w:tcW w:w="924" w:type="pct"/>
            <w:gridSpan w:val="3"/>
            <w:shd w:val="clear" w:color="auto" w:fill="auto"/>
            <w:noWrap/>
            <w:vAlign w:val="bottom"/>
            <w:hideMark/>
          </w:tcPr>
          <w:p w14:paraId="7A9E1D6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Annual Unfunded Pension</w:t>
            </w:r>
          </w:p>
        </w:tc>
        <w:tc>
          <w:tcPr>
            <w:tcW w:w="554" w:type="pct"/>
            <w:shd w:val="clear" w:color="auto" w:fill="auto"/>
            <w:noWrap/>
            <w:vAlign w:val="bottom"/>
            <w:hideMark/>
          </w:tcPr>
          <w:p w14:paraId="7825458B"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837FF5F" w14:textId="77777777" w:rsidTr="0077468D">
        <w:trPr>
          <w:trHeight w:val="255"/>
        </w:trPr>
        <w:tc>
          <w:tcPr>
            <w:tcW w:w="236" w:type="pct"/>
            <w:shd w:val="clear" w:color="auto" w:fill="auto"/>
            <w:noWrap/>
            <w:vAlign w:val="bottom"/>
            <w:hideMark/>
          </w:tcPr>
          <w:p w14:paraId="42CD822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A8E6870"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Pensions</w:t>
            </w:r>
          </w:p>
        </w:tc>
        <w:tc>
          <w:tcPr>
            <w:tcW w:w="882" w:type="pct"/>
            <w:gridSpan w:val="2"/>
            <w:shd w:val="clear" w:color="auto" w:fill="auto"/>
            <w:noWrap/>
            <w:vAlign w:val="bottom"/>
            <w:hideMark/>
          </w:tcPr>
          <w:p w14:paraId="0768D06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March 2020</w:t>
            </w:r>
          </w:p>
        </w:tc>
        <w:tc>
          <w:tcPr>
            <w:tcW w:w="924" w:type="pct"/>
            <w:gridSpan w:val="3"/>
            <w:shd w:val="clear" w:color="auto" w:fill="auto"/>
            <w:noWrap/>
            <w:vAlign w:val="bottom"/>
            <w:hideMark/>
          </w:tcPr>
          <w:p w14:paraId="1DA4F643"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554" w:type="pct"/>
            <w:shd w:val="clear" w:color="auto" w:fill="auto"/>
            <w:noWrap/>
            <w:vAlign w:val="bottom"/>
            <w:hideMark/>
          </w:tcPr>
          <w:p w14:paraId="0916780B"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8A2DD67" w14:textId="77777777" w:rsidTr="0077468D">
        <w:trPr>
          <w:trHeight w:val="255"/>
        </w:trPr>
        <w:tc>
          <w:tcPr>
            <w:tcW w:w="236" w:type="pct"/>
            <w:shd w:val="clear" w:color="auto" w:fill="auto"/>
            <w:noWrap/>
            <w:vAlign w:val="bottom"/>
            <w:hideMark/>
          </w:tcPr>
          <w:p w14:paraId="285B609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E6B8E3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Male</w:t>
            </w:r>
          </w:p>
        </w:tc>
        <w:tc>
          <w:tcPr>
            <w:tcW w:w="882" w:type="pct"/>
            <w:gridSpan w:val="2"/>
            <w:shd w:val="clear" w:color="auto" w:fill="auto"/>
            <w:noWrap/>
            <w:vAlign w:val="bottom"/>
            <w:hideMark/>
          </w:tcPr>
          <w:p w14:paraId="02AE3F9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07A26A6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2CF6D4EB"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67C7713" w14:textId="77777777" w:rsidTr="0077468D">
        <w:trPr>
          <w:trHeight w:val="255"/>
        </w:trPr>
        <w:tc>
          <w:tcPr>
            <w:tcW w:w="236" w:type="pct"/>
            <w:shd w:val="clear" w:color="auto" w:fill="auto"/>
            <w:noWrap/>
            <w:vAlign w:val="bottom"/>
            <w:hideMark/>
          </w:tcPr>
          <w:p w14:paraId="03B079D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BC86A6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Female</w:t>
            </w:r>
          </w:p>
        </w:tc>
        <w:tc>
          <w:tcPr>
            <w:tcW w:w="882" w:type="pct"/>
            <w:gridSpan w:val="2"/>
            <w:shd w:val="clear" w:color="auto" w:fill="auto"/>
            <w:noWrap/>
            <w:vAlign w:val="bottom"/>
            <w:hideMark/>
          </w:tcPr>
          <w:p w14:paraId="00395C5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3C7CE9F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27E3F437"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E5BA322" w14:textId="77777777" w:rsidTr="0077468D">
        <w:trPr>
          <w:trHeight w:val="255"/>
        </w:trPr>
        <w:tc>
          <w:tcPr>
            <w:tcW w:w="236" w:type="pct"/>
            <w:shd w:val="clear" w:color="auto" w:fill="auto"/>
            <w:noWrap/>
            <w:vAlign w:val="bottom"/>
            <w:hideMark/>
          </w:tcPr>
          <w:p w14:paraId="02BFC9B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0AD206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Dependants</w:t>
            </w:r>
          </w:p>
        </w:tc>
        <w:tc>
          <w:tcPr>
            <w:tcW w:w="882" w:type="pct"/>
            <w:gridSpan w:val="2"/>
            <w:shd w:val="clear" w:color="auto" w:fill="auto"/>
            <w:noWrap/>
            <w:vAlign w:val="bottom"/>
            <w:hideMark/>
          </w:tcPr>
          <w:p w14:paraId="4108206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3FBE361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598FF35B"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584FE57" w14:textId="77777777" w:rsidTr="00182087">
        <w:trPr>
          <w:trHeight w:val="255"/>
        </w:trPr>
        <w:tc>
          <w:tcPr>
            <w:tcW w:w="236" w:type="pct"/>
            <w:tcBorders>
              <w:bottom w:val="nil"/>
            </w:tcBorders>
            <w:shd w:val="clear" w:color="auto" w:fill="auto"/>
            <w:noWrap/>
            <w:vAlign w:val="bottom"/>
            <w:hideMark/>
          </w:tcPr>
          <w:p w14:paraId="426CF7B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nil"/>
            </w:tcBorders>
            <w:shd w:val="clear" w:color="auto" w:fill="auto"/>
            <w:noWrap/>
            <w:vAlign w:val="bottom"/>
            <w:hideMark/>
          </w:tcPr>
          <w:p w14:paraId="67183AB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Total</w:t>
            </w:r>
          </w:p>
        </w:tc>
        <w:tc>
          <w:tcPr>
            <w:tcW w:w="882" w:type="pct"/>
            <w:gridSpan w:val="2"/>
            <w:tcBorders>
              <w:bottom w:val="nil"/>
            </w:tcBorders>
            <w:shd w:val="clear" w:color="auto" w:fill="auto"/>
            <w:noWrap/>
            <w:vAlign w:val="bottom"/>
            <w:hideMark/>
          </w:tcPr>
          <w:p w14:paraId="0ABEB2F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tcBorders>
              <w:bottom w:val="nil"/>
            </w:tcBorders>
            <w:shd w:val="clear" w:color="auto" w:fill="auto"/>
            <w:noWrap/>
            <w:vAlign w:val="bottom"/>
            <w:hideMark/>
          </w:tcPr>
          <w:p w14:paraId="5A8C5FC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tcBorders>
              <w:bottom w:val="nil"/>
            </w:tcBorders>
            <w:shd w:val="clear" w:color="auto" w:fill="auto"/>
            <w:noWrap/>
            <w:vAlign w:val="bottom"/>
            <w:hideMark/>
          </w:tcPr>
          <w:p w14:paraId="4DD7F606"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182087" w:rsidRPr="002417A8" w14:paraId="0D5091A4" w14:textId="77777777" w:rsidTr="00182087">
        <w:trPr>
          <w:trHeight w:val="255"/>
        </w:trPr>
        <w:tc>
          <w:tcPr>
            <w:tcW w:w="5000" w:type="pct"/>
            <w:gridSpan w:val="10"/>
            <w:tcBorders>
              <w:top w:val="nil"/>
              <w:left w:val="nil"/>
              <w:bottom w:val="nil"/>
              <w:right w:val="nil"/>
            </w:tcBorders>
            <w:shd w:val="clear" w:color="auto" w:fill="auto"/>
            <w:noWrap/>
            <w:vAlign w:val="bottom"/>
          </w:tcPr>
          <w:p w14:paraId="01814BFE"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7EE69AC3"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46073DA3"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49745188"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5E0A8413"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5D148105" w14:textId="77777777" w:rsidR="00182087" w:rsidRPr="00DA42EE" w:rsidRDefault="00182087" w:rsidP="00DA42EE">
            <w:pPr>
              <w:spacing w:after="0" w:line="240" w:lineRule="auto"/>
              <w:rPr>
                <w:rFonts w:ascii="Arial" w:eastAsia="Times New Roman" w:hAnsi="Arial" w:cs="Arial"/>
                <w:sz w:val="20"/>
                <w:szCs w:val="20"/>
                <w:lang w:eastAsia="en-GB"/>
              </w:rPr>
            </w:pPr>
          </w:p>
        </w:tc>
      </w:tr>
      <w:tr w:rsidR="00DA42EE" w:rsidRPr="002417A8" w14:paraId="25C47864" w14:textId="77777777" w:rsidTr="00182087">
        <w:trPr>
          <w:trHeight w:val="255"/>
        </w:trPr>
        <w:tc>
          <w:tcPr>
            <w:tcW w:w="236" w:type="pct"/>
            <w:tcBorders>
              <w:top w:val="nil"/>
            </w:tcBorders>
            <w:shd w:val="clear" w:color="auto" w:fill="auto"/>
            <w:noWrap/>
            <w:vAlign w:val="bottom"/>
            <w:hideMark/>
          </w:tcPr>
          <w:p w14:paraId="1CA3D95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3286" w:type="pct"/>
            <w:gridSpan w:val="5"/>
            <w:tcBorders>
              <w:top w:val="nil"/>
            </w:tcBorders>
            <w:shd w:val="clear" w:color="auto" w:fill="auto"/>
            <w:noWrap/>
            <w:vAlign w:val="bottom"/>
            <w:hideMark/>
          </w:tcPr>
          <w:p w14:paraId="6B71455C" w14:textId="77777777" w:rsidR="00B45E21" w:rsidRDefault="00B45E21" w:rsidP="00DA42EE">
            <w:pPr>
              <w:spacing w:after="0" w:line="240" w:lineRule="auto"/>
              <w:rPr>
                <w:rFonts w:ascii="Arial" w:eastAsia="Times New Roman" w:hAnsi="Arial" w:cs="Arial"/>
                <w:sz w:val="20"/>
                <w:szCs w:val="20"/>
                <w:lang w:eastAsia="en-GB"/>
              </w:rPr>
            </w:pPr>
          </w:p>
          <w:p w14:paraId="2B0F818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annual unfunded pensions include the 2020 pension increase.</w:t>
            </w:r>
          </w:p>
        </w:tc>
        <w:tc>
          <w:tcPr>
            <w:tcW w:w="924" w:type="pct"/>
            <w:gridSpan w:val="3"/>
            <w:tcBorders>
              <w:top w:val="nil"/>
            </w:tcBorders>
            <w:shd w:val="clear" w:color="auto" w:fill="auto"/>
            <w:noWrap/>
            <w:vAlign w:val="bottom"/>
            <w:hideMark/>
          </w:tcPr>
          <w:p w14:paraId="461E55D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top w:val="nil"/>
            </w:tcBorders>
            <w:shd w:val="clear" w:color="auto" w:fill="auto"/>
            <w:noWrap/>
            <w:vAlign w:val="bottom"/>
            <w:hideMark/>
          </w:tcPr>
          <w:p w14:paraId="37DD0DF6"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65335F8" w14:textId="77777777" w:rsidTr="0077468D">
        <w:trPr>
          <w:trHeight w:val="255"/>
        </w:trPr>
        <w:tc>
          <w:tcPr>
            <w:tcW w:w="236" w:type="pct"/>
            <w:shd w:val="clear" w:color="auto" w:fill="auto"/>
            <w:noWrap/>
            <w:vAlign w:val="bottom"/>
            <w:hideMark/>
          </w:tcPr>
          <w:p w14:paraId="1B77A62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4927789" w14:textId="77777777" w:rsidR="00F047CA" w:rsidRDefault="00F047CA" w:rsidP="00DA42EE">
            <w:pPr>
              <w:spacing w:after="0" w:line="240" w:lineRule="auto"/>
              <w:rPr>
                <w:rFonts w:ascii="Arial" w:eastAsia="Times New Roman" w:hAnsi="Arial" w:cs="Arial"/>
                <w:sz w:val="20"/>
                <w:szCs w:val="20"/>
                <w:lang w:eastAsia="en-GB"/>
              </w:rPr>
            </w:pPr>
          </w:p>
          <w:p w14:paraId="71DAE0FE" w14:textId="77777777" w:rsidR="00E81688" w:rsidRDefault="00E81688" w:rsidP="00DA42EE">
            <w:pPr>
              <w:spacing w:after="0" w:line="240" w:lineRule="auto"/>
              <w:rPr>
                <w:rFonts w:ascii="Arial" w:eastAsia="Times New Roman" w:hAnsi="Arial" w:cs="Arial"/>
                <w:sz w:val="20"/>
                <w:szCs w:val="20"/>
                <w:lang w:eastAsia="en-GB"/>
              </w:rPr>
            </w:pPr>
          </w:p>
          <w:p w14:paraId="13A78D6B" w14:textId="77777777" w:rsidR="00E81688" w:rsidRDefault="00E81688" w:rsidP="00DA42EE">
            <w:pPr>
              <w:spacing w:after="0" w:line="240" w:lineRule="auto"/>
              <w:rPr>
                <w:rFonts w:ascii="Arial" w:eastAsia="Times New Roman" w:hAnsi="Arial" w:cs="Arial"/>
                <w:sz w:val="20"/>
                <w:szCs w:val="20"/>
                <w:lang w:eastAsia="en-GB"/>
              </w:rPr>
            </w:pPr>
          </w:p>
          <w:p w14:paraId="652B2DD3" w14:textId="77777777" w:rsidR="00E81688" w:rsidRDefault="00E81688" w:rsidP="00DA42EE">
            <w:pPr>
              <w:spacing w:after="0" w:line="240" w:lineRule="auto"/>
              <w:rPr>
                <w:rFonts w:ascii="Arial" w:eastAsia="Times New Roman" w:hAnsi="Arial" w:cs="Arial"/>
                <w:sz w:val="20"/>
                <w:szCs w:val="20"/>
                <w:lang w:eastAsia="en-GB"/>
              </w:rPr>
            </w:pPr>
          </w:p>
          <w:p w14:paraId="265E2F85" w14:textId="77777777" w:rsidR="00F047CA" w:rsidRPr="00DA42EE" w:rsidRDefault="00F047CA"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65508CA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27E8B0B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201A40F3"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613571E" w14:textId="77777777" w:rsidTr="0077468D">
        <w:trPr>
          <w:trHeight w:val="255"/>
        </w:trPr>
        <w:tc>
          <w:tcPr>
            <w:tcW w:w="236" w:type="pct"/>
            <w:shd w:val="clear" w:color="auto" w:fill="auto"/>
            <w:noWrap/>
            <w:vAlign w:val="bottom"/>
            <w:hideMark/>
          </w:tcPr>
          <w:p w14:paraId="6E31D9C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60914C3"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Financial assumptions</w:t>
            </w:r>
          </w:p>
        </w:tc>
        <w:tc>
          <w:tcPr>
            <w:tcW w:w="882" w:type="pct"/>
            <w:gridSpan w:val="2"/>
            <w:shd w:val="clear" w:color="auto" w:fill="auto"/>
            <w:noWrap/>
            <w:vAlign w:val="bottom"/>
            <w:hideMark/>
          </w:tcPr>
          <w:p w14:paraId="7F432E8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1AC44FA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7185C782"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B1050C6" w14:textId="77777777" w:rsidTr="00222CC4">
        <w:trPr>
          <w:trHeight w:val="255"/>
        </w:trPr>
        <w:tc>
          <w:tcPr>
            <w:tcW w:w="236" w:type="pct"/>
            <w:shd w:val="clear" w:color="auto" w:fill="auto"/>
            <w:noWrap/>
            <w:vAlign w:val="bottom"/>
            <w:hideMark/>
          </w:tcPr>
          <w:p w14:paraId="5375724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noWrap/>
            <w:vAlign w:val="bottom"/>
            <w:hideMark/>
          </w:tcPr>
          <w:p w14:paraId="7AD6EF4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recommended financial assumptions, as described in the accompanying report, are summarised below:</w:t>
            </w:r>
          </w:p>
        </w:tc>
      </w:tr>
      <w:tr w:rsidR="00DA42EE" w:rsidRPr="002417A8" w14:paraId="57111055" w14:textId="77777777" w:rsidTr="0077468D">
        <w:trPr>
          <w:trHeight w:val="255"/>
        </w:trPr>
        <w:tc>
          <w:tcPr>
            <w:tcW w:w="236" w:type="pct"/>
            <w:shd w:val="clear" w:color="auto" w:fill="auto"/>
            <w:noWrap/>
            <w:vAlign w:val="bottom"/>
            <w:hideMark/>
          </w:tcPr>
          <w:p w14:paraId="49B4054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0C343AF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Period Ended</w:t>
            </w:r>
          </w:p>
        </w:tc>
        <w:tc>
          <w:tcPr>
            <w:tcW w:w="882" w:type="pct"/>
            <w:gridSpan w:val="2"/>
            <w:shd w:val="clear" w:color="000000" w:fill="BFBFBF"/>
            <w:noWrap/>
            <w:vAlign w:val="bottom"/>
            <w:hideMark/>
          </w:tcPr>
          <w:p w14:paraId="246436F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 2020</w:t>
            </w:r>
          </w:p>
        </w:tc>
        <w:tc>
          <w:tcPr>
            <w:tcW w:w="924" w:type="pct"/>
            <w:gridSpan w:val="3"/>
            <w:shd w:val="clear" w:color="000000" w:fill="BFBFBF"/>
            <w:noWrap/>
            <w:vAlign w:val="bottom"/>
            <w:hideMark/>
          </w:tcPr>
          <w:p w14:paraId="1225AE0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 2019</w:t>
            </w:r>
          </w:p>
        </w:tc>
        <w:tc>
          <w:tcPr>
            <w:tcW w:w="554" w:type="pct"/>
            <w:shd w:val="clear" w:color="auto" w:fill="auto"/>
            <w:noWrap/>
            <w:vAlign w:val="bottom"/>
            <w:hideMark/>
          </w:tcPr>
          <w:p w14:paraId="645E23BD"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FC0E147" w14:textId="77777777" w:rsidTr="0077468D">
        <w:trPr>
          <w:trHeight w:val="255"/>
        </w:trPr>
        <w:tc>
          <w:tcPr>
            <w:tcW w:w="236" w:type="pct"/>
            <w:shd w:val="clear" w:color="auto" w:fill="auto"/>
            <w:noWrap/>
            <w:vAlign w:val="bottom"/>
            <w:hideMark/>
          </w:tcPr>
          <w:p w14:paraId="2969B30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481A70C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20DA925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p.a.</w:t>
            </w:r>
          </w:p>
        </w:tc>
        <w:tc>
          <w:tcPr>
            <w:tcW w:w="924" w:type="pct"/>
            <w:gridSpan w:val="3"/>
            <w:shd w:val="clear" w:color="000000" w:fill="BFBFBF"/>
            <w:noWrap/>
            <w:vAlign w:val="bottom"/>
            <w:hideMark/>
          </w:tcPr>
          <w:p w14:paraId="152E2E1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p.a.</w:t>
            </w:r>
          </w:p>
        </w:tc>
        <w:tc>
          <w:tcPr>
            <w:tcW w:w="554" w:type="pct"/>
            <w:shd w:val="clear" w:color="auto" w:fill="auto"/>
            <w:noWrap/>
            <w:vAlign w:val="bottom"/>
            <w:hideMark/>
          </w:tcPr>
          <w:p w14:paraId="4FE0E20A"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88FC660" w14:textId="77777777" w:rsidTr="0077468D">
        <w:trPr>
          <w:trHeight w:val="255"/>
        </w:trPr>
        <w:tc>
          <w:tcPr>
            <w:tcW w:w="236" w:type="pct"/>
            <w:shd w:val="clear" w:color="auto" w:fill="auto"/>
            <w:noWrap/>
            <w:vAlign w:val="bottom"/>
            <w:hideMark/>
          </w:tcPr>
          <w:p w14:paraId="1A6126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A65171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Pension Increase Rate</w:t>
            </w:r>
          </w:p>
        </w:tc>
        <w:tc>
          <w:tcPr>
            <w:tcW w:w="882" w:type="pct"/>
            <w:gridSpan w:val="2"/>
            <w:shd w:val="clear" w:color="auto" w:fill="auto"/>
            <w:noWrap/>
            <w:vAlign w:val="bottom"/>
            <w:hideMark/>
          </w:tcPr>
          <w:p w14:paraId="08D4E89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2.0%</w:t>
            </w:r>
          </w:p>
        </w:tc>
        <w:tc>
          <w:tcPr>
            <w:tcW w:w="924" w:type="pct"/>
            <w:gridSpan w:val="3"/>
            <w:shd w:val="clear" w:color="auto" w:fill="auto"/>
            <w:noWrap/>
            <w:vAlign w:val="bottom"/>
            <w:hideMark/>
          </w:tcPr>
          <w:p w14:paraId="55E655B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2.5%</w:t>
            </w:r>
          </w:p>
        </w:tc>
        <w:tc>
          <w:tcPr>
            <w:tcW w:w="554" w:type="pct"/>
            <w:shd w:val="clear" w:color="auto" w:fill="auto"/>
            <w:noWrap/>
            <w:vAlign w:val="bottom"/>
            <w:hideMark/>
          </w:tcPr>
          <w:p w14:paraId="17BAC95B"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84DD388" w14:textId="77777777" w:rsidTr="0077468D">
        <w:trPr>
          <w:trHeight w:val="255"/>
        </w:trPr>
        <w:tc>
          <w:tcPr>
            <w:tcW w:w="236" w:type="pct"/>
            <w:shd w:val="clear" w:color="auto" w:fill="auto"/>
            <w:noWrap/>
            <w:vAlign w:val="bottom"/>
            <w:hideMark/>
          </w:tcPr>
          <w:p w14:paraId="56E1654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9B8103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Salary Increase Rate</w:t>
            </w:r>
          </w:p>
        </w:tc>
        <w:tc>
          <w:tcPr>
            <w:tcW w:w="882" w:type="pct"/>
            <w:gridSpan w:val="2"/>
            <w:shd w:val="clear" w:color="auto" w:fill="auto"/>
            <w:noWrap/>
            <w:vAlign w:val="bottom"/>
            <w:hideMark/>
          </w:tcPr>
          <w:p w14:paraId="6920BE1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2.4%</w:t>
            </w:r>
          </w:p>
        </w:tc>
        <w:tc>
          <w:tcPr>
            <w:tcW w:w="924" w:type="pct"/>
            <w:gridSpan w:val="3"/>
            <w:shd w:val="clear" w:color="auto" w:fill="auto"/>
            <w:noWrap/>
            <w:vAlign w:val="bottom"/>
            <w:hideMark/>
          </w:tcPr>
          <w:p w14:paraId="1DE72FE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w:t>
            </w:r>
          </w:p>
        </w:tc>
        <w:tc>
          <w:tcPr>
            <w:tcW w:w="554" w:type="pct"/>
            <w:shd w:val="clear" w:color="auto" w:fill="auto"/>
            <w:noWrap/>
            <w:vAlign w:val="bottom"/>
            <w:hideMark/>
          </w:tcPr>
          <w:p w14:paraId="1F020168"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3F17AB0" w14:textId="77777777" w:rsidTr="0077468D">
        <w:trPr>
          <w:trHeight w:val="255"/>
        </w:trPr>
        <w:tc>
          <w:tcPr>
            <w:tcW w:w="236" w:type="pct"/>
            <w:shd w:val="clear" w:color="auto" w:fill="auto"/>
            <w:noWrap/>
            <w:vAlign w:val="bottom"/>
            <w:hideMark/>
          </w:tcPr>
          <w:p w14:paraId="184ADAF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2C02A1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Discount Rate</w:t>
            </w:r>
          </w:p>
        </w:tc>
        <w:tc>
          <w:tcPr>
            <w:tcW w:w="882" w:type="pct"/>
            <w:gridSpan w:val="2"/>
            <w:shd w:val="clear" w:color="auto" w:fill="auto"/>
            <w:noWrap/>
            <w:vAlign w:val="bottom"/>
            <w:hideMark/>
          </w:tcPr>
          <w:p w14:paraId="2000E9E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2.3%</w:t>
            </w:r>
          </w:p>
        </w:tc>
        <w:tc>
          <w:tcPr>
            <w:tcW w:w="924" w:type="pct"/>
            <w:gridSpan w:val="3"/>
            <w:shd w:val="clear" w:color="auto" w:fill="auto"/>
            <w:noWrap/>
            <w:vAlign w:val="bottom"/>
            <w:hideMark/>
          </w:tcPr>
          <w:p w14:paraId="655129D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2.4%</w:t>
            </w:r>
          </w:p>
        </w:tc>
        <w:tc>
          <w:tcPr>
            <w:tcW w:w="554" w:type="pct"/>
            <w:shd w:val="clear" w:color="auto" w:fill="auto"/>
            <w:noWrap/>
            <w:vAlign w:val="bottom"/>
            <w:hideMark/>
          </w:tcPr>
          <w:p w14:paraId="6E736EAA"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C17685F" w14:textId="77777777" w:rsidTr="0077468D">
        <w:trPr>
          <w:trHeight w:val="255"/>
        </w:trPr>
        <w:tc>
          <w:tcPr>
            <w:tcW w:w="236" w:type="pct"/>
            <w:shd w:val="clear" w:color="auto" w:fill="auto"/>
            <w:noWrap/>
            <w:vAlign w:val="bottom"/>
            <w:hideMark/>
          </w:tcPr>
          <w:p w14:paraId="6EC9326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617436B" w14:textId="77777777" w:rsidR="00DA42EE" w:rsidRDefault="00DA42EE" w:rsidP="00DA42EE">
            <w:pPr>
              <w:spacing w:after="0" w:line="240" w:lineRule="auto"/>
              <w:rPr>
                <w:rFonts w:ascii="Arial" w:eastAsia="Times New Roman" w:hAnsi="Arial" w:cs="Arial"/>
                <w:sz w:val="20"/>
                <w:szCs w:val="20"/>
                <w:lang w:eastAsia="en-GB"/>
              </w:rPr>
            </w:pPr>
          </w:p>
          <w:p w14:paraId="7E468D3F" w14:textId="77777777" w:rsidR="00F07F47" w:rsidRPr="00DA42EE" w:rsidRDefault="00F07F47" w:rsidP="00DA42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 at the date of the most recent valuation, the duration of the Employer’s funded liabilities is 15 years</w:t>
            </w:r>
          </w:p>
        </w:tc>
        <w:tc>
          <w:tcPr>
            <w:tcW w:w="882" w:type="pct"/>
            <w:gridSpan w:val="2"/>
            <w:shd w:val="clear" w:color="auto" w:fill="auto"/>
            <w:noWrap/>
            <w:vAlign w:val="bottom"/>
            <w:hideMark/>
          </w:tcPr>
          <w:p w14:paraId="370C0FE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3D7C5F3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53D8FA9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1E691B7" w14:textId="77777777" w:rsidTr="0077468D">
        <w:trPr>
          <w:trHeight w:val="255"/>
        </w:trPr>
        <w:tc>
          <w:tcPr>
            <w:tcW w:w="236" w:type="pct"/>
            <w:shd w:val="clear" w:color="auto" w:fill="auto"/>
            <w:noWrap/>
            <w:vAlign w:val="bottom"/>
            <w:hideMark/>
          </w:tcPr>
          <w:p w14:paraId="3E6E8B5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2142B22"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Mortality</w:t>
            </w:r>
          </w:p>
        </w:tc>
        <w:tc>
          <w:tcPr>
            <w:tcW w:w="882" w:type="pct"/>
            <w:gridSpan w:val="2"/>
            <w:shd w:val="clear" w:color="auto" w:fill="auto"/>
            <w:noWrap/>
            <w:vAlign w:val="bottom"/>
            <w:hideMark/>
          </w:tcPr>
          <w:p w14:paraId="4D24899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30C9EE6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493CC4DC"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8BCE2A8" w14:textId="77777777" w:rsidTr="0077468D">
        <w:trPr>
          <w:trHeight w:val="1699"/>
        </w:trPr>
        <w:tc>
          <w:tcPr>
            <w:tcW w:w="236" w:type="pct"/>
            <w:shd w:val="clear" w:color="auto" w:fill="auto"/>
            <w:noWrap/>
            <w:vAlign w:val="bottom"/>
            <w:hideMark/>
          </w:tcPr>
          <w:p w14:paraId="7FCE7B0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2B1675A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Life expectancy is based on the Fund's Vita Curves with improvements in line with the CMI 2018 model, an allowance for smoothing of recent </w:t>
            </w:r>
            <w:r w:rsidR="00AA1AD4" w:rsidRPr="00DA42EE">
              <w:rPr>
                <w:rFonts w:ascii="Arial" w:eastAsia="Times New Roman" w:hAnsi="Arial" w:cs="Arial"/>
                <w:sz w:val="20"/>
                <w:szCs w:val="20"/>
                <w:lang w:eastAsia="en-GB"/>
              </w:rPr>
              <w:t>morality</w:t>
            </w:r>
            <w:r w:rsidRPr="00DA42EE">
              <w:rPr>
                <w:rFonts w:ascii="Arial" w:eastAsia="Times New Roman" w:hAnsi="Arial" w:cs="Arial"/>
                <w:sz w:val="20"/>
                <w:szCs w:val="20"/>
                <w:lang w:eastAsia="en-GB"/>
              </w:rPr>
              <w:t xml:space="preserve"> experience and a </w:t>
            </w:r>
            <w:proofErr w:type="gramStart"/>
            <w:r w:rsidRPr="00DA42EE">
              <w:rPr>
                <w:rFonts w:ascii="Arial" w:eastAsia="Times New Roman" w:hAnsi="Arial" w:cs="Arial"/>
                <w:sz w:val="20"/>
                <w:szCs w:val="20"/>
                <w:lang w:eastAsia="en-GB"/>
              </w:rPr>
              <w:t>long term</w:t>
            </w:r>
            <w:proofErr w:type="gramEnd"/>
            <w:r w:rsidRPr="00DA42EE">
              <w:rPr>
                <w:rFonts w:ascii="Arial" w:eastAsia="Times New Roman" w:hAnsi="Arial" w:cs="Arial"/>
                <w:sz w:val="20"/>
                <w:szCs w:val="20"/>
                <w:lang w:eastAsia="en-GB"/>
              </w:rPr>
              <w:t xml:space="preserve"> rate of improvement of 1.25% </w:t>
            </w:r>
            <w:proofErr w:type="spellStart"/>
            <w:r w:rsidRPr="00DA42EE">
              <w:rPr>
                <w:rFonts w:ascii="Arial" w:eastAsia="Times New Roman" w:hAnsi="Arial" w:cs="Arial"/>
                <w:sz w:val="20"/>
                <w:szCs w:val="20"/>
                <w:lang w:eastAsia="en-GB"/>
              </w:rPr>
              <w:t>p.a</w:t>
            </w:r>
            <w:proofErr w:type="spellEnd"/>
            <w:r w:rsidRPr="00DA42EE">
              <w:rPr>
                <w:rFonts w:ascii="Arial" w:eastAsia="Times New Roman" w:hAnsi="Arial" w:cs="Arial"/>
                <w:sz w:val="20"/>
                <w:szCs w:val="20"/>
                <w:lang w:eastAsia="en-GB"/>
              </w:rPr>
              <w:t xml:space="preserve"> for women and men. Based on these assumptions, the average future life expectancies at age 65 are summarised below:</w:t>
            </w:r>
          </w:p>
        </w:tc>
        <w:tc>
          <w:tcPr>
            <w:tcW w:w="882" w:type="pct"/>
            <w:gridSpan w:val="2"/>
            <w:shd w:val="clear" w:color="auto" w:fill="auto"/>
            <w:hideMark/>
          </w:tcPr>
          <w:p w14:paraId="3F1571C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1C4FFBF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4EA3DAC4"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65071C65" w14:textId="77777777" w:rsidTr="0077468D">
        <w:trPr>
          <w:trHeight w:val="255"/>
        </w:trPr>
        <w:tc>
          <w:tcPr>
            <w:tcW w:w="236" w:type="pct"/>
            <w:shd w:val="clear" w:color="auto" w:fill="auto"/>
            <w:noWrap/>
            <w:vAlign w:val="bottom"/>
            <w:hideMark/>
          </w:tcPr>
          <w:p w14:paraId="6384CA1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6DA0FF6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46C2679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Males</w:t>
            </w:r>
          </w:p>
        </w:tc>
        <w:tc>
          <w:tcPr>
            <w:tcW w:w="924" w:type="pct"/>
            <w:gridSpan w:val="3"/>
            <w:shd w:val="clear" w:color="000000" w:fill="BFBFBF"/>
            <w:noWrap/>
            <w:vAlign w:val="bottom"/>
            <w:hideMark/>
          </w:tcPr>
          <w:p w14:paraId="2B62B96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Females</w:t>
            </w:r>
          </w:p>
        </w:tc>
        <w:tc>
          <w:tcPr>
            <w:tcW w:w="554" w:type="pct"/>
            <w:shd w:val="clear" w:color="auto" w:fill="auto"/>
            <w:noWrap/>
            <w:vAlign w:val="bottom"/>
            <w:hideMark/>
          </w:tcPr>
          <w:p w14:paraId="6674C44D"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6F227AE" w14:textId="77777777" w:rsidTr="0077468D">
        <w:trPr>
          <w:trHeight w:val="255"/>
        </w:trPr>
        <w:tc>
          <w:tcPr>
            <w:tcW w:w="236" w:type="pct"/>
            <w:shd w:val="clear" w:color="auto" w:fill="auto"/>
            <w:noWrap/>
            <w:vAlign w:val="bottom"/>
            <w:hideMark/>
          </w:tcPr>
          <w:p w14:paraId="49CE042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A90E4D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Current Pensioners</w:t>
            </w:r>
          </w:p>
        </w:tc>
        <w:tc>
          <w:tcPr>
            <w:tcW w:w="882" w:type="pct"/>
            <w:gridSpan w:val="2"/>
            <w:shd w:val="clear" w:color="auto" w:fill="auto"/>
            <w:noWrap/>
            <w:vAlign w:val="bottom"/>
            <w:hideMark/>
          </w:tcPr>
          <w:p w14:paraId="4CB55DD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21.8 years</w:t>
            </w:r>
          </w:p>
        </w:tc>
        <w:tc>
          <w:tcPr>
            <w:tcW w:w="924" w:type="pct"/>
            <w:gridSpan w:val="3"/>
            <w:shd w:val="clear" w:color="auto" w:fill="auto"/>
            <w:noWrap/>
            <w:vAlign w:val="bottom"/>
            <w:hideMark/>
          </w:tcPr>
          <w:p w14:paraId="49AA4A9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23.9 years</w:t>
            </w:r>
          </w:p>
        </w:tc>
        <w:tc>
          <w:tcPr>
            <w:tcW w:w="554" w:type="pct"/>
            <w:shd w:val="clear" w:color="auto" w:fill="auto"/>
            <w:noWrap/>
            <w:vAlign w:val="bottom"/>
            <w:hideMark/>
          </w:tcPr>
          <w:p w14:paraId="4B428E1E"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14B6D1D" w14:textId="77777777" w:rsidTr="0077468D">
        <w:trPr>
          <w:trHeight w:val="255"/>
        </w:trPr>
        <w:tc>
          <w:tcPr>
            <w:tcW w:w="236" w:type="pct"/>
            <w:shd w:val="clear" w:color="auto" w:fill="auto"/>
            <w:noWrap/>
            <w:vAlign w:val="bottom"/>
            <w:hideMark/>
          </w:tcPr>
          <w:p w14:paraId="531AA21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B7FF36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Future Pensioners*</w:t>
            </w:r>
          </w:p>
        </w:tc>
        <w:tc>
          <w:tcPr>
            <w:tcW w:w="882" w:type="pct"/>
            <w:gridSpan w:val="2"/>
            <w:shd w:val="clear" w:color="auto" w:fill="auto"/>
            <w:noWrap/>
            <w:vAlign w:val="bottom"/>
            <w:hideMark/>
          </w:tcPr>
          <w:p w14:paraId="550794A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23.2 years</w:t>
            </w:r>
          </w:p>
        </w:tc>
        <w:tc>
          <w:tcPr>
            <w:tcW w:w="924" w:type="pct"/>
            <w:gridSpan w:val="3"/>
            <w:shd w:val="clear" w:color="auto" w:fill="auto"/>
            <w:noWrap/>
            <w:vAlign w:val="bottom"/>
            <w:hideMark/>
          </w:tcPr>
          <w:p w14:paraId="5478206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25.9 years</w:t>
            </w:r>
          </w:p>
        </w:tc>
        <w:tc>
          <w:tcPr>
            <w:tcW w:w="554" w:type="pct"/>
            <w:shd w:val="clear" w:color="auto" w:fill="auto"/>
            <w:noWrap/>
            <w:vAlign w:val="bottom"/>
            <w:hideMark/>
          </w:tcPr>
          <w:p w14:paraId="4E3362E6"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83A5279" w14:textId="77777777" w:rsidTr="00222CC4">
        <w:trPr>
          <w:trHeight w:val="255"/>
        </w:trPr>
        <w:tc>
          <w:tcPr>
            <w:tcW w:w="236" w:type="pct"/>
            <w:shd w:val="clear" w:color="auto" w:fill="auto"/>
            <w:noWrap/>
            <w:vAlign w:val="bottom"/>
            <w:hideMark/>
          </w:tcPr>
          <w:p w14:paraId="3BD9DCF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614934C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Figures assume members aged 45 as at the last formal valuation date.</w:t>
            </w:r>
          </w:p>
        </w:tc>
      </w:tr>
      <w:tr w:rsidR="00DA42EE" w:rsidRPr="002417A8" w14:paraId="297FC4AC" w14:textId="77777777" w:rsidTr="0077468D">
        <w:trPr>
          <w:trHeight w:val="255"/>
        </w:trPr>
        <w:tc>
          <w:tcPr>
            <w:tcW w:w="236" w:type="pct"/>
            <w:shd w:val="clear" w:color="auto" w:fill="auto"/>
            <w:noWrap/>
            <w:vAlign w:val="bottom"/>
            <w:hideMark/>
          </w:tcPr>
          <w:p w14:paraId="16FE046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2ACE883" w14:textId="77777777" w:rsidR="00DA42EE" w:rsidRPr="00DA42EE" w:rsidRDefault="00DA42EE" w:rsidP="00DA42EE">
            <w:pPr>
              <w:spacing w:after="0" w:line="240" w:lineRule="auto"/>
              <w:rPr>
                <w:rFonts w:ascii="Arial" w:eastAsia="Times New Roman" w:hAnsi="Arial" w:cs="Arial"/>
                <w:b/>
                <w:bCs/>
                <w:sz w:val="20"/>
                <w:szCs w:val="20"/>
                <w:lang w:eastAsia="en-GB"/>
              </w:rPr>
            </w:pPr>
          </w:p>
        </w:tc>
        <w:tc>
          <w:tcPr>
            <w:tcW w:w="882" w:type="pct"/>
            <w:gridSpan w:val="2"/>
            <w:shd w:val="clear" w:color="auto" w:fill="auto"/>
            <w:noWrap/>
            <w:vAlign w:val="bottom"/>
            <w:hideMark/>
          </w:tcPr>
          <w:p w14:paraId="0AA7402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5D414F0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22238E8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0D71EAF" w14:textId="77777777" w:rsidTr="0077468D">
        <w:trPr>
          <w:trHeight w:val="255"/>
        </w:trPr>
        <w:tc>
          <w:tcPr>
            <w:tcW w:w="236" w:type="pct"/>
            <w:shd w:val="clear" w:color="auto" w:fill="auto"/>
            <w:noWrap/>
            <w:vAlign w:val="bottom"/>
            <w:hideMark/>
          </w:tcPr>
          <w:p w14:paraId="4BE093F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DAB8093"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Historic mortality</w:t>
            </w:r>
          </w:p>
        </w:tc>
        <w:tc>
          <w:tcPr>
            <w:tcW w:w="882" w:type="pct"/>
            <w:gridSpan w:val="2"/>
            <w:shd w:val="clear" w:color="auto" w:fill="auto"/>
            <w:noWrap/>
            <w:vAlign w:val="bottom"/>
            <w:hideMark/>
          </w:tcPr>
          <w:p w14:paraId="41F8B88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46C1C2C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35D20AA2"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8684A4D" w14:textId="77777777" w:rsidTr="0077468D">
        <w:trPr>
          <w:trHeight w:val="510"/>
        </w:trPr>
        <w:tc>
          <w:tcPr>
            <w:tcW w:w="236" w:type="pct"/>
            <w:shd w:val="clear" w:color="auto" w:fill="auto"/>
            <w:noWrap/>
            <w:vAlign w:val="bottom"/>
            <w:hideMark/>
          </w:tcPr>
          <w:p w14:paraId="5FEF48D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1277C17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Life expectancies for the prior period end are based on the Fund's </w:t>
            </w:r>
            <w:proofErr w:type="spellStart"/>
            <w:r w:rsidRPr="00DA42EE">
              <w:rPr>
                <w:rFonts w:ascii="Arial" w:eastAsia="Times New Roman" w:hAnsi="Arial" w:cs="Arial"/>
                <w:sz w:val="20"/>
                <w:szCs w:val="20"/>
                <w:lang w:eastAsia="en-GB"/>
              </w:rPr>
              <w:t>VitaCurves</w:t>
            </w:r>
            <w:proofErr w:type="spellEnd"/>
            <w:r w:rsidRPr="00DA42EE">
              <w:rPr>
                <w:rFonts w:ascii="Arial" w:eastAsia="Times New Roman" w:hAnsi="Arial" w:cs="Arial"/>
                <w:sz w:val="20"/>
                <w:szCs w:val="20"/>
                <w:lang w:eastAsia="en-GB"/>
              </w:rPr>
              <w:t xml:space="preserve">. </w:t>
            </w:r>
          </w:p>
        </w:tc>
        <w:tc>
          <w:tcPr>
            <w:tcW w:w="882" w:type="pct"/>
            <w:gridSpan w:val="2"/>
            <w:shd w:val="clear" w:color="auto" w:fill="auto"/>
            <w:hideMark/>
          </w:tcPr>
          <w:p w14:paraId="24D94E1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5D012D2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1BB2CA99"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EAB30F1" w14:textId="77777777" w:rsidTr="0077468D">
        <w:trPr>
          <w:trHeight w:val="255"/>
        </w:trPr>
        <w:tc>
          <w:tcPr>
            <w:tcW w:w="236" w:type="pct"/>
            <w:shd w:val="clear" w:color="auto" w:fill="auto"/>
            <w:noWrap/>
            <w:vAlign w:val="bottom"/>
            <w:hideMark/>
          </w:tcPr>
          <w:p w14:paraId="3EFAD50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4DEA40E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The allowance for future improvements </w:t>
            </w:r>
            <w:proofErr w:type="gramStart"/>
            <w:r w:rsidRPr="00DA42EE">
              <w:rPr>
                <w:rFonts w:ascii="Arial" w:eastAsia="Times New Roman" w:hAnsi="Arial" w:cs="Arial"/>
                <w:sz w:val="20"/>
                <w:szCs w:val="20"/>
                <w:lang w:eastAsia="en-GB"/>
              </w:rPr>
              <w:t>are</w:t>
            </w:r>
            <w:proofErr w:type="gramEnd"/>
            <w:r w:rsidRPr="00DA42EE">
              <w:rPr>
                <w:rFonts w:ascii="Arial" w:eastAsia="Times New Roman" w:hAnsi="Arial" w:cs="Arial"/>
                <w:sz w:val="20"/>
                <w:szCs w:val="20"/>
                <w:lang w:eastAsia="en-GB"/>
              </w:rPr>
              <w:t xml:space="preserve"> shown below:</w:t>
            </w:r>
          </w:p>
        </w:tc>
        <w:tc>
          <w:tcPr>
            <w:tcW w:w="882" w:type="pct"/>
            <w:gridSpan w:val="2"/>
            <w:shd w:val="clear" w:color="auto" w:fill="auto"/>
            <w:hideMark/>
          </w:tcPr>
          <w:p w14:paraId="3288923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30FD98A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131E230D"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45828D9" w14:textId="77777777" w:rsidTr="0077468D">
        <w:trPr>
          <w:trHeight w:val="255"/>
        </w:trPr>
        <w:tc>
          <w:tcPr>
            <w:tcW w:w="236" w:type="pct"/>
            <w:shd w:val="clear" w:color="auto" w:fill="auto"/>
            <w:noWrap/>
            <w:vAlign w:val="bottom"/>
            <w:hideMark/>
          </w:tcPr>
          <w:p w14:paraId="60D244C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4ADA5BC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Period Ended</w:t>
            </w:r>
          </w:p>
        </w:tc>
        <w:tc>
          <w:tcPr>
            <w:tcW w:w="882" w:type="pct"/>
            <w:gridSpan w:val="2"/>
            <w:shd w:val="clear" w:color="000000" w:fill="BFBFBF"/>
            <w:noWrap/>
            <w:vAlign w:val="bottom"/>
            <w:hideMark/>
          </w:tcPr>
          <w:p w14:paraId="7799A3B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Prospective Pensioners</w:t>
            </w:r>
          </w:p>
        </w:tc>
        <w:tc>
          <w:tcPr>
            <w:tcW w:w="924" w:type="pct"/>
            <w:gridSpan w:val="3"/>
            <w:shd w:val="clear" w:color="000000" w:fill="BFBFBF"/>
            <w:noWrap/>
            <w:vAlign w:val="bottom"/>
            <w:hideMark/>
          </w:tcPr>
          <w:p w14:paraId="0E3162A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Pensioners</w:t>
            </w:r>
          </w:p>
        </w:tc>
        <w:tc>
          <w:tcPr>
            <w:tcW w:w="554" w:type="pct"/>
            <w:shd w:val="clear" w:color="auto" w:fill="auto"/>
            <w:noWrap/>
            <w:vAlign w:val="bottom"/>
            <w:hideMark/>
          </w:tcPr>
          <w:p w14:paraId="2A71CD9E"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B7BD6A9" w14:textId="77777777" w:rsidTr="0077468D">
        <w:trPr>
          <w:trHeight w:val="1530"/>
        </w:trPr>
        <w:tc>
          <w:tcPr>
            <w:tcW w:w="236" w:type="pct"/>
            <w:shd w:val="clear" w:color="auto" w:fill="auto"/>
            <w:noWrap/>
            <w:vAlign w:val="bottom"/>
            <w:hideMark/>
          </w:tcPr>
          <w:p w14:paraId="4AA6745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center"/>
            <w:hideMark/>
          </w:tcPr>
          <w:p w14:paraId="1C5125E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31 March 2020</w:t>
            </w:r>
          </w:p>
        </w:tc>
        <w:tc>
          <w:tcPr>
            <w:tcW w:w="882" w:type="pct"/>
            <w:gridSpan w:val="2"/>
            <w:shd w:val="clear" w:color="auto" w:fill="auto"/>
            <w:vAlign w:val="center"/>
            <w:hideMark/>
          </w:tcPr>
          <w:p w14:paraId="6F5CD0A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CMI 2013 model assuming the current rate of improvements has peaked and will converge to a </w:t>
            </w:r>
            <w:proofErr w:type="gramStart"/>
            <w:r w:rsidRPr="00DA42EE">
              <w:rPr>
                <w:rFonts w:ascii="Arial" w:eastAsia="Times New Roman" w:hAnsi="Arial" w:cs="Arial"/>
                <w:sz w:val="20"/>
                <w:szCs w:val="20"/>
                <w:lang w:eastAsia="en-GB"/>
              </w:rPr>
              <w:t>long term</w:t>
            </w:r>
            <w:proofErr w:type="gramEnd"/>
            <w:r w:rsidRPr="00DA42EE">
              <w:rPr>
                <w:rFonts w:ascii="Arial" w:eastAsia="Times New Roman" w:hAnsi="Arial" w:cs="Arial"/>
                <w:sz w:val="20"/>
                <w:szCs w:val="20"/>
                <w:lang w:eastAsia="en-GB"/>
              </w:rPr>
              <w:t xml:space="preserve"> rate of 1.25% p.a.</w:t>
            </w:r>
          </w:p>
        </w:tc>
        <w:tc>
          <w:tcPr>
            <w:tcW w:w="924" w:type="pct"/>
            <w:gridSpan w:val="3"/>
            <w:shd w:val="clear" w:color="auto" w:fill="auto"/>
            <w:vAlign w:val="center"/>
            <w:hideMark/>
          </w:tcPr>
          <w:p w14:paraId="28C6319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CMI 2013 model assuming the current rate of improvements has peaked and will converge to a </w:t>
            </w:r>
            <w:proofErr w:type="gramStart"/>
            <w:r w:rsidRPr="00DA42EE">
              <w:rPr>
                <w:rFonts w:ascii="Arial" w:eastAsia="Times New Roman" w:hAnsi="Arial" w:cs="Arial"/>
                <w:sz w:val="20"/>
                <w:szCs w:val="20"/>
                <w:lang w:eastAsia="en-GB"/>
              </w:rPr>
              <w:t>long term</w:t>
            </w:r>
            <w:proofErr w:type="gramEnd"/>
            <w:r w:rsidRPr="00DA42EE">
              <w:rPr>
                <w:rFonts w:ascii="Arial" w:eastAsia="Times New Roman" w:hAnsi="Arial" w:cs="Arial"/>
                <w:sz w:val="20"/>
                <w:szCs w:val="20"/>
                <w:lang w:eastAsia="en-GB"/>
              </w:rPr>
              <w:t xml:space="preserve"> rate of 1.25% p.a.</w:t>
            </w:r>
          </w:p>
        </w:tc>
        <w:tc>
          <w:tcPr>
            <w:tcW w:w="554" w:type="pct"/>
            <w:shd w:val="clear" w:color="auto" w:fill="auto"/>
            <w:noWrap/>
            <w:vAlign w:val="bottom"/>
            <w:hideMark/>
          </w:tcPr>
          <w:p w14:paraId="1E9831B5"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1B3C654B" w14:textId="77777777" w:rsidTr="00182087">
        <w:trPr>
          <w:trHeight w:val="1099"/>
        </w:trPr>
        <w:tc>
          <w:tcPr>
            <w:tcW w:w="236" w:type="pct"/>
            <w:tcBorders>
              <w:bottom w:val="nil"/>
            </w:tcBorders>
            <w:shd w:val="clear" w:color="auto" w:fill="auto"/>
            <w:noWrap/>
            <w:vAlign w:val="bottom"/>
            <w:hideMark/>
          </w:tcPr>
          <w:p w14:paraId="7F66BAD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nil"/>
            </w:tcBorders>
            <w:shd w:val="clear" w:color="auto" w:fill="auto"/>
            <w:hideMark/>
          </w:tcPr>
          <w:p w14:paraId="63160220" w14:textId="77777777" w:rsidR="00F07F47"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Please note that the mortality assumptions used to value the Obligations in the Employer's Closing Position are identical to those used to value the Obligations in the Employer's Opening Position</w:t>
            </w:r>
          </w:p>
        </w:tc>
        <w:tc>
          <w:tcPr>
            <w:tcW w:w="882" w:type="pct"/>
            <w:gridSpan w:val="2"/>
            <w:tcBorders>
              <w:bottom w:val="nil"/>
            </w:tcBorders>
            <w:shd w:val="clear" w:color="auto" w:fill="auto"/>
            <w:hideMark/>
          </w:tcPr>
          <w:p w14:paraId="4224E34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bottom w:val="nil"/>
            </w:tcBorders>
            <w:shd w:val="clear" w:color="auto" w:fill="auto"/>
            <w:hideMark/>
          </w:tcPr>
          <w:p w14:paraId="1DF2B69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bottom w:val="nil"/>
            </w:tcBorders>
            <w:shd w:val="clear" w:color="auto" w:fill="auto"/>
            <w:hideMark/>
          </w:tcPr>
          <w:p w14:paraId="71C5C954"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182087" w:rsidRPr="002417A8" w14:paraId="532FE224" w14:textId="77777777" w:rsidTr="00182087">
        <w:trPr>
          <w:trHeight w:val="1099"/>
        </w:trPr>
        <w:tc>
          <w:tcPr>
            <w:tcW w:w="5000" w:type="pct"/>
            <w:gridSpan w:val="10"/>
            <w:tcBorders>
              <w:top w:val="nil"/>
              <w:left w:val="nil"/>
              <w:bottom w:val="nil"/>
              <w:right w:val="nil"/>
            </w:tcBorders>
            <w:shd w:val="clear" w:color="auto" w:fill="auto"/>
            <w:noWrap/>
            <w:vAlign w:val="bottom"/>
          </w:tcPr>
          <w:p w14:paraId="4C2C9B2B"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28B22F68"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0A0F2112"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27AC5906" w14:textId="77777777" w:rsidR="00182087" w:rsidRPr="00DA42EE" w:rsidRDefault="00182087" w:rsidP="00DA42EE">
            <w:pPr>
              <w:spacing w:after="0" w:line="240" w:lineRule="auto"/>
              <w:rPr>
                <w:rFonts w:ascii="Arial" w:eastAsia="Times New Roman" w:hAnsi="Arial" w:cs="Arial"/>
                <w:sz w:val="20"/>
                <w:szCs w:val="20"/>
                <w:lang w:eastAsia="en-GB"/>
              </w:rPr>
            </w:pPr>
          </w:p>
        </w:tc>
      </w:tr>
      <w:tr w:rsidR="00A67D11" w:rsidRPr="002417A8" w14:paraId="30CA780B" w14:textId="77777777" w:rsidTr="00182087">
        <w:trPr>
          <w:trHeight w:val="1099"/>
        </w:trPr>
        <w:tc>
          <w:tcPr>
            <w:tcW w:w="236" w:type="pct"/>
            <w:tcBorders>
              <w:top w:val="nil"/>
            </w:tcBorders>
            <w:shd w:val="clear" w:color="auto" w:fill="auto"/>
            <w:noWrap/>
            <w:vAlign w:val="bottom"/>
          </w:tcPr>
          <w:p w14:paraId="6DF0B6D1" w14:textId="77777777" w:rsidR="00A67D11" w:rsidRPr="00DA42EE" w:rsidRDefault="00A67D11" w:rsidP="00DA42EE">
            <w:pPr>
              <w:spacing w:after="0" w:line="240" w:lineRule="auto"/>
              <w:rPr>
                <w:rFonts w:ascii="Arial" w:eastAsia="Times New Roman" w:hAnsi="Arial" w:cs="Arial"/>
                <w:sz w:val="20"/>
                <w:szCs w:val="20"/>
                <w:lang w:eastAsia="en-GB"/>
              </w:rPr>
            </w:pPr>
          </w:p>
        </w:tc>
        <w:tc>
          <w:tcPr>
            <w:tcW w:w="2404" w:type="pct"/>
            <w:gridSpan w:val="3"/>
            <w:tcBorders>
              <w:top w:val="nil"/>
            </w:tcBorders>
            <w:shd w:val="clear" w:color="auto" w:fill="auto"/>
          </w:tcPr>
          <w:p w14:paraId="0A48C83B" w14:textId="77777777" w:rsidR="00A67D11" w:rsidRPr="00DA42EE" w:rsidRDefault="00A67D11" w:rsidP="00DA42EE">
            <w:pPr>
              <w:spacing w:after="0" w:line="240" w:lineRule="auto"/>
              <w:rPr>
                <w:rFonts w:ascii="Arial" w:eastAsia="Times New Roman" w:hAnsi="Arial" w:cs="Arial"/>
                <w:sz w:val="20"/>
                <w:szCs w:val="20"/>
                <w:lang w:eastAsia="en-GB"/>
              </w:rPr>
            </w:pPr>
          </w:p>
        </w:tc>
        <w:tc>
          <w:tcPr>
            <w:tcW w:w="882" w:type="pct"/>
            <w:gridSpan w:val="2"/>
            <w:tcBorders>
              <w:top w:val="nil"/>
            </w:tcBorders>
            <w:shd w:val="clear" w:color="auto" w:fill="auto"/>
          </w:tcPr>
          <w:p w14:paraId="575E8942" w14:textId="77777777" w:rsidR="00A67D11" w:rsidRPr="00DA42EE" w:rsidRDefault="00A67D11" w:rsidP="00DA42EE">
            <w:pPr>
              <w:spacing w:after="0" w:line="240" w:lineRule="auto"/>
              <w:rPr>
                <w:rFonts w:ascii="Arial" w:eastAsia="Times New Roman" w:hAnsi="Arial" w:cs="Arial"/>
                <w:sz w:val="20"/>
                <w:szCs w:val="20"/>
                <w:lang w:eastAsia="en-GB"/>
              </w:rPr>
            </w:pPr>
          </w:p>
        </w:tc>
        <w:tc>
          <w:tcPr>
            <w:tcW w:w="924" w:type="pct"/>
            <w:gridSpan w:val="3"/>
            <w:tcBorders>
              <w:top w:val="nil"/>
            </w:tcBorders>
            <w:shd w:val="clear" w:color="auto" w:fill="auto"/>
          </w:tcPr>
          <w:p w14:paraId="5CEEFB32" w14:textId="77777777" w:rsidR="00A67D11" w:rsidRPr="00DA42EE" w:rsidRDefault="00A67D11" w:rsidP="00DA42EE">
            <w:pPr>
              <w:spacing w:after="0" w:line="240" w:lineRule="auto"/>
              <w:rPr>
                <w:rFonts w:ascii="Arial" w:eastAsia="Times New Roman" w:hAnsi="Arial" w:cs="Arial"/>
                <w:sz w:val="20"/>
                <w:szCs w:val="20"/>
                <w:lang w:eastAsia="en-GB"/>
              </w:rPr>
            </w:pPr>
          </w:p>
        </w:tc>
        <w:tc>
          <w:tcPr>
            <w:tcW w:w="554" w:type="pct"/>
            <w:tcBorders>
              <w:top w:val="nil"/>
            </w:tcBorders>
            <w:shd w:val="clear" w:color="auto" w:fill="auto"/>
          </w:tcPr>
          <w:p w14:paraId="0169A01B" w14:textId="77777777" w:rsidR="00A67D11" w:rsidRPr="00DA42EE" w:rsidRDefault="00A67D11" w:rsidP="00DA42EE">
            <w:pPr>
              <w:spacing w:after="0" w:line="240" w:lineRule="auto"/>
              <w:rPr>
                <w:rFonts w:ascii="Arial" w:eastAsia="Times New Roman" w:hAnsi="Arial" w:cs="Arial"/>
                <w:sz w:val="20"/>
                <w:szCs w:val="20"/>
                <w:lang w:eastAsia="en-GB"/>
              </w:rPr>
            </w:pPr>
          </w:p>
        </w:tc>
      </w:tr>
      <w:tr w:rsidR="00DA42EE" w:rsidRPr="002417A8" w14:paraId="51EFB992" w14:textId="77777777" w:rsidTr="0077468D">
        <w:trPr>
          <w:trHeight w:val="255"/>
        </w:trPr>
        <w:tc>
          <w:tcPr>
            <w:tcW w:w="236" w:type="pct"/>
            <w:tcBorders>
              <w:bottom w:val="single" w:sz="4" w:space="0" w:color="auto"/>
            </w:tcBorders>
            <w:shd w:val="clear" w:color="auto" w:fill="auto"/>
            <w:noWrap/>
            <w:vAlign w:val="bottom"/>
            <w:hideMark/>
          </w:tcPr>
          <w:p w14:paraId="112B632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single" w:sz="4" w:space="0" w:color="auto"/>
            </w:tcBorders>
            <w:shd w:val="clear" w:color="auto" w:fill="auto"/>
            <w:noWrap/>
            <w:vAlign w:val="bottom"/>
            <w:hideMark/>
          </w:tcPr>
          <w:p w14:paraId="00D3B3D1"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Commutation</w:t>
            </w:r>
          </w:p>
        </w:tc>
        <w:tc>
          <w:tcPr>
            <w:tcW w:w="882" w:type="pct"/>
            <w:gridSpan w:val="2"/>
            <w:tcBorders>
              <w:bottom w:val="single" w:sz="4" w:space="0" w:color="auto"/>
            </w:tcBorders>
            <w:shd w:val="clear" w:color="auto" w:fill="auto"/>
            <w:noWrap/>
            <w:vAlign w:val="bottom"/>
            <w:hideMark/>
          </w:tcPr>
          <w:p w14:paraId="375474F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bottom w:val="single" w:sz="4" w:space="0" w:color="auto"/>
            </w:tcBorders>
            <w:shd w:val="clear" w:color="auto" w:fill="auto"/>
            <w:noWrap/>
            <w:vAlign w:val="bottom"/>
            <w:hideMark/>
          </w:tcPr>
          <w:p w14:paraId="22D84D5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bottom w:val="single" w:sz="4" w:space="0" w:color="auto"/>
            </w:tcBorders>
            <w:shd w:val="clear" w:color="auto" w:fill="auto"/>
            <w:noWrap/>
            <w:vAlign w:val="bottom"/>
            <w:hideMark/>
          </w:tcPr>
          <w:p w14:paraId="21E8E801"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2EB4C090" w14:textId="77777777" w:rsidTr="0077468D">
        <w:trPr>
          <w:trHeight w:val="1039"/>
        </w:trPr>
        <w:tc>
          <w:tcPr>
            <w:tcW w:w="236" w:type="pct"/>
            <w:tcBorders>
              <w:bottom w:val="single" w:sz="4" w:space="0" w:color="auto"/>
            </w:tcBorders>
            <w:shd w:val="clear" w:color="auto" w:fill="auto"/>
            <w:noWrap/>
            <w:vAlign w:val="bottom"/>
            <w:hideMark/>
          </w:tcPr>
          <w:p w14:paraId="7645C1E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single" w:sz="4" w:space="0" w:color="auto"/>
            </w:tcBorders>
            <w:shd w:val="clear" w:color="auto" w:fill="auto"/>
            <w:hideMark/>
          </w:tcPr>
          <w:p w14:paraId="7D97D69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An allowance is included for future retirements to elect to take 50% of the maximum additional tax-free cash up to HMRC limits for pre-April 2008 service and 75% of the maximum tax-free cash for post-April 2008 service.</w:t>
            </w:r>
          </w:p>
        </w:tc>
        <w:tc>
          <w:tcPr>
            <w:tcW w:w="882" w:type="pct"/>
            <w:gridSpan w:val="2"/>
            <w:tcBorders>
              <w:bottom w:val="single" w:sz="4" w:space="0" w:color="auto"/>
            </w:tcBorders>
            <w:shd w:val="clear" w:color="auto" w:fill="auto"/>
            <w:hideMark/>
          </w:tcPr>
          <w:p w14:paraId="5B46B09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bottom w:val="single" w:sz="4" w:space="0" w:color="auto"/>
            </w:tcBorders>
            <w:shd w:val="clear" w:color="auto" w:fill="auto"/>
            <w:hideMark/>
          </w:tcPr>
          <w:p w14:paraId="7948704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bottom w:val="single" w:sz="4" w:space="0" w:color="auto"/>
            </w:tcBorders>
            <w:shd w:val="clear" w:color="auto" w:fill="auto"/>
            <w:hideMark/>
          </w:tcPr>
          <w:p w14:paraId="7D7129CB"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1BF4FEE" w14:textId="77777777" w:rsidTr="0077468D">
        <w:trPr>
          <w:trHeight w:val="255"/>
        </w:trPr>
        <w:tc>
          <w:tcPr>
            <w:tcW w:w="236" w:type="pct"/>
            <w:tcBorders>
              <w:top w:val="single" w:sz="4" w:space="0" w:color="auto"/>
              <w:left w:val="nil"/>
              <w:bottom w:val="nil"/>
              <w:right w:val="nil"/>
            </w:tcBorders>
            <w:shd w:val="clear" w:color="auto" w:fill="auto"/>
            <w:noWrap/>
            <w:vAlign w:val="bottom"/>
            <w:hideMark/>
          </w:tcPr>
          <w:p w14:paraId="7E12B31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top w:val="single" w:sz="4" w:space="0" w:color="auto"/>
              <w:left w:val="nil"/>
              <w:bottom w:val="nil"/>
              <w:right w:val="nil"/>
            </w:tcBorders>
            <w:shd w:val="clear" w:color="auto" w:fill="auto"/>
            <w:noWrap/>
            <w:vAlign w:val="bottom"/>
            <w:hideMark/>
          </w:tcPr>
          <w:p w14:paraId="2FEA267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tcBorders>
              <w:top w:val="single" w:sz="4" w:space="0" w:color="auto"/>
              <w:left w:val="nil"/>
              <w:bottom w:val="nil"/>
              <w:right w:val="nil"/>
            </w:tcBorders>
            <w:shd w:val="clear" w:color="auto" w:fill="auto"/>
            <w:noWrap/>
            <w:vAlign w:val="bottom"/>
            <w:hideMark/>
          </w:tcPr>
          <w:p w14:paraId="2F9D9EC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top w:val="single" w:sz="4" w:space="0" w:color="auto"/>
              <w:left w:val="nil"/>
              <w:bottom w:val="nil"/>
              <w:right w:val="nil"/>
            </w:tcBorders>
            <w:shd w:val="clear" w:color="auto" w:fill="auto"/>
            <w:noWrap/>
            <w:vAlign w:val="bottom"/>
            <w:hideMark/>
          </w:tcPr>
          <w:p w14:paraId="27A13E1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top w:val="single" w:sz="4" w:space="0" w:color="auto"/>
              <w:left w:val="nil"/>
              <w:bottom w:val="nil"/>
              <w:right w:val="nil"/>
            </w:tcBorders>
            <w:shd w:val="clear" w:color="auto" w:fill="auto"/>
            <w:noWrap/>
            <w:vAlign w:val="bottom"/>
            <w:hideMark/>
          </w:tcPr>
          <w:p w14:paraId="05E24249"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182087" w:rsidRPr="002417A8" w14:paraId="59E58A94" w14:textId="77777777" w:rsidTr="00182087">
        <w:trPr>
          <w:trHeight w:val="255"/>
        </w:trPr>
        <w:tc>
          <w:tcPr>
            <w:tcW w:w="5000" w:type="pct"/>
            <w:gridSpan w:val="10"/>
            <w:tcBorders>
              <w:top w:val="nil"/>
              <w:left w:val="nil"/>
              <w:bottom w:val="single" w:sz="4" w:space="0" w:color="auto"/>
              <w:right w:val="nil"/>
            </w:tcBorders>
            <w:shd w:val="clear" w:color="auto" w:fill="auto"/>
            <w:noWrap/>
            <w:vAlign w:val="bottom"/>
          </w:tcPr>
          <w:p w14:paraId="5B9C5B62" w14:textId="77777777" w:rsidR="00182087" w:rsidRDefault="00182087" w:rsidP="00DA42EE">
            <w:pPr>
              <w:spacing w:after="0" w:line="240" w:lineRule="auto"/>
              <w:rPr>
                <w:rFonts w:ascii="Arial" w:eastAsia="Times New Roman" w:hAnsi="Arial" w:cs="Arial"/>
                <w:sz w:val="20"/>
                <w:szCs w:val="20"/>
                <w:lang w:eastAsia="en-GB"/>
              </w:rPr>
            </w:pPr>
          </w:p>
          <w:p w14:paraId="107AB52D" w14:textId="77777777" w:rsidR="00182087" w:rsidRDefault="00182087" w:rsidP="00DA42EE">
            <w:pPr>
              <w:spacing w:after="0" w:line="240" w:lineRule="auto"/>
              <w:rPr>
                <w:rFonts w:ascii="Arial" w:eastAsia="Times New Roman" w:hAnsi="Arial" w:cs="Arial"/>
                <w:sz w:val="20"/>
                <w:szCs w:val="20"/>
                <w:lang w:eastAsia="en-GB"/>
              </w:rPr>
            </w:pPr>
          </w:p>
          <w:p w14:paraId="7A36B41D" w14:textId="77777777" w:rsidR="00182087" w:rsidRDefault="00182087" w:rsidP="00DA42EE">
            <w:pPr>
              <w:spacing w:after="0" w:line="240" w:lineRule="auto"/>
              <w:rPr>
                <w:rFonts w:ascii="Arial" w:eastAsia="Times New Roman" w:hAnsi="Arial" w:cs="Arial"/>
                <w:sz w:val="20"/>
                <w:szCs w:val="20"/>
                <w:lang w:eastAsia="en-GB"/>
              </w:rPr>
            </w:pPr>
          </w:p>
          <w:p w14:paraId="1644D4F4" w14:textId="77777777" w:rsidR="00182087" w:rsidRDefault="00182087" w:rsidP="00DA42EE">
            <w:pPr>
              <w:spacing w:after="0" w:line="240" w:lineRule="auto"/>
              <w:rPr>
                <w:rFonts w:ascii="Arial" w:eastAsia="Times New Roman" w:hAnsi="Arial" w:cs="Arial"/>
                <w:sz w:val="20"/>
                <w:szCs w:val="20"/>
                <w:lang w:eastAsia="en-GB"/>
              </w:rPr>
            </w:pPr>
          </w:p>
          <w:p w14:paraId="1C8D4B1A" w14:textId="77777777" w:rsidR="00182087" w:rsidRDefault="00182087" w:rsidP="00DA42EE">
            <w:pPr>
              <w:spacing w:after="0" w:line="240" w:lineRule="auto"/>
              <w:rPr>
                <w:rFonts w:ascii="Arial" w:eastAsia="Times New Roman" w:hAnsi="Arial" w:cs="Arial"/>
                <w:sz w:val="20"/>
                <w:szCs w:val="20"/>
                <w:lang w:eastAsia="en-GB"/>
              </w:rPr>
            </w:pPr>
          </w:p>
          <w:p w14:paraId="61A8D000" w14:textId="77777777" w:rsidR="00182087" w:rsidRDefault="00182087" w:rsidP="00DA42EE">
            <w:pPr>
              <w:spacing w:after="0" w:line="240" w:lineRule="auto"/>
              <w:rPr>
                <w:rFonts w:ascii="Arial" w:eastAsia="Times New Roman" w:hAnsi="Arial" w:cs="Arial"/>
                <w:sz w:val="20"/>
                <w:szCs w:val="20"/>
                <w:lang w:eastAsia="en-GB"/>
              </w:rPr>
            </w:pPr>
          </w:p>
          <w:p w14:paraId="0D49AEF8" w14:textId="77777777" w:rsidR="00182087" w:rsidRDefault="00182087" w:rsidP="00DA42EE">
            <w:pPr>
              <w:spacing w:after="0" w:line="240" w:lineRule="auto"/>
              <w:rPr>
                <w:rFonts w:ascii="Arial" w:eastAsia="Times New Roman" w:hAnsi="Arial" w:cs="Arial"/>
                <w:sz w:val="20"/>
                <w:szCs w:val="20"/>
                <w:lang w:eastAsia="en-GB"/>
              </w:rPr>
            </w:pPr>
          </w:p>
          <w:p w14:paraId="321EA2F1" w14:textId="77777777" w:rsidR="00182087" w:rsidRDefault="00182087" w:rsidP="00DA42EE">
            <w:pPr>
              <w:spacing w:after="0" w:line="240" w:lineRule="auto"/>
              <w:rPr>
                <w:rFonts w:ascii="Arial" w:eastAsia="Times New Roman" w:hAnsi="Arial" w:cs="Arial"/>
                <w:sz w:val="20"/>
                <w:szCs w:val="20"/>
                <w:lang w:eastAsia="en-GB"/>
              </w:rPr>
            </w:pPr>
          </w:p>
          <w:p w14:paraId="57BB3396" w14:textId="77777777" w:rsidR="00182087" w:rsidRDefault="00182087" w:rsidP="00DA42EE">
            <w:pPr>
              <w:spacing w:after="0" w:line="240" w:lineRule="auto"/>
              <w:rPr>
                <w:rFonts w:ascii="Arial" w:eastAsia="Times New Roman" w:hAnsi="Arial" w:cs="Arial"/>
                <w:sz w:val="20"/>
                <w:szCs w:val="20"/>
                <w:lang w:eastAsia="en-GB"/>
              </w:rPr>
            </w:pPr>
          </w:p>
          <w:p w14:paraId="4D79247C" w14:textId="77777777" w:rsidR="00182087" w:rsidRDefault="00182087" w:rsidP="00DA42EE">
            <w:pPr>
              <w:spacing w:after="0" w:line="240" w:lineRule="auto"/>
              <w:rPr>
                <w:rFonts w:ascii="Arial" w:eastAsia="Times New Roman" w:hAnsi="Arial" w:cs="Arial"/>
                <w:sz w:val="20"/>
                <w:szCs w:val="20"/>
                <w:lang w:eastAsia="en-GB"/>
              </w:rPr>
            </w:pPr>
          </w:p>
          <w:p w14:paraId="3D32011C" w14:textId="77777777" w:rsidR="00182087" w:rsidRDefault="00182087" w:rsidP="00DA42EE">
            <w:pPr>
              <w:spacing w:after="0" w:line="240" w:lineRule="auto"/>
              <w:rPr>
                <w:rFonts w:ascii="Arial" w:eastAsia="Times New Roman" w:hAnsi="Arial" w:cs="Arial"/>
                <w:sz w:val="20"/>
                <w:szCs w:val="20"/>
                <w:lang w:eastAsia="en-GB"/>
              </w:rPr>
            </w:pPr>
          </w:p>
          <w:p w14:paraId="75169F20" w14:textId="77777777" w:rsidR="00182087" w:rsidRDefault="00182087" w:rsidP="00DA42EE">
            <w:pPr>
              <w:spacing w:after="0" w:line="240" w:lineRule="auto"/>
              <w:rPr>
                <w:rFonts w:ascii="Arial" w:eastAsia="Times New Roman" w:hAnsi="Arial" w:cs="Arial"/>
                <w:sz w:val="20"/>
                <w:szCs w:val="20"/>
                <w:lang w:eastAsia="en-GB"/>
              </w:rPr>
            </w:pPr>
          </w:p>
          <w:p w14:paraId="0A88C98F" w14:textId="77777777" w:rsidR="00182087" w:rsidRDefault="00182087" w:rsidP="00DA42EE">
            <w:pPr>
              <w:spacing w:after="0" w:line="240" w:lineRule="auto"/>
              <w:rPr>
                <w:rFonts w:ascii="Arial" w:eastAsia="Times New Roman" w:hAnsi="Arial" w:cs="Arial"/>
                <w:sz w:val="20"/>
                <w:szCs w:val="20"/>
                <w:lang w:eastAsia="en-GB"/>
              </w:rPr>
            </w:pPr>
          </w:p>
          <w:p w14:paraId="2CB49F63" w14:textId="77777777" w:rsidR="00182087" w:rsidRDefault="00182087" w:rsidP="00DA42EE">
            <w:pPr>
              <w:spacing w:after="0" w:line="240" w:lineRule="auto"/>
              <w:rPr>
                <w:rFonts w:ascii="Arial" w:eastAsia="Times New Roman" w:hAnsi="Arial" w:cs="Arial"/>
                <w:sz w:val="20"/>
                <w:szCs w:val="20"/>
                <w:lang w:eastAsia="en-GB"/>
              </w:rPr>
            </w:pPr>
          </w:p>
          <w:p w14:paraId="2A588897" w14:textId="77777777" w:rsidR="00182087" w:rsidRDefault="00182087" w:rsidP="00DA42EE">
            <w:pPr>
              <w:spacing w:after="0" w:line="240" w:lineRule="auto"/>
              <w:rPr>
                <w:rFonts w:ascii="Arial" w:eastAsia="Times New Roman" w:hAnsi="Arial" w:cs="Arial"/>
                <w:sz w:val="20"/>
                <w:szCs w:val="20"/>
                <w:lang w:eastAsia="en-GB"/>
              </w:rPr>
            </w:pPr>
          </w:p>
          <w:p w14:paraId="1B5826E2" w14:textId="77777777" w:rsidR="00182087" w:rsidRDefault="00182087" w:rsidP="00DA42EE">
            <w:pPr>
              <w:spacing w:after="0" w:line="240" w:lineRule="auto"/>
              <w:rPr>
                <w:rFonts w:ascii="Arial" w:eastAsia="Times New Roman" w:hAnsi="Arial" w:cs="Arial"/>
                <w:sz w:val="20"/>
                <w:szCs w:val="20"/>
                <w:lang w:eastAsia="en-GB"/>
              </w:rPr>
            </w:pPr>
          </w:p>
          <w:p w14:paraId="64203D4C" w14:textId="77777777" w:rsidR="00182087" w:rsidRDefault="00182087" w:rsidP="00DA42EE">
            <w:pPr>
              <w:spacing w:after="0" w:line="240" w:lineRule="auto"/>
              <w:rPr>
                <w:rFonts w:ascii="Arial" w:eastAsia="Times New Roman" w:hAnsi="Arial" w:cs="Arial"/>
                <w:sz w:val="20"/>
                <w:szCs w:val="20"/>
                <w:lang w:eastAsia="en-GB"/>
              </w:rPr>
            </w:pPr>
          </w:p>
          <w:p w14:paraId="207DD8D4" w14:textId="77777777" w:rsidR="00182087" w:rsidRDefault="00182087" w:rsidP="00DA42EE">
            <w:pPr>
              <w:spacing w:after="0" w:line="240" w:lineRule="auto"/>
              <w:rPr>
                <w:rFonts w:ascii="Arial" w:eastAsia="Times New Roman" w:hAnsi="Arial" w:cs="Arial"/>
                <w:sz w:val="20"/>
                <w:szCs w:val="20"/>
                <w:lang w:eastAsia="en-GB"/>
              </w:rPr>
            </w:pPr>
          </w:p>
          <w:p w14:paraId="56DB3B76" w14:textId="77777777" w:rsidR="00182087" w:rsidRDefault="00182087" w:rsidP="00DA42EE">
            <w:pPr>
              <w:spacing w:after="0" w:line="240" w:lineRule="auto"/>
              <w:rPr>
                <w:rFonts w:ascii="Arial" w:eastAsia="Times New Roman" w:hAnsi="Arial" w:cs="Arial"/>
                <w:sz w:val="20"/>
                <w:szCs w:val="20"/>
                <w:lang w:eastAsia="en-GB"/>
              </w:rPr>
            </w:pPr>
          </w:p>
          <w:p w14:paraId="6A21D320" w14:textId="77777777" w:rsidR="00182087" w:rsidRDefault="00182087" w:rsidP="00DA42EE">
            <w:pPr>
              <w:spacing w:after="0" w:line="240" w:lineRule="auto"/>
              <w:rPr>
                <w:rFonts w:ascii="Arial" w:eastAsia="Times New Roman" w:hAnsi="Arial" w:cs="Arial"/>
                <w:sz w:val="20"/>
                <w:szCs w:val="20"/>
                <w:lang w:eastAsia="en-GB"/>
              </w:rPr>
            </w:pPr>
          </w:p>
          <w:p w14:paraId="354A74E2" w14:textId="77777777" w:rsidR="00182087" w:rsidRDefault="00182087" w:rsidP="00DA42EE">
            <w:pPr>
              <w:spacing w:after="0" w:line="240" w:lineRule="auto"/>
              <w:rPr>
                <w:rFonts w:ascii="Arial" w:eastAsia="Times New Roman" w:hAnsi="Arial" w:cs="Arial"/>
                <w:sz w:val="20"/>
                <w:szCs w:val="20"/>
                <w:lang w:eastAsia="en-GB"/>
              </w:rPr>
            </w:pPr>
          </w:p>
          <w:p w14:paraId="1886204F" w14:textId="77777777" w:rsidR="00182087" w:rsidRDefault="00182087" w:rsidP="00DA42EE">
            <w:pPr>
              <w:spacing w:after="0" w:line="240" w:lineRule="auto"/>
              <w:rPr>
                <w:rFonts w:ascii="Arial" w:eastAsia="Times New Roman" w:hAnsi="Arial" w:cs="Arial"/>
                <w:sz w:val="20"/>
                <w:szCs w:val="20"/>
                <w:lang w:eastAsia="en-GB"/>
              </w:rPr>
            </w:pPr>
          </w:p>
          <w:p w14:paraId="1B47C2D3" w14:textId="77777777" w:rsidR="00182087" w:rsidRDefault="00182087" w:rsidP="00DA42EE">
            <w:pPr>
              <w:spacing w:after="0" w:line="240" w:lineRule="auto"/>
              <w:rPr>
                <w:rFonts w:ascii="Arial" w:eastAsia="Times New Roman" w:hAnsi="Arial" w:cs="Arial"/>
                <w:sz w:val="20"/>
                <w:szCs w:val="20"/>
                <w:lang w:eastAsia="en-GB"/>
              </w:rPr>
            </w:pPr>
          </w:p>
          <w:p w14:paraId="27EA46F9" w14:textId="77777777" w:rsidR="00182087" w:rsidRDefault="00182087" w:rsidP="00DA42EE">
            <w:pPr>
              <w:spacing w:after="0" w:line="240" w:lineRule="auto"/>
              <w:rPr>
                <w:rFonts w:ascii="Arial" w:eastAsia="Times New Roman" w:hAnsi="Arial" w:cs="Arial"/>
                <w:sz w:val="20"/>
                <w:szCs w:val="20"/>
                <w:lang w:eastAsia="en-GB"/>
              </w:rPr>
            </w:pPr>
          </w:p>
          <w:p w14:paraId="079EDBA1" w14:textId="77777777" w:rsidR="00182087" w:rsidRDefault="00182087" w:rsidP="00DA42EE">
            <w:pPr>
              <w:spacing w:after="0" w:line="240" w:lineRule="auto"/>
              <w:rPr>
                <w:rFonts w:ascii="Arial" w:eastAsia="Times New Roman" w:hAnsi="Arial" w:cs="Arial"/>
                <w:sz w:val="20"/>
                <w:szCs w:val="20"/>
                <w:lang w:eastAsia="en-GB"/>
              </w:rPr>
            </w:pPr>
          </w:p>
          <w:p w14:paraId="381A66FA" w14:textId="77777777" w:rsidR="00182087" w:rsidRDefault="00182087" w:rsidP="00DA42EE">
            <w:pPr>
              <w:spacing w:after="0" w:line="240" w:lineRule="auto"/>
              <w:rPr>
                <w:rFonts w:ascii="Arial" w:eastAsia="Times New Roman" w:hAnsi="Arial" w:cs="Arial"/>
                <w:sz w:val="20"/>
                <w:szCs w:val="20"/>
                <w:lang w:eastAsia="en-GB"/>
              </w:rPr>
            </w:pPr>
          </w:p>
          <w:p w14:paraId="7749EFAC" w14:textId="77777777" w:rsidR="00182087" w:rsidRDefault="00182087" w:rsidP="00DA42EE">
            <w:pPr>
              <w:spacing w:after="0" w:line="240" w:lineRule="auto"/>
              <w:rPr>
                <w:rFonts w:ascii="Arial" w:eastAsia="Times New Roman" w:hAnsi="Arial" w:cs="Arial"/>
                <w:sz w:val="20"/>
                <w:szCs w:val="20"/>
                <w:lang w:eastAsia="en-GB"/>
              </w:rPr>
            </w:pPr>
          </w:p>
          <w:p w14:paraId="5BC5D1A2" w14:textId="77777777" w:rsidR="00182087" w:rsidRDefault="00182087" w:rsidP="00DA42EE">
            <w:pPr>
              <w:spacing w:after="0" w:line="240" w:lineRule="auto"/>
              <w:rPr>
                <w:rFonts w:ascii="Arial" w:eastAsia="Times New Roman" w:hAnsi="Arial" w:cs="Arial"/>
                <w:sz w:val="20"/>
                <w:szCs w:val="20"/>
                <w:lang w:eastAsia="en-GB"/>
              </w:rPr>
            </w:pPr>
          </w:p>
          <w:p w14:paraId="17B2F132" w14:textId="77777777" w:rsidR="00182087" w:rsidRDefault="00182087" w:rsidP="00DA42EE">
            <w:pPr>
              <w:spacing w:after="0" w:line="240" w:lineRule="auto"/>
              <w:rPr>
                <w:rFonts w:ascii="Arial" w:eastAsia="Times New Roman" w:hAnsi="Arial" w:cs="Arial"/>
                <w:sz w:val="20"/>
                <w:szCs w:val="20"/>
                <w:lang w:eastAsia="en-GB"/>
              </w:rPr>
            </w:pPr>
          </w:p>
          <w:p w14:paraId="2E665AD1" w14:textId="77777777" w:rsidR="00182087" w:rsidRDefault="00182087" w:rsidP="00DA42EE">
            <w:pPr>
              <w:spacing w:after="0" w:line="240" w:lineRule="auto"/>
              <w:rPr>
                <w:rFonts w:ascii="Arial" w:eastAsia="Times New Roman" w:hAnsi="Arial" w:cs="Arial"/>
                <w:sz w:val="20"/>
                <w:szCs w:val="20"/>
                <w:lang w:eastAsia="en-GB"/>
              </w:rPr>
            </w:pPr>
          </w:p>
          <w:p w14:paraId="045E4F6A" w14:textId="77777777" w:rsidR="00182087" w:rsidRDefault="00182087" w:rsidP="00DA42EE">
            <w:pPr>
              <w:spacing w:after="0" w:line="240" w:lineRule="auto"/>
              <w:rPr>
                <w:rFonts w:ascii="Arial" w:eastAsia="Times New Roman" w:hAnsi="Arial" w:cs="Arial"/>
                <w:sz w:val="20"/>
                <w:szCs w:val="20"/>
                <w:lang w:eastAsia="en-GB"/>
              </w:rPr>
            </w:pPr>
          </w:p>
          <w:p w14:paraId="15D1D62D" w14:textId="77777777" w:rsidR="00182087" w:rsidRDefault="00182087" w:rsidP="00DA42EE">
            <w:pPr>
              <w:spacing w:after="0" w:line="240" w:lineRule="auto"/>
              <w:rPr>
                <w:rFonts w:ascii="Arial" w:eastAsia="Times New Roman" w:hAnsi="Arial" w:cs="Arial"/>
                <w:sz w:val="20"/>
                <w:szCs w:val="20"/>
                <w:lang w:eastAsia="en-GB"/>
              </w:rPr>
            </w:pPr>
          </w:p>
          <w:p w14:paraId="577D5438" w14:textId="77777777" w:rsidR="00182087" w:rsidRDefault="00182087" w:rsidP="00DA42EE">
            <w:pPr>
              <w:spacing w:after="0" w:line="240" w:lineRule="auto"/>
              <w:rPr>
                <w:rFonts w:ascii="Arial" w:eastAsia="Times New Roman" w:hAnsi="Arial" w:cs="Arial"/>
                <w:sz w:val="20"/>
                <w:szCs w:val="20"/>
                <w:lang w:eastAsia="en-GB"/>
              </w:rPr>
            </w:pPr>
          </w:p>
          <w:p w14:paraId="77C5CA77" w14:textId="77777777" w:rsidR="00182087" w:rsidRDefault="00182087" w:rsidP="00DA42EE">
            <w:pPr>
              <w:spacing w:after="0" w:line="240" w:lineRule="auto"/>
              <w:rPr>
                <w:rFonts w:ascii="Arial" w:eastAsia="Times New Roman" w:hAnsi="Arial" w:cs="Arial"/>
                <w:sz w:val="20"/>
                <w:szCs w:val="20"/>
                <w:lang w:eastAsia="en-GB"/>
              </w:rPr>
            </w:pPr>
          </w:p>
          <w:p w14:paraId="6900796E" w14:textId="77777777" w:rsidR="00182087" w:rsidRDefault="00182087" w:rsidP="00DA42EE">
            <w:pPr>
              <w:spacing w:after="0" w:line="240" w:lineRule="auto"/>
              <w:rPr>
                <w:rFonts w:ascii="Arial" w:eastAsia="Times New Roman" w:hAnsi="Arial" w:cs="Arial"/>
                <w:sz w:val="20"/>
                <w:szCs w:val="20"/>
                <w:lang w:eastAsia="en-GB"/>
              </w:rPr>
            </w:pPr>
          </w:p>
          <w:p w14:paraId="15BA3315" w14:textId="77777777" w:rsidR="00182087" w:rsidRDefault="00182087" w:rsidP="00DA42EE">
            <w:pPr>
              <w:spacing w:after="0" w:line="240" w:lineRule="auto"/>
              <w:rPr>
                <w:rFonts w:ascii="Arial" w:eastAsia="Times New Roman" w:hAnsi="Arial" w:cs="Arial"/>
                <w:sz w:val="20"/>
                <w:szCs w:val="20"/>
                <w:lang w:eastAsia="en-GB"/>
              </w:rPr>
            </w:pPr>
          </w:p>
          <w:p w14:paraId="0E9FDC51" w14:textId="77777777" w:rsidR="00182087" w:rsidRDefault="00182087" w:rsidP="00DA42EE">
            <w:pPr>
              <w:spacing w:after="0" w:line="240" w:lineRule="auto"/>
              <w:rPr>
                <w:rFonts w:ascii="Arial" w:eastAsia="Times New Roman" w:hAnsi="Arial" w:cs="Arial"/>
                <w:sz w:val="20"/>
                <w:szCs w:val="20"/>
                <w:lang w:eastAsia="en-GB"/>
              </w:rPr>
            </w:pPr>
          </w:p>
          <w:p w14:paraId="202AA75C" w14:textId="77777777" w:rsidR="00182087" w:rsidRDefault="00182087" w:rsidP="00DA42EE">
            <w:pPr>
              <w:spacing w:after="0" w:line="240" w:lineRule="auto"/>
              <w:rPr>
                <w:rFonts w:ascii="Arial" w:eastAsia="Times New Roman" w:hAnsi="Arial" w:cs="Arial"/>
                <w:sz w:val="20"/>
                <w:szCs w:val="20"/>
                <w:lang w:eastAsia="en-GB"/>
              </w:rPr>
            </w:pPr>
          </w:p>
          <w:p w14:paraId="7351CF04" w14:textId="7D03CB5F" w:rsidR="00182087" w:rsidRDefault="00182087" w:rsidP="00DA42EE">
            <w:pPr>
              <w:spacing w:after="0" w:line="240" w:lineRule="auto"/>
              <w:rPr>
                <w:rFonts w:ascii="Arial" w:eastAsia="Times New Roman" w:hAnsi="Arial" w:cs="Arial"/>
                <w:sz w:val="20"/>
                <w:szCs w:val="20"/>
                <w:lang w:eastAsia="en-GB"/>
              </w:rPr>
            </w:pPr>
          </w:p>
          <w:p w14:paraId="159DEBAF" w14:textId="666748E7" w:rsidR="00C67997" w:rsidRDefault="00C67997" w:rsidP="00DA42EE">
            <w:pPr>
              <w:spacing w:after="0" w:line="240" w:lineRule="auto"/>
              <w:rPr>
                <w:rFonts w:ascii="Arial" w:eastAsia="Times New Roman" w:hAnsi="Arial" w:cs="Arial"/>
                <w:sz w:val="20"/>
                <w:szCs w:val="20"/>
                <w:lang w:eastAsia="en-GB"/>
              </w:rPr>
            </w:pPr>
          </w:p>
          <w:p w14:paraId="2364A5D4" w14:textId="673A7CAC" w:rsidR="00C67997" w:rsidRDefault="00C67997" w:rsidP="00DA42EE">
            <w:pPr>
              <w:spacing w:after="0" w:line="240" w:lineRule="auto"/>
              <w:rPr>
                <w:rFonts w:ascii="Arial" w:eastAsia="Times New Roman" w:hAnsi="Arial" w:cs="Arial"/>
                <w:sz w:val="20"/>
                <w:szCs w:val="20"/>
                <w:lang w:eastAsia="en-GB"/>
              </w:rPr>
            </w:pPr>
          </w:p>
          <w:p w14:paraId="49CDB756" w14:textId="73FF4ACF" w:rsidR="00C67997" w:rsidRDefault="00C67997" w:rsidP="00DA42EE">
            <w:pPr>
              <w:spacing w:after="0" w:line="240" w:lineRule="auto"/>
              <w:rPr>
                <w:rFonts w:ascii="Arial" w:eastAsia="Times New Roman" w:hAnsi="Arial" w:cs="Arial"/>
                <w:sz w:val="20"/>
                <w:szCs w:val="20"/>
                <w:lang w:eastAsia="en-GB"/>
              </w:rPr>
            </w:pPr>
          </w:p>
          <w:p w14:paraId="23E5EEF9" w14:textId="470D7F07" w:rsidR="00C67997" w:rsidRDefault="00C67997" w:rsidP="00DA42EE">
            <w:pPr>
              <w:spacing w:after="0" w:line="240" w:lineRule="auto"/>
              <w:rPr>
                <w:rFonts w:ascii="Arial" w:eastAsia="Times New Roman" w:hAnsi="Arial" w:cs="Arial"/>
                <w:sz w:val="20"/>
                <w:szCs w:val="20"/>
                <w:lang w:eastAsia="en-GB"/>
              </w:rPr>
            </w:pPr>
          </w:p>
          <w:p w14:paraId="6BCF0EB3" w14:textId="77777777" w:rsidR="00C67997" w:rsidRDefault="00C67997" w:rsidP="00DA42EE">
            <w:pPr>
              <w:spacing w:after="0" w:line="240" w:lineRule="auto"/>
              <w:rPr>
                <w:rFonts w:ascii="Arial" w:eastAsia="Times New Roman" w:hAnsi="Arial" w:cs="Arial"/>
                <w:sz w:val="20"/>
                <w:szCs w:val="20"/>
                <w:lang w:eastAsia="en-GB"/>
              </w:rPr>
            </w:pPr>
          </w:p>
          <w:p w14:paraId="3DA79342" w14:textId="77777777" w:rsidR="00182087" w:rsidRDefault="00182087" w:rsidP="00DA42EE">
            <w:pPr>
              <w:spacing w:after="0" w:line="240" w:lineRule="auto"/>
              <w:rPr>
                <w:rFonts w:ascii="Arial" w:eastAsia="Times New Roman" w:hAnsi="Arial" w:cs="Arial"/>
                <w:sz w:val="20"/>
                <w:szCs w:val="20"/>
                <w:lang w:eastAsia="en-GB"/>
              </w:rPr>
            </w:pPr>
          </w:p>
          <w:p w14:paraId="764D015C"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758546CD"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3444F827"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7ED4CF92" w14:textId="77777777" w:rsidR="00182087" w:rsidRDefault="00182087" w:rsidP="00DA42EE">
            <w:pPr>
              <w:spacing w:after="0" w:line="240" w:lineRule="auto"/>
              <w:rPr>
                <w:rFonts w:ascii="Arial" w:eastAsia="Times New Roman" w:hAnsi="Arial" w:cs="Arial"/>
                <w:sz w:val="20"/>
                <w:szCs w:val="20"/>
                <w:lang w:eastAsia="en-GB"/>
              </w:rPr>
            </w:pPr>
          </w:p>
          <w:p w14:paraId="4671AF1F" w14:textId="77777777" w:rsidR="00182087" w:rsidRPr="00DA42EE" w:rsidRDefault="00182087" w:rsidP="00DA42EE">
            <w:pPr>
              <w:spacing w:after="0" w:line="240" w:lineRule="auto"/>
              <w:rPr>
                <w:rFonts w:ascii="Arial" w:eastAsia="Times New Roman" w:hAnsi="Arial" w:cs="Arial"/>
                <w:sz w:val="20"/>
                <w:szCs w:val="20"/>
                <w:lang w:eastAsia="en-GB"/>
              </w:rPr>
            </w:pPr>
          </w:p>
        </w:tc>
      </w:tr>
      <w:tr w:rsidR="00DA42EE" w:rsidRPr="002417A8" w14:paraId="6D4D0CFB" w14:textId="77777777" w:rsidTr="0077468D">
        <w:trPr>
          <w:trHeight w:val="255"/>
        </w:trPr>
        <w:tc>
          <w:tcPr>
            <w:tcW w:w="236" w:type="pct"/>
            <w:tcBorders>
              <w:top w:val="single" w:sz="4" w:space="0" w:color="auto"/>
            </w:tcBorders>
            <w:shd w:val="clear" w:color="auto" w:fill="auto"/>
            <w:noWrap/>
            <w:vAlign w:val="bottom"/>
            <w:hideMark/>
          </w:tcPr>
          <w:p w14:paraId="4549F8B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3286" w:type="pct"/>
            <w:gridSpan w:val="5"/>
            <w:tcBorders>
              <w:top w:val="single" w:sz="4" w:space="0" w:color="auto"/>
            </w:tcBorders>
            <w:shd w:val="clear" w:color="auto" w:fill="auto"/>
            <w:noWrap/>
            <w:vAlign w:val="bottom"/>
            <w:hideMark/>
          </w:tcPr>
          <w:p w14:paraId="66F1A193"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BALANCE SHEET, P&amp;L, OCI DISCLOSURES AS AT 31 MARCH 2020</w:t>
            </w:r>
          </w:p>
        </w:tc>
        <w:tc>
          <w:tcPr>
            <w:tcW w:w="924" w:type="pct"/>
            <w:gridSpan w:val="3"/>
            <w:tcBorders>
              <w:top w:val="single" w:sz="4" w:space="0" w:color="auto"/>
            </w:tcBorders>
            <w:shd w:val="clear" w:color="auto" w:fill="auto"/>
            <w:noWrap/>
            <w:vAlign w:val="bottom"/>
            <w:hideMark/>
          </w:tcPr>
          <w:p w14:paraId="7F7AADC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top w:val="single" w:sz="4" w:space="0" w:color="auto"/>
            </w:tcBorders>
            <w:shd w:val="clear" w:color="auto" w:fill="auto"/>
            <w:noWrap/>
            <w:vAlign w:val="bottom"/>
            <w:hideMark/>
          </w:tcPr>
          <w:p w14:paraId="7DB604B1"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74470C1" w14:textId="77777777" w:rsidTr="00222CC4">
        <w:trPr>
          <w:trHeight w:val="255"/>
        </w:trPr>
        <w:tc>
          <w:tcPr>
            <w:tcW w:w="236" w:type="pct"/>
            <w:shd w:val="clear" w:color="auto" w:fill="auto"/>
            <w:noWrap/>
            <w:vAlign w:val="bottom"/>
            <w:hideMark/>
          </w:tcPr>
          <w:p w14:paraId="227D7A4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noWrap/>
            <w:vAlign w:val="bottom"/>
            <w:hideMark/>
          </w:tcPr>
          <w:p w14:paraId="630FB216" w14:textId="77777777" w:rsidR="00F047CA"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Changes in the Fair Value of Plan Assets, Defined Benefit Obligation and Net Liability for year end 31 March 2020</w:t>
            </w:r>
          </w:p>
        </w:tc>
      </w:tr>
      <w:tr w:rsidR="00DA42EE" w:rsidRPr="002417A8" w14:paraId="4A9E72FD" w14:textId="77777777" w:rsidTr="0077468D">
        <w:trPr>
          <w:trHeight w:val="255"/>
        </w:trPr>
        <w:tc>
          <w:tcPr>
            <w:tcW w:w="236" w:type="pct"/>
            <w:shd w:val="clear" w:color="auto" w:fill="auto"/>
            <w:noWrap/>
            <w:vAlign w:val="bottom"/>
            <w:hideMark/>
          </w:tcPr>
          <w:p w14:paraId="0AC2E15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4A260AD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Period ended 31 March 2020</w:t>
            </w:r>
          </w:p>
        </w:tc>
        <w:tc>
          <w:tcPr>
            <w:tcW w:w="882" w:type="pct"/>
            <w:gridSpan w:val="2"/>
            <w:shd w:val="clear" w:color="000000" w:fill="BFBFBF"/>
            <w:noWrap/>
            <w:vAlign w:val="bottom"/>
            <w:hideMark/>
          </w:tcPr>
          <w:p w14:paraId="4024C01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Assets</w:t>
            </w:r>
          </w:p>
        </w:tc>
        <w:tc>
          <w:tcPr>
            <w:tcW w:w="924" w:type="pct"/>
            <w:gridSpan w:val="3"/>
            <w:shd w:val="clear" w:color="000000" w:fill="BFBFBF"/>
            <w:noWrap/>
            <w:vAlign w:val="bottom"/>
            <w:hideMark/>
          </w:tcPr>
          <w:p w14:paraId="4D6194F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Obligations</w:t>
            </w:r>
          </w:p>
        </w:tc>
        <w:tc>
          <w:tcPr>
            <w:tcW w:w="554" w:type="pct"/>
            <w:shd w:val="clear" w:color="000000" w:fill="BFBFBF"/>
            <w:noWrap/>
            <w:vAlign w:val="bottom"/>
            <w:hideMark/>
          </w:tcPr>
          <w:p w14:paraId="73FCB1E4" w14:textId="77777777" w:rsidR="00DA42EE" w:rsidRPr="00DA42EE" w:rsidRDefault="00DA42EE" w:rsidP="001D2869">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Net (liability)asset</w:t>
            </w:r>
          </w:p>
        </w:tc>
      </w:tr>
      <w:tr w:rsidR="00DA42EE" w:rsidRPr="002417A8" w14:paraId="142818A1" w14:textId="77777777" w:rsidTr="0077468D">
        <w:trPr>
          <w:trHeight w:val="255"/>
        </w:trPr>
        <w:tc>
          <w:tcPr>
            <w:tcW w:w="236" w:type="pct"/>
            <w:shd w:val="clear" w:color="auto" w:fill="auto"/>
            <w:noWrap/>
            <w:vAlign w:val="bottom"/>
            <w:hideMark/>
          </w:tcPr>
          <w:p w14:paraId="2F807A4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5DABB4E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39D63BB2"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924" w:type="pct"/>
            <w:gridSpan w:val="3"/>
            <w:shd w:val="clear" w:color="000000" w:fill="BFBFBF"/>
            <w:noWrap/>
            <w:vAlign w:val="bottom"/>
            <w:hideMark/>
          </w:tcPr>
          <w:p w14:paraId="1D943D59"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554" w:type="pct"/>
            <w:shd w:val="clear" w:color="000000" w:fill="BFBFBF"/>
            <w:noWrap/>
            <w:vAlign w:val="bottom"/>
            <w:hideMark/>
          </w:tcPr>
          <w:p w14:paraId="1820FB61" w14:textId="77777777" w:rsidR="00DA42EE" w:rsidRPr="00DA42EE" w:rsidRDefault="001D2869" w:rsidP="001D286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proofErr w:type="gramStart"/>
            <w:r w:rsidR="00DA42EE" w:rsidRPr="00DA42EE">
              <w:rPr>
                <w:rFonts w:ascii="Arial" w:eastAsia="Times New Roman" w:hAnsi="Arial" w:cs="Arial"/>
                <w:sz w:val="20"/>
                <w:szCs w:val="20"/>
                <w:lang w:eastAsia="en-GB"/>
              </w:rPr>
              <w:t>£(</w:t>
            </w:r>
            <w:proofErr w:type="gramEnd"/>
            <w:r w:rsidR="00DA42EE" w:rsidRPr="00DA42EE">
              <w:rPr>
                <w:rFonts w:ascii="Arial" w:eastAsia="Times New Roman" w:hAnsi="Arial" w:cs="Arial"/>
                <w:sz w:val="20"/>
                <w:szCs w:val="20"/>
                <w:lang w:eastAsia="en-GB"/>
              </w:rPr>
              <w:t>000)</w:t>
            </w:r>
          </w:p>
        </w:tc>
      </w:tr>
      <w:tr w:rsidR="00DA42EE" w:rsidRPr="002417A8" w14:paraId="1E38FEDD" w14:textId="77777777" w:rsidTr="0077468D">
        <w:trPr>
          <w:trHeight w:val="255"/>
        </w:trPr>
        <w:tc>
          <w:tcPr>
            <w:tcW w:w="236" w:type="pct"/>
            <w:shd w:val="clear" w:color="auto" w:fill="auto"/>
            <w:noWrap/>
            <w:vAlign w:val="bottom"/>
            <w:hideMark/>
          </w:tcPr>
          <w:p w14:paraId="1599A87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1C5C00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Fair value of plan assets</w:t>
            </w:r>
          </w:p>
        </w:tc>
        <w:tc>
          <w:tcPr>
            <w:tcW w:w="882" w:type="pct"/>
            <w:gridSpan w:val="2"/>
            <w:shd w:val="clear" w:color="auto" w:fill="auto"/>
            <w:noWrap/>
            <w:vAlign w:val="bottom"/>
            <w:hideMark/>
          </w:tcPr>
          <w:p w14:paraId="308A277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3,541</w:t>
            </w:r>
          </w:p>
        </w:tc>
        <w:tc>
          <w:tcPr>
            <w:tcW w:w="924" w:type="pct"/>
            <w:gridSpan w:val="3"/>
            <w:shd w:val="clear" w:color="auto" w:fill="auto"/>
            <w:noWrap/>
            <w:vAlign w:val="bottom"/>
            <w:hideMark/>
          </w:tcPr>
          <w:p w14:paraId="151C3A9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5CE98F8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3,541</w:t>
            </w:r>
          </w:p>
        </w:tc>
      </w:tr>
      <w:tr w:rsidR="00DA42EE" w:rsidRPr="002417A8" w14:paraId="487CF0EF" w14:textId="77777777" w:rsidTr="0077468D">
        <w:trPr>
          <w:trHeight w:val="255"/>
        </w:trPr>
        <w:tc>
          <w:tcPr>
            <w:tcW w:w="236" w:type="pct"/>
            <w:shd w:val="clear" w:color="auto" w:fill="auto"/>
            <w:noWrap/>
            <w:vAlign w:val="bottom"/>
            <w:hideMark/>
          </w:tcPr>
          <w:p w14:paraId="2813447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AB7E92C"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Present value of funded liabilities</w:t>
            </w:r>
          </w:p>
        </w:tc>
        <w:tc>
          <w:tcPr>
            <w:tcW w:w="882" w:type="pct"/>
            <w:gridSpan w:val="2"/>
            <w:shd w:val="clear" w:color="auto" w:fill="auto"/>
            <w:noWrap/>
            <w:vAlign w:val="bottom"/>
            <w:hideMark/>
          </w:tcPr>
          <w:p w14:paraId="3F1303D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59B7051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4,618</w:t>
            </w:r>
          </w:p>
        </w:tc>
        <w:tc>
          <w:tcPr>
            <w:tcW w:w="554" w:type="pct"/>
            <w:shd w:val="clear" w:color="auto" w:fill="auto"/>
            <w:noWrap/>
            <w:vAlign w:val="bottom"/>
            <w:hideMark/>
          </w:tcPr>
          <w:p w14:paraId="7D4C52B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(4,618)</w:t>
            </w:r>
          </w:p>
        </w:tc>
      </w:tr>
      <w:tr w:rsidR="00DA42EE" w:rsidRPr="002417A8" w14:paraId="6F5F5E82" w14:textId="77777777" w:rsidTr="0077468D">
        <w:trPr>
          <w:trHeight w:val="255"/>
        </w:trPr>
        <w:tc>
          <w:tcPr>
            <w:tcW w:w="236" w:type="pct"/>
            <w:shd w:val="clear" w:color="auto" w:fill="auto"/>
            <w:noWrap/>
            <w:vAlign w:val="bottom"/>
            <w:hideMark/>
          </w:tcPr>
          <w:p w14:paraId="4CDB6EA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EADB15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Present value of unfunded liabilities</w:t>
            </w:r>
          </w:p>
        </w:tc>
        <w:tc>
          <w:tcPr>
            <w:tcW w:w="882" w:type="pct"/>
            <w:gridSpan w:val="2"/>
            <w:shd w:val="clear" w:color="auto" w:fill="auto"/>
            <w:noWrap/>
            <w:vAlign w:val="bottom"/>
            <w:hideMark/>
          </w:tcPr>
          <w:p w14:paraId="4A21443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5AFB958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36</w:t>
            </w:r>
          </w:p>
        </w:tc>
        <w:tc>
          <w:tcPr>
            <w:tcW w:w="554" w:type="pct"/>
            <w:shd w:val="clear" w:color="auto" w:fill="auto"/>
            <w:noWrap/>
            <w:vAlign w:val="bottom"/>
            <w:hideMark/>
          </w:tcPr>
          <w:p w14:paraId="5D61B47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(36)</w:t>
            </w:r>
          </w:p>
        </w:tc>
      </w:tr>
      <w:tr w:rsidR="00DA42EE" w:rsidRPr="002417A8" w14:paraId="36079879" w14:textId="77777777" w:rsidTr="0077468D">
        <w:trPr>
          <w:trHeight w:val="255"/>
        </w:trPr>
        <w:tc>
          <w:tcPr>
            <w:tcW w:w="236" w:type="pct"/>
            <w:shd w:val="clear" w:color="auto" w:fill="auto"/>
            <w:noWrap/>
            <w:vAlign w:val="bottom"/>
            <w:hideMark/>
          </w:tcPr>
          <w:p w14:paraId="78C5991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BCD3832"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 xml:space="preserve">Opening Position as </w:t>
            </w:r>
            <w:proofErr w:type="gramStart"/>
            <w:r w:rsidRPr="00DA42EE">
              <w:rPr>
                <w:rFonts w:ascii="Arial" w:eastAsia="Times New Roman" w:hAnsi="Arial" w:cs="Arial"/>
                <w:b/>
                <w:bCs/>
                <w:sz w:val="20"/>
                <w:szCs w:val="20"/>
                <w:lang w:eastAsia="en-GB"/>
              </w:rPr>
              <w:t>at</w:t>
            </w:r>
            <w:proofErr w:type="gramEnd"/>
            <w:r w:rsidRPr="00DA42EE">
              <w:rPr>
                <w:rFonts w:ascii="Arial" w:eastAsia="Times New Roman" w:hAnsi="Arial" w:cs="Arial"/>
                <w:b/>
                <w:bCs/>
                <w:sz w:val="20"/>
                <w:szCs w:val="20"/>
                <w:lang w:eastAsia="en-GB"/>
              </w:rPr>
              <w:t xml:space="preserve"> 31 March 2019</w:t>
            </w:r>
          </w:p>
        </w:tc>
        <w:tc>
          <w:tcPr>
            <w:tcW w:w="882" w:type="pct"/>
            <w:gridSpan w:val="2"/>
            <w:shd w:val="clear" w:color="auto" w:fill="auto"/>
            <w:noWrap/>
            <w:vAlign w:val="bottom"/>
            <w:hideMark/>
          </w:tcPr>
          <w:p w14:paraId="35EC9218"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3,541</w:t>
            </w:r>
          </w:p>
        </w:tc>
        <w:tc>
          <w:tcPr>
            <w:tcW w:w="924" w:type="pct"/>
            <w:gridSpan w:val="3"/>
            <w:shd w:val="clear" w:color="auto" w:fill="auto"/>
            <w:noWrap/>
            <w:vAlign w:val="bottom"/>
            <w:hideMark/>
          </w:tcPr>
          <w:p w14:paraId="54BDA7AA"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4,654</w:t>
            </w:r>
          </w:p>
        </w:tc>
        <w:tc>
          <w:tcPr>
            <w:tcW w:w="554" w:type="pct"/>
            <w:shd w:val="clear" w:color="auto" w:fill="auto"/>
            <w:noWrap/>
            <w:vAlign w:val="bottom"/>
            <w:hideMark/>
          </w:tcPr>
          <w:p w14:paraId="11F4ABE4"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(1,113)</w:t>
            </w:r>
          </w:p>
        </w:tc>
      </w:tr>
      <w:tr w:rsidR="00DA42EE" w:rsidRPr="002417A8" w14:paraId="1056DBCE" w14:textId="77777777" w:rsidTr="0077468D">
        <w:trPr>
          <w:trHeight w:val="255"/>
        </w:trPr>
        <w:tc>
          <w:tcPr>
            <w:tcW w:w="236" w:type="pct"/>
            <w:shd w:val="clear" w:color="auto" w:fill="auto"/>
            <w:noWrap/>
            <w:vAlign w:val="bottom"/>
            <w:hideMark/>
          </w:tcPr>
          <w:p w14:paraId="281EC7B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845D50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Service cost</w:t>
            </w:r>
          </w:p>
        </w:tc>
        <w:tc>
          <w:tcPr>
            <w:tcW w:w="882" w:type="pct"/>
            <w:gridSpan w:val="2"/>
            <w:shd w:val="clear" w:color="auto" w:fill="auto"/>
            <w:noWrap/>
            <w:vAlign w:val="bottom"/>
            <w:hideMark/>
          </w:tcPr>
          <w:p w14:paraId="4DE861B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1E9A729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7373587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49A4A31D" w14:textId="77777777" w:rsidTr="0077468D">
        <w:trPr>
          <w:trHeight w:val="255"/>
        </w:trPr>
        <w:tc>
          <w:tcPr>
            <w:tcW w:w="236" w:type="pct"/>
            <w:shd w:val="clear" w:color="auto" w:fill="auto"/>
            <w:noWrap/>
            <w:vAlign w:val="bottom"/>
            <w:hideMark/>
          </w:tcPr>
          <w:p w14:paraId="3488DA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8807E4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Current service cost *</w:t>
            </w:r>
          </w:p>
        </w:tc>
        <w:tc>
          <w:tcPr>
            <w:tcW w:w="882" w:type="pct"/>
            <w:gridSpan w:val="2"/>
            <w:shd w:val="clear" w:color="auto" w:fill="auto"/>
            <w:noWrap/>
            <w:vAlign w:val="bottom"/>
            <w:hideMark/>
          </w:tcPr>
          <w:p w14:paraId="211CEA3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1C20304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25</w:t>
            </w:r>
          </w:p>
        </w:tc>
        <w:tc>
          <w:tcPr>
            <w:tcW w:w="554" w:type="pct"/>
            <w:shd w:val="clear" w:color="auto" w:fill="auto"/>
            <w:noWrap/>
            <w:vAlign w:val="bottom"/>
            <w:hideMark/>
          </w:tcPr>
          <w:p w14:paraId="111B62A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(25)</w:t>
            </w:r>
          </w:p>
        </w:tc>
      </w:tr>
      <w:tr w:rsidR="00DA42EE" w:rsidRPr="002417A8" w14:paraId="7AE6557B" w14:textId="77777777" w:rsidTr="0077468D">
        <w:trPr>
          <w:trHeight w:val="255"/>
        </w:trPr>
        <w:tc>
          <w:tcPr>
            <w:tcW w:w="236" w:type="pct"/>
            <w:shd w:val="clear" w:color="auto" w:fill="auto"/>
            <w:noWrap/>
            <w:vAlign w:val="bottom"/>
            <w:hideMark/>
          </w:tcPr>
          <w:p w14:paraId="3FE6EC5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80BB12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Past service cost (including curtailments)</w:t>
            </w:r>
          </w:p>
        </w:tc>
        <w:tc>
          <w:tcPr>
            <w:tcW w:w="882" w:type="pct"/>
            <w:gridSpan w:val="2"/>
            <w:shd w:val="clear" w:color="auto" w:fill="auto"/>
            <w:noWrap/>
            <w:vAlign w:val="bottom"/>
            <w:hideMark/>
          </w:tcPr>
          <w:p w14:paraId="08EF57A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7053993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4EEAB08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72D1B137" w14:textId="77777777" w:rsidTr="0077468D">
        <w:trPr>
          <w:trHeight w:val="255"/>
        </w:trPr>
        <w:tc>
          <w:tcPr>
            <w:tcW w:w="236" w:type="pct"/>
            <w:shd w:val="clear" w:color="auto" w:fill="auto"/>
            <w:noWrap/>
            <w:vAlign w:val="bottom"/>
            <w:hideMark/>
          </w:tcPr>
          <w:p w14:paraId="517836E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109BE2C"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Effect of settlements</w:t>
            </w:r>
          </w:p>
        </w:tc>
        <w:tc>
          <w:tcPr>
            <w:tcW w:w="882" w:type="pct"/>
            <w:gridSpan w:val="2"/>
            <w:shd w:val="clear" w:color="auto" w:fill="auto"/>
            <w:noWrap/>
            <w:vAlign w:val="bottom"/>
            <w:hideMark/>
          </w:tcPr>
          <w:p w14:paraId="5B3D277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0557C35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0F0BFD0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5BE473A5" w14:textId="77777777" w:rsidTr="0077468D">
        <w:trPr>
          <w:trHeight w:val="255"/>
        </w:trPr>
        <w:tc>
          <w:tcPr>
            <w:tcW w:w="236" w:type="pct"/>
            <w:shd w:val="clear" w:color="auto" w:fill="auto"/>
            <w:noWrap/>
            <w:vAlign w:val="bottom"/>
            <w:hideMark/>
          </w:tcPr>
          <w:p w14:paraId="35FB8F6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2882D54"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Service Cost</w:t>
            </w:r>
          </w:p>
        </w:tc>
        <w:tc>
          <w:tcPr>
            <w:tcW w:w="882" w:type="pct"/>
            <w:gridSpan w:val="2"/>
            <w:shd w:val="clear" w:color="auto" w:fill="auto"/>
            <w:noWrap/>
            <w:vAlign w:val="bottom"/>
            <w:hideMark/>
          </w:tcPr>
          <w:p w14:paraId="562D339D"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0</w:t>
            </w:r>
          </w:p>
        </w:tc>
        <w:tc>
          <w:tcPr>
            <w:tcW w:w="924" w:type="pct"/>
            <w:gridSpan w:val="3"/>
            <w:shd w:val="clear" w:color="auto" w:fill="auto"/>
            <w:noWrap/>
            <w:vAlign w:val="bottom"/>
            <w:hideMark/>
          </w:tcPr>
          <w:p w14:paraId="2AFCDB24"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25</w:t>
            </w:r>
          </w:p>
        </w:tc>
        <w:tc>
          <w:tcPr>
            <w:tcW w:w="554" w:type="pct"/>
            <w:shd w:val="clear" w:color="auto" w:fill="auto"/>
            <w:noWrap/>
            <w:vAlign w:val="bottom"/>
            <w:hideMark/>
          </w:tcPr>
          <w:p w14:paraId="516F83E5"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(25)</w:t>
            </w:r>
          </w:p>
        </w:tc>
      </w:tr>
      <w:tr w:rsidR="00DA42EE" w:rsidRPr="002417A8" w14:paraId="640DE41D" w14:textId="77777777" w:rsidTr="0077468D">
        <w:trPr>
          <w:trHeight w:val="255"/>
        </w:trPr>
        <w:tc>
          <w:tcPr>
            <w:tcW w:w="236" w:type="pct"/>
            <w:shd w:val="clear" w:color="auto" w:fill="auto"/>
            <w:noWrap/>
            <w:vAlign w:val="bottom"/>
            <w:hideMark/>
          </w:tcPr>
          <w:p w14:paraId="2ADAAD6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A26D89C"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Net interest</w:t>
            </w:r>
          </w:p>
        </w:tc>
        <w:tc>
          <w:tcPr>
            <w:tcW w:w="882" w:type="pct"/>
            <w:gridSpan w:val="2"/>
            <w:shd w:val="clear" w:color="auto" w:fill="auto"/>
            <w:noWrap/>
            <w:vAlign w:val="bottom"/>
            <w:hideMark/>
          </w:tcPr>
          <w:p w14:paraId="7FA2FB0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56D3B1C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5EBC953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3627CEB4" w14:textId="77777777" w:rsidTr="0077468D">
        <w:trPr>
          <w:trHeight w:val="255"/>
        </w:trPr>
        <w:tc>
          <w:tcPr>
            <w:tcW w:w="236" w:type="pct"/>
            <w:shd w:val="clear" w:color="auto" w:fill="auto"/>
            <w:noWrap/>
            <w:vAlign w:val="bottom"/>
            <w:hideMark/>
          </w:tcPr>
          <w:p w14:paraId="7C4805C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3F33D3C"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Interest income on plan assets</w:t>
            </w:r>
          </w:p>
        </w:tc>
        <w:tc>
          <w:tcPr>
            <w:tcW w:w="882" w:type="pct"/>
            <w:gridSpan w:val="2"/>
            <w:shd w:val="clear" w:color="auto" w:fill="auto"/>
            <w:noWrap/>
            <w:vAlign w:val="bottom"/>
            <w:hideMark/>
          </w:tcPr>
          <w:p w14:paraId="702436C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83</w:t>
            </w:r>
          </w:p>
        </w:tc>
        <w:tc>
          <w:tcPr>
            <w:tcW w:w="924" w:type="pct"/>
            <w:gridSpan w:val="3"/>
            <w:shd w:val="clear" w:color="auto" w:fill="auto"/>
            <w:noWrap/>
            <w:vAlign w:val="bottom"/>
            <w:hideMark/>
          </w:tcPr>
          <w:p w14:paraId="2CF50D5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53D399F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83</w:t>
            </w:r>
          </w:p>
        </w:tc>
      </w:tr>
      <w:tr w:rsidR="00DA42EE" w:rsidRPr="002417A8" w14:paraId="7981F71C" w14:textId="77777777" w:rsidTr="0077468D">
        <w:trPr>
          <w:trHeight w:val="255"/>
        </w:trPr>
        <w:tc>
          <w:tcPr>
            <w:tcW w:w="236" w:type="pct"/>
            <w:shd w:val="clear" w:color="auto" w:fill="auto"/>
            <w:noWrap/>
            <w:vAlign w:val="bottom"/>
            <w:hideMark/>
          </w:tcPr>
          <w:p w14:paraId="0A0076F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ED3A70C"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Interest cost on defined benefit obligation</w:t>
            </w:r>
          </w:p>
        </w:tc>
        <w:tc>
          <w:tcPr>
            <w:tcW w:w="882" w:type="pct"/>
            <w:gridSpan w:val="2"/>
            <w:shd w:val="clear" w:color="auto" w:fill="auto"/>
            <w:noWrap/>
            <w:vAlign w:val="bottom"/>
            <w:hideMark/>
          </w:tcPr>
          <w:p w14:paraId="127AC5E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15A025E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109</w:t>
            </w:r>
          </w:p>
        </w:tc>
        <w:tc>
          <w:tcPr>
            <w:tcW w:w="554" w:type="pct"/>
            <w:shd w:val="clear" w:color="auto" w:fill="auto"/>
            <w:noWrap/>
            <w:vAlign w:val="bottom"/>
            <w:hideMark/>
          </w:tcPr>
          <w:p w14:paraId="2708189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(109)</w:t>
            </w:r>
          </w:p>
        </w:tc>
      </w:tr>
      <w:tr w:rsidR="00DA42EE" w:rsidRPr="002417A8" w14:paraId="469D5BC7" w14:textId="77777777" w:rsidTr="0077468D">
        <w:trPr>
          <w:trHeight w:val="255"/>
        </w:trPr>
        <w:tc>
          <w:tcPr>
            <w:tcW w:w="236" w:type="pct"/>
            <w:shd w:val="clear" w:color="auto" w:fill="auto"/>
            <w:noWrap/>
            <w:vAlign w:val="bottom"/>
            <w:hideMark/>
          </w:tcPr>
          <w:p w14:paraId="7F35D85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EA1997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Impact of asset ceiling on net interest</w:t>
            </w:r>
          </w:p>
        </w:tc>
        <w:tc>
          <w:tcPr>
            <w:tcW w:w="882" w:type="pct"/>
            <w:gridSpan w:val="2"/>
            <w:shd w:val="clear" w:color="auto" w:fill="auto"/>
            <w:noWrap/>
            <w:vAlign w:val="bottom"/>
            <w:hideMark/>
          </w:tcPr>
          <w:p w14:paraId="4E36519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74FACF8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13C7B00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49A26089" w14:textId="77777777" w:rsidTr="0077468D">
        <w:trPr>
          <w:trHeight w:val="255"/>
        </w:trPr>
        <w:tc>
          <w:tcPr>
            <w:tcW w:w="236" w:type="pct"/>
            <w:shd w:val="clear" w:color="auto" w:fill="auto"/>
            <w:noWrap/>
            <w:vAlign w:val="bottom"/>
            <w:hideMark/>
          </w:tcPr>
          <w:p w14:paraId="3763309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89B9B96"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net interest</w:t>
            </w:r>
          </w:p>
        </w:tc>
        <w:tc>
          <w:tcPr>
            <w:tcW w:w="882" w:type="pct"/>
            <w:gridSpan w:val="2"/>
            <w:shd w:val="clear" w:color="auto" w:fill="auto"/>
            <w:noWrap/>
            <w:vAlign w:val="bottom"/>
            <w:hideMark/>
          </w:tcPr>
          <w:p w14:paraId="0B2F64B3"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83</w:t>
            </w:r>
          </w:p>
        </w:tc>
        <w:tc>
          <w:tcPr>
            <w:tcW w:w="924" w:type="pct"/>
            <w:gridSpan w:val="3"/>
            <w:shd w:val="clear" w:color="auto" w:fill="auto"/>
            <w:noWrap/>
            <w:vAlign w:val="bottom"/>
            <w:hideMark/>
          </w:tcPr>
          <w:p w14:paraId="41B311EB"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109</w:t>
            </w:r>
          </w:p>
        </w:tc>
        <w:tc>
          <w:tcPr>
            <w:tcW w:w="554" w:type="pct"/>
            <w:shd w:val="clear" w:color="auto" w:fill="auto"/>
            <w:noWrap/>
            <w:vAlign w:val="bottom"/>
            <w:hideMark/>
          </w:tcPr>
          <w:p w14:paraId="4DBB6C52"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(26)</w:t>
            </w:r>
          </w:p>
        </w:tc>
      </w:tr>
      <w:tr w:rsidR="00DA42EE" w:rsidRPr="002417A8" w14:paraId="5A3FDF30" w14:textId="77777777" w:rsidTr="0077468D">
        <w:trPr>
          <w:trHeight w:val="255"/>
        </w:trPr>
        <w:tc>
          <w:tcPr>
            <w:tcW w:w="236" w:type="pct"/>
            <w:shd w:val="clear" w:color="auto" w:fill="auto"/>
            <w:noWrap/>
            <w:vAlign w:val="bottom"/>
            <w:hideMark/>
          </w:tcPr>
          <w:p w14:paraId="075F748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8563F0B"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defined benefit cost recognised in Profit or (Loss)</w:t>
            </w:r>
          </w:p>
        </w:tc>
        <w:tc>
          <w:tcPr>
            <w:tcW w:w="882" w:type="pct"/>
            <w:gridSpan w:val="2"/>
            <w:shd w:val="clear" w:color="auto" w:fill="auto"/>
            <w:noWrap/>
            <w:vAlign w:val="bottom"/>
            <w:hideMark/>
          </w:tcPr>
          <w:p w14:paraId="2B47CB67"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83</w:t>
            </w:r>
          </w:p>
        </w:tc>
        <w:tc>
          <w:tcPr>
            <w:tcW w:w="924" w:type="pct"/>
            <w:gridSpan w:val="3"/>
            <w:shd w:val="clear" w:color="auto" w:fill="auto"/>
            <w:noWrap/>
            <w:vAlign w:val="bottom"/>
            <w:hideMark/>
          </w:tcPr>
          <w:p w14:paraId="5E7BE1F9"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134</w:t>
            </w:r>
          </w:p>
        </w:tc>
        <w:tc>
          <w:tcPr>
            <w:tcW w:w="554" w:type="pct"/>
            <w:shd w:val="clear" w:color="auto" w:fill="auto"/>
            <w:noWrap/>
            <w:vAlign w:val="bottom"/>
            <w:hideMark/>
          </w:tcPr>
          <w:p w14:paraId="482BBA88"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(51)</w:t>
            </w:r>
          </w:p>
        </w:tc>
      </w:tr>
      <w:tr w:rsidR="00DA42EE" w:rsidRPr="002417A8" w14:paraId="1CF16462" w14:textId="77777777" w:rsidTr="0077468D">
        <w:trPr>
          <w:trHeight w:val="255"/>
        </w:trPr>
        <w:tc>
          <w:tcPr>
            <w:tcW w:w="236" w:type="pct"/>
            <w:shd w:val="clear" w:color="auto" w:fill="auto"/>
            <w:noWrap/>
            <w:vAlign w:val="bottom"/>
            <w:hideMark/>
          </w:tcPr>
          <w:p w14:paraId="02E1E8A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5CE30C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Cashflows</w:t>
            </w:r>
          </w:p>
        </w:tc>
        <w:tc>
          <w:tcPr>
            <w:tcW w:w="882" w:type="pct"/>
            <w:gridSpan w:val="2"/>
            <w:shd w:val="clear" w:color="auto" w:fill="auto"/>
            <w:noWrap/>
            <w:vAlign w:val="bottom"/>
            <w:hideMark/>
          </w:tcPr>
          <w:p w14:paraId="1060D8F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5CC8FDE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767B95B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575227A4" w14:textId="77777777" w:rsidTr="0077468D">
        <w:trPr>
          <w:trHeight w:val="255"/>
        </w:trPr>
        <w:tc>
          <w:tcPr>
            <w:tcW w:w="236" w:type="pct"/>
            <w:shd w:val="clear" w:color="auto" w:fill="auto"/>
            <w:noWrap/>
            <w:vAlign w:val="bottom"/>
            <w:hideMark/>
          </w:tcPr>
          <w:p w14:paraId="59D6FC3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ABE3A1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Plan participants' contributions</w:t>
            </w:r>
          </w:p>
        </w:tc>
        <w:tc>
          <w:tcPr>
            <w:tcW w:w="882" w:type="pct"/>
            <w:gridSpan w:val="2"/>
            <w:shd w:val="clear" w:color="auto" w:fill="auto"/>
            <w:noWrap/>
            <w:vAlign w:val="bottom"/>
            <w:hideMark/>
          </w:tcPr>
          <w:p w14:paraId="76DB90E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5</w:t>
            </w:r>
          </w:p>
        </w:tc>
        <w:tc>
          <w:tcPr>
            <w:tcW w:w="924" w:type="pct"/>
            <w:gridSpan w:val="3"/>
            <w:shd w:val="clear" w:color="auto" w:fill="auto"/>
            <w:noWrap/>
            <w:vAlign w:val="bottom"/>
            <w:hideMark/>
          </w:tcPr>
          <w:p w14:paraId="729DE7E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5</w:t>
            </w:r>
          </w:p>
        </w:tc>
        <w:tc>
          <w:tcPr>
            <w:tcW w:w="554" w:type="pct"/>
            <w:shd w:val="clear" w:color="auto" w:fill="auto"/>
            <w:noWrap/>
            <w:vAlign w:val="bottom"/>
            <w:hideMark/>
          </w:tcPr>
          <w:p w14:paraId="68FC10A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02414F65" w14:textId="77777777" w:rsidTr="0077468D">
        <w:trPr>
          <w:trHeight w:val="255"/>
        </w:trPr>
        <w:tc>
          <w:tcPr>
            <w:tcW w:w="236" w:type="pct"/>
            <w:shd w:val="clear" w:color="auto" w:fill="auto"/>
            <w:noWrap/>
            <w:vAlign w:val="bottom"/>
            <w:hideMark/>
          </w:tcPr>
          <w:p w14:paraId="579E86A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153315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Employer contributions</w:t>
            </w:r>
          </w:p>
        </w:tc>
        <w:tc>
          <w:tcPr>
            <w:tcW w:w="882" w:type="pct"/>
            <w:gridSpan w:val="2"/>
            <w:shd w:val="clear" w:color="auto" w:fill="auto"/>
            <w:noWrap/>
            <w:vAlign w:val="bottom"/>
            <w:hideMark/>
          </w:tcPr>
          <w:p w14:paraId="7E57E62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91</w:t>
            </w:r>
          </w:p>
        </w:tc>
        <w:tc>
          <w:tcPr>
            <w:tcW w:w="924" w:type="pct"/>
            <w:gridSpan w:val="3"/>
            <w:shd w:val="clear" w:color="auto" w:fill="auto"/>
            <w:noWrap/>
            <w:vAlign w:val="bottom"/>
            <w:hideMark/>
          </w:tcPr>
          <w:p w14:paraId="533D2EC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4A8CDC7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91</w:t>
            </w:r>
          </w:p>
        </w:tc>
      </w:tr>
      <w:tr w:rsidR="00DA42EE" w:rsidRPr="002417A8" w14:paraId="03729D11" w14:textId="77777777" w:rsidTr="0077468D">
        <w:trPr>
          <w:trHeight w:val="255"/>
        </w:trPr>
        <w:tc>
          <w:tcPr>
            <w:tcW w:w="236" w:type="pct"/>
            <w:shd w:val="clear" w:color="auto" w:fill="auto"/>
            <w:noWrap/>
            <w:vAlign w:val="bottom"/>
            <w:hideMark/>
          </w:tcPr>
          <w:p w14:paraId="5AB1DA5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56563D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Estimated benefits paid</w:t>
            </w:r>
          </w:p>
        </w:tc>
        <w:tc>
          <w:tcPr>
            <w:tcW w:w="882" w:type="pct"/>
            <w:gridSpan w:val="2"/>
            <w:shd w:val="clear" w:color="auto" w:fill="auto"/>
            <w:noWrap/>
            <w:vAlign w:val="bottom"/>
            <w:hideMark/>
          </w:tcPr>
          <w:p w14:paraId="4B10697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(240)</w:t>
            </w:r>
          </w:p>
        </w:tc>
        <w:tc>
          <w:tcPr>
            <w:tcW w:w="924" w:type="pct"/>
            <w:gridSpan w:val="3"/>
            <w:shd w:val="clear" w:color="auto" w:fill="auto"/>
            <w:noWrap/>
            <w:vAlign w:val="bottom"/>
            <w:hideMark/>
          </w:tcPr>
          <w:p w14:paraId="15894DC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(240)</w:t>
            </w:r>
          </w:p>
        </w:tc>
        <w:tc>
          <w:tcPr>
            <w:tcW w:w="554" w:type="pct"/>
            <w:shd w:val="clear" w:color="auto" w:fill="auto"/>
            <w:noWrap/>
            <w:vAlign w:val="bottom"/>
            <w:hideMark/>
          </w:tcPr>
          <w:p w14:paraId="41CCE8D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4FAB8107" w14:textId="77777777" w:rsidTr="0077468D">
        <w:trPr>
          <w:trHeight w:val="255"/>
        </w:trPr>
        <w:tc>
          <w:tcPr>
            <w:tcW w:w="236" w:type="pct"/>
            <w:shd w:val="clear" w:color="auto" w:fill="auto"/>
            <w:noWrap/>
            <w:vAlign w:val="bottom"/>
            <w:hideMark/>
          </w:tcPr>
          <w:p w14:paraId="3E48B97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B46247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Employer unfunded benefits paid</w:t>
            </w:r>
          </w:p>
        </w:tc>
        <w:tc>
          <w:tcPr>
            <w:tcW w:w="882" w:type="pct"/>
            <w:gridSpan w:val="2"/>
            <w:shd w:val="clear" w:color="auto" w:fill="auto"/>
            <w:noWrap/>
            <w:vAlign w:val="bottom"/>
            <w:hideMark/>
          </w:tcPr>
          <w:p w14:paraId="724357B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924" w:type="pct"/>
            <w:gridSpan w:val="3"/>
            <w:shd w:val="clear" w:color="auto" w:fill="auto"/>
            <w:noWrap/>
            <w:vAlign w:val="bottom"/>
            <w:hideMark/>
          </w:tcPr>
          <w:p w14:paraId="667367C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554" w:type="pct"/>
            <w:shd w:val="clear" w:color="auto" w:fill="auto"/>
            <w:noWrap/>
            <w:vAlign w:val="bottom"/>
            <w:hideMark/>
          </w:tcPr>
          <w:p w14:paraId="23E29CA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05F1A344" w14:textId="77777777" w:rsidTr="0077468D">
        <w:trPr>
          <w:trHeight w:val="255"/>
        </w:trPr>
        <w:tc>
          <w:tcPr>
            <w:tcW w:w="236" w:type="pct"/>
            <w:shd w:val="clear" w:color="auto" w:fill="auto"/>
            <w:noWrap/>
            <w:vAlign w:val="bottom"/>
            <w:hideMark/>
          </w:tcPr>
          <w:p w14:paraId="3C6EC9A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640DFA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Estimated contributions in respect of unfunded benefits paid</w:t>
            </w:r>
          </w:p>
        </w:tc>
        <w:tc>
          <w:tcPr>
            <w:tcW w:w="882" w:type="pct"/>
            <w:gridSpan w:val="2"/>
            <w:shd w:val="clear" w:color="auto" w:fill="auto"/>
            <w:noWrap/>
            <w:vAlign w:val="bottom"/>
            <w:hideMark/>
          </w:tcPr>
          <w:p w14:paraId="138328F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924" w:type="pct"/>
            <w:gridSpan w:val="3"/>
            <w:shd w:val="clear" w:color="auto" w:fill="auto"/>
            <w:noWrap/>
            <w:vAlign w:val="bottom"/>
            <w:hideMark/>
          </w:tcPr>
          <w:p w14:paraId="2282ADA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54B6C89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r>
      <w:tr w:rsidR="00DA42EE" w:rsidRPr="002417A8" w14:paraId="046255B9" w14:textId="77777777" w:rsidTr="0077468D">
        <w:trPr>
          <w:trHeight w:val="255"/>
        </w:trPr>
        <w:tc>
          <w:tcPr>
            <w:tcW w:w="236" w:type="pct"/>
            <w:shd w:val="clear" w:color="auto" w:fill="auto"/>
            <w:noWrap/>
            <w:vAlign w:val="bottom"/>
            <w:hideMark/>
          </w:tcPr>
          <w:p w14:paraId="74FE589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86C2F0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Benefits paid</w:t>
            </w:r>
          </w:p>
        </w:tc>
        <w:tc>
          <w:tcPr>
            <w:tcW w:w="882" w:type="pct"/>
            <w:gridSpan w:val="2"/>
            <w:shd w:val="clear" w:color="auto" w:fill="auto"/>
            <w:noWrap/>
            <w:vAlign w:val="bottom"/>
            <w:hideMark/>
          </w:tcPr>
          <w:p w14:paraId="31D67BB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1C31C1C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62BB0E9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56DEC6E7" w14:textId="77777777" w:rsidTr="0077468D">
        <w:trPr>
          <w:trHeight w:val="255"/>
        </w:trPr>
        <w:tc>
          <w:tcPr>
            <w:tcW w:w="236" w:type="pct"/>
            <w:shd w:val="clear" w:color="auto" w:fill="auto"/>
            <w:noWrap/>
            <w:vAlign w:val="bottom"/>
            <w:hideMark/>
          </w:tcPr>
          <w:p w14:paraId="4D16725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022B9F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Unfunded benefits paid</w:t>
            </w:r>
          </w:p>
        </w:tc>
        <w:tc>
          <w:tcPr>
            <w:tcW w:w="882" w:type="pct"/>
            <w:gridSpan w:val="2"/>
            <w:shd w:val="clear" w:color="auto" w:fill="auto"/>
            <w:noWrap/>
            <w:vAlign w:val="bottom"/>
            <w:hideMark/>
          </w:tcPr>
          <w:p w14:paraId="3098782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1E0632B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65E5DFA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49040B58" w14:textId="77777777" w:rsidTr="0077468D">
        <w:trPr>
          <w:trHeight w:val="255"/>
        </w:trPr>
        <w:tc>
          <w:tcPr>
            <w:tcW w:w="236" w:type="pct"/>
            <w:shd w:val="clear" w:color="auto" w:fill="auto"/>
            <w:noWrap/>
            <w:vAlign w:val="bottom"/>
            <w:hideMark/>
          </w:tcPr>
          <w:p w14:paraId="55F11FD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D5FDE50"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Effect of business combinations and disposals</w:t>
            </w:r>
          </w:p>
        </w:tc>
        <w:tc>
          <w:tcPr>
            <w:tcW w:w="882" w:type="pct"/>
            <w:gridSpan w:val="2"/>
            <w:shd w:val="clear" w:color="auto" w:fill="auto"/>
            <w:noWrap/>
            <w:vAlign w:val="bottom"/>
            <w:hideMark/>
          </w:tcPr>
          <w:p w14:paraId="75AAEBF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24DD44A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0CF20E0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6AF9FE35" w14:textId="77777777" w:rsidTr="0077468D">
        <w:trPr>
          <w:trHeight w:val="255"/>
        </w:trPr>
        <w:tc>
          <w:tcPr>
            <w:tcW w:w="236" w:type="pct"/>
            <w:shd w:val="clear" w:color="auto" w:fill="auto"/>
            <w:noWrap/>
            <w:vAlign w:val="bottom"/>
            <w:hideMark/>
          </w:tcPr>
          <w:p w14:paraId="565D180E" w14:textId="77777777" w:rsidR="00DA42EE" w:rsidRPr="00DA42EE" w:rsidRDefault="00DA42EE" w:rsidP="00DA42EE">
            <w:pPr>
              <w:spacing w:after="0" w:line="240" w:lineRule="auto"/>
              <w:rPr>
                <w:rFonts w:ascii="Arial" w:eastAsia="Times New Roman" w:hAnsi="Arial" w:cs="Arial"/>
                <w:b/>
                <w:bCs/>
                <w:sz w:val="20"/>
                <w:szCs w:val="20"/>
                <w:lang w:eastAsia="en-GB"/>
              </w:rPr>
            </w:pPr>
          </w:p>
        </w:tc>
        <w:tc>
          <w:tcPr>
            <w:tcW w:w="2404" w:type="pct"/>
            <w:gridSpan w:val="3"/>
            <w:shd w:val="clear" w:color="auto" w:fill="auto"/>
            <w:noWrap/>
            <w:vAlign w:val="bottom"/>
            <w:hideMark/>
          </w:tcPr>
          <w:p w14:paraId="5EB59B76"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Expected closing position</w:t>
            </w:r>
          </w:p>
        </w:tc>
        <w:tc>
          <w:tcPr>
            <w:tcW w:w="882" w:type="pct"/>
            <w:gridSpan w:val="2"/>
            <w:shd w:val="clear" w:color="auto" w:fill="auto"/>
            <w:noWrap/>
            <w:vAlign w:val="bottom"/>
            <w:hideMark/>
          </w:tcPr>
          <w:p w14:paraId="511B535D"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3,480</w:t>
            </w:r>
          </w:p>
        </w:tc>
        <w:tc>
          <w:tcPr>
            <w:tcW w:w="924" w:type="pct"/>
            <w:gridSpan w:val="3"/>
            <w:shd w:val="clear" w:color="auto" w:fill="auto"/>
            <w:noWrap/>
            <w:vAlign w:val="bottom"/>
            <w:hideMark/>
          </w:tcPr>
          <w:p w14:paraId="408B6AD3"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4,551</w:t>
            </w:r>
          </w:p>
        </w:tc>
        <w:tc>
          <w:tcPr>
            <w:tcW w:w="554" w:type="pct"/>
            <w:shd w:val="clear" w:color="auto" w:fill="auto"/>
            <w:noWrap/>
            <w:vAlign w:val="bottom"/>
            <w:hideMark/>
          </w:tcPr>
          <w:p w14:paraId="5AD03EB7"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(1,071)</w:t>
            </w:r>
          </w:p>
        </w:tc>
      </w:tr>
      <w:tr w:rsidR="00DA42EE" w:rsidRPr="002417A8" w14:paraId="1C776481" w14:textId="77777777" w:rsidTr="0077468D">
        <w:trPr>
          <w:trHeight w:val="255"/>
        </w:trPr>
        <w:tc>
          <w:tcPr>
            <w:tcW w:w="236" w:type="pct"/>
            <w:shd w:val="clear" w:color="auto" w:fill="auto"/>
            <w:noWrap/>
            <w:vAlign w:val="bottom"/>
            <w:hideMark/>
          </w:tcPr>
          <w:p w14:paraId="1B10305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5B13E8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Remeasurements</w:t>
            </w:r>
          </w:p>
        </w:tc>
        <w:tc>
          <w:tcPr>
            <w:tcW w:w="882" w:type="pct"/>
            <w:gridSpan w:val="2"/>
            <w:shd w:val="clear" w:color="auto" w:fill="auto"/>
            <w:noWrap/>
            <w:vAlign w:val="bottom"/>
            <w:hideMark/>
          </w:tcPr>
          <w:p w14:paraId="4C3B337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3B87FEB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02EA66C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11A18CDF" w14:textId="77777777" w:rsidTr="0077468D">
        <w:trPr>
          <w:trHeight w:val="255"/>
        </w:trPr>
        <w:tc>
          <w:tcPr>
            <w:tcW w:w="236" w:type="pct"/>
            <w:shd w:val="clear" w:color="auto" w:fill="auto"/>
            <w:noWrap/>
            <w:vAlign w:val="bottom"/>
            <w:hideMark/>
          </w:tcPr>
          <w:p w14:paraId="01F7AB2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B2F5360"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Changes in demographic assumptions</w:t>
            </w:r>
          </w:p>
        </w:tc>
        <w:tc>
          <w:tcPr>
            <w:tcW w:w="882" w:type="pct"/>
            <w:gridSpan w:val="2"/>
            <w:shd w:val="clear" w:color="auto" w:fill="auto"/>
            <w:noWrap/>
            <w:vAlign w:val="bottom"/>
            <w:hideMark/>
          </w:tcPr>
          <w:p w14:paraId="3FCF74C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6E40267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(91)</w:t>
            </w:r>
          </w:p>
        </w:tc>
        <w:tc>
          <w:tcPr>
            <w:tcW w:w="554" w:type="pct"/>
            <w:shd w:val="clear" w:color="auto" w:fill="auto"/>
            <w:noWrap/>
            <w:vAlign w:val="bottom"/>
            <w:hideMark/>
          </w:tcPr>
          <w:p w14:paraId="1289289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91</w:t>
            </w:r>
          </w:p>
        </w:tc>
      </w:tr>
      <w:tr w:rsidR="00DA42EE" w:rsidRPr="002417A8" w14:paraId="048ED6AB" w14:textId="77777777" w:rsidTr="0077468D">
        <w:trPr>
          <w:trHeight w:val="255"/>
        </w:trPr>
        <w:tc>
          <w:tcPr>
            <w:tcW w:w="236" w:type="pct"/>
            <w:shd w:val="clear" w:color="auto" w:fill="auto"/>
            <w:noWrap/>
            <w:vAlign w:val="bottom"/>
            <w:hideMark/>
          </w:tcPr>
          <w:p w14:paraId="095B25F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DDE229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Changes in financial assumptions</w:t>
            </w:r>
          </w:p>
        </w:tc>
        <w:tc>
          <w:tcPr>
            <w:tcW w:w="882" w:type="pct"/>
            <w:gridSpan w:val="2"/>
            <w:shd w:val="clear" w:color="auto" w:fill="auto"/>
            <w:noWrap/>
            <w:vAlign w:val="bottom"/>
            <w:hideMark/>
          </w:tcPr>
          <w:p w14:paraId="7E5A21B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0F82FD4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(215)</w:t>
            </w:r>
          </w:p>
        </w:tc>
        <w:tc>
          <w:tcPr>
            <w:tcW w:w="554" w:type="pct"/>
            <w:shd w:val="clear" w:color="auto" w:fill="auto"/>
            <w:noWrap/>
            <w:vAlign w:val="bottom"/>
            <w:hideMark/>
          </w:tcPr>
          <w:p w14:paraId="0D17DEE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215</w:t>
            </w:r>
          </w:p>
        </w:tc>
      </w:tr>
      <w:tr w:rsidR="00DA42EE" w:rsidRPr="002417A8" w14:paraId="3CBD41C8" w14:textId="77777777" w:rsidTr="0077468D">
        <w:trPr>
          <w:trHeight w:val="255"/>
        </w:trPr>
        <w:tc>
          <w:tcPr>
            <w:tcW w:w="236" w:type="pct"/>
            <w:shd w:val="clear" w:color="auto" w:fill="auto"/>
            <w:noWrap/>
            <w:vAlign w:val="bottom"/>
            <w:hideMark/>
          </w:tcPr>
          <w:p w14:paraId="3165F6E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D98112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Other experience</w:t>
            </w:r>
          </w:p>
        </w:tc>
        <w:tc>
          <w:tcPr>
            <w:tcW w:w="882" w:type="pct"/>
            <w:gridSpan w:val="2"/>
            <w:shd w:val="clear" w:color="auto" w:fill="auto"/>
            <w:noWrap/>
            <w:vAlign w:val="bottom"/>
            <w:hideMark/>
          </w:tcPr>
          <w:p w14:paraId="0A1971B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71CC5E0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(297)</w:t>
            </w:r>
          </w:p>
        </w:tc>
        <w:tc>
          <w:tcPr>
            <w:tcW w:w="554" w:type="pct"/>
            <w:shd w:val="clear" w:color="auto" w:fill="auto"/>
            <w:noWrap/>
            <w:vAlign w:val="bottom"/>
            <w:hideMark/>
          </w:tcPr>
          <w:p w14:paraId="6773A07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297</w:t>
            </w:r>
          </w:p>
        </w:tc>
      </w:tr>
      <w:tr w:rsidR="00DA42EE" w:rsidRPr="002417A8" w14:paraId="5D6634B6" w14:textId="77777777" w:rsidTr="0077468D">
        <w:trPr>
          <w:trHeight w:val="255"/>
        </w:trPr>
        <w:tc>
          <w:tcPr>
            <w:tcW w:w="236" w:type="pct"/>
            <w:shd w:val="clear" w:color="auto" w:fill="auto"/>
            <w:noWrap/>
            <w:vAlign w:val="bottom"/>
            <w:hideMark/>
          </w:tcPr>
          <w:p w14:paraId="19DECF0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E84058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Return on assets excluding amounts included in net interest</w:t>
            </w:r>
          </w:p>
        </w:tc>
        <w:tc>
          <w:tcPr>
            <w:tcW w:w="882" w:type="pct"/>
            <w:gridSpan w:val="2"/>
            <w:shd w:val="clear" w:color="auto" w:fill="auto"/>
            <w:noWrap/>
            <w:vAlign w:val="bottom"/>
            <w:hideMark/>
          </w:tcPr>
          <w:p w14:paraId="55D9CB9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(389)</w:t>
            </w:r>
          </w:p>
        </w:tc>
        <w:tc>
          <w:tcPr>
            <w:tcW w:w="924" w:type="pct"/>
            <w:gridSpan w:val="3"/>
            <w:shd w:val="clear" w:color="auto" w:fill="auto"/>
            <w:noWrap/>
            <w:vAlign w:val="bottom"/>
            <w:hideMark/>
          </w:tcPr>
          <w:p w14:paraId="3117ED1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008D896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(389)</w:t>
            </w:r>
          </w:p>
        </w:tc>
      </w:tr>
      <w:tr w:rsidR="00DA42EE" w:rsidRPr="002417A8" w14:paraId="7E9C14D0" w14:textId="77777777" w:rsidTr="0077468D">
        <w:trPr>
          <w:trHeight w:val="255"/>
        </w:trPr>
        <w:tc>
          <w:tcPr>
            <w:tcW w:w="236" w:type="pct"/>
            <w:shd w:val="clear" w:color="auto" w:fill="auto"/>
            <w:noWrap/>
            <w:vAlign w:val="bottom"/>
            <w:hideMark/>
          </w:tcPr>
          <w:p w14:paraId="2CCB82B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5D4D92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Changes in asset ceiling</w:t>
            </w:r>
          </w:p>
        </w:tc>
        <w:tc>
          <w:tcPr>
            <w:tcW w:w="882" w:type="pct"/>
            <w:gridSpan w:val="2"/>
            <w:shd w:val="clear" w:color="auto" w:fill="auto"/>
            <w:noWrap/>
            <w:vAlign w:val="bottom"/>
            <w:hideMark/>
          </w:tcPr>
          <w:p w14:paraId="4851410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33AD784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144DD10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67B904E5" w14:textId="77777777" w:rsidTr="0077468D">
        <w:trPr>
          <w:trHeight w:val="510"/>
        </w:trPr>
        <w:tc>
          <w:tcPr>
            <w:tcW w:w="236" w:type="pct"/>
            <w:shd w:val="clear" w:color="auto" w:fill="auto"/>
            <w:noWrap/>
            <w:vAlign w:val="center"/>
            <w:hideMark/>
          </w:tcPr>
          <w:p w14:paraId="17C12D97" w14:textId="77777777" w:rsidR="00DA42EE" w:rsidRPr="00DA42EE" w:rsidRDefault="00DA42EE" w:rsidP="00DA42EE">
            <w:pPr>
              <w:spacing w:after="0" w:line="240" w:lineRule="auto"/>
              <w:rPr>
                <w:rFonts w:ascii="Arial" w:eastAsia="Times New Roman" w:hAnsi="Arial" w:cs="Arial"/>
                <w:b/>
                <w:bCs/>
                <w:sz w:val="20"/>
                <w:szCs w:val="20"/>
                <w:lang w:eastAsia="en-GB"/>
              </w:rPr>
            </w:pPr>
          </w:p>
        </w:tc>
        <w:tc>
          <w:tcPr>
            <w:tcW w:w="2404" w:type="pct"/>
            <w:gridSpan w:val="3"/>
            <w:shd w:val="clear" w:color="auto" w:fill="auto"/>
            <w:vAlign w:val="center"/>
            <w:hideMark/>
          </w:tcPr>
          <w:p w14:paraId="36D2C2A6"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remeasurements recognised in Other Comprehensive Income (OCI)</w:t>
            </w:r>
          </w:p>
        </w:tc>
        <w:tc>
          <w:tcPr>
            <w:tcW w:w="882" w:type="pct"/>
            <w:gridSpan w:val="2"/>
            <w:shd w:val="clear" w:color="auto" w:fill="auto"/>
            <w:noWrap/>
            <w:vAlign w:val="center"/>
            <w:hideMark/>
          </w:tcPr>
          <w:p w14:paraId="654E4E01"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(389)</w:t>
            </w:r>
          </w:p>
        </w:tc>
        <w:tc>
          <w:tcPr>
            <w:tcW w:w="924" w:type="pct"/>
            <w:gridSpan w:val="3"/>
            <w:shd w:val="clear" w:color="auto" w:fill="auto"/>
            <w:noWrap/>
            <w:vAlign w:val="center"/>
            <w:hideMark/>
          </w:tcPr>
          <w:p w14:paraId="0FD89E16"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(603)</w:t>
            </w:r>
          </w:p>
        </w:tc>
        <w:tc>
          <w:tcPr>
            <w:tcW w:w="554" w:type="pct"/>
            <w:shd w:val="clear" w:color="auto" w:fill="auto"/>
            <w:noWrap/>
            <w:vAlign w:val="center"/>
            <w:hideMark/>
          </w:tcPr>
          <w:p w14:paraId="6A720608"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214</w:t>
            </w:r>
          </w:p>
        </w:tc>
      </w:tr>
      <w:tr w:rsidR="00DA42EE" w:rsidRPr="002417A8" w14:paraId="2A48A5D4" w14:textId="77777777" w:rsidTr="0077468D">
        <w:trPr>
          <w:trHeight w:val="255"/>
        </w:trPr>
        <w:tc>
          <w:tcPr>
            <w:tcW w:w="236" w:type="pct"/>
            <w:shd w:val="clear" w:color="auto" w:fill="auto"/>
            <w:noWrap/>
            <w:vAlign w:val="bottom"/>
            <w:hideMark/>
          </w:tcPr>
          <w:p w14:paraId="5A32508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971DFB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Fair value of plan assets</w:t>
            </w:r>
          </w:p>
        </w:tc>
        <w:tc>
          <w:tcPr>
            <w:tcW w:w="882" w:type="pct"/>
            <w:gridSpan w:val="2"/>
            <w:shd w:val="clear" w:color="auto" w:fill="auto"/>
            <w:noWrap/>
            <w:vAlign w:val="bottom"/>
            <w:hideMark/>
          </w:tcPr>
          <w:p w14:paraId="63B94B8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3,091</w:t>
            </w:r>
          </w:p>
        </w:tc>
        <w:tc>
          <w:tcPr>
            <w:tcW w:w="924" w:type="pct"/>
            <w:gridSpan w:val="3"/>
            <w:shd w:val="clear" w:color="auto" w:fill="auto"/>
            <w:noWrap/>
            <w:vAlign w:val="bottom"/>
            <w:hideMark/>
          </w:tcPr>
          <w:p w14:paraId="7749AA5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2D40484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3,091</w:t>
            </w:r>
          </w:p>
        </w:tc>
      </w:tr>
      <w:tr w:rsidR="00DA42EE" w:rsidRPr="002417A8" w14:paraId="171B967A" w14:textId="77777777" w:rsidTr="0077468D">
        <w:trPr>
          <w:trHeight w:val="255"/>
        </w:trPr>
        <w:tc>
          <w:tcPr>
            <w:tcW w:w="236" w:type="pct"/>
            <w:shd w:val="clear" w:color="auto" w:fill="auto"/>
            <w:noWrap/>
            <w:vAlign w:val="bottom"/>
            <w:hideMark/>
          </w:tcPr>
          <w:p w14:paraId="7203BB1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936285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Present value of funded liabilities</w:t>
            </w:r>
          </w:p>
        </w:tc>
        <w:tc>
          <w:tcPr>
            <w:tcW w:w="882" w:type="pct"/>
            <w:gridSpan w:val="2"/>
            <w:shd w:val="clear" w:color="auto" w:fill="auto"/>
            <w:noWrap/>
            <w:vAlign w:val="bottom"/>
            <w:hideMark/>
          </w:tcPr>
          <w:p w14:paraId="3BD44B2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4AEF467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3,915</w:t>
            </w:r>
          </w:p>
        </w:tc>
        <w:tc>
          <w:tcPr>
            <w:tcW w:w="554" w:type="pct"/>
            <w:shd w:val="clear" w:color="auto" w:fill="auto"/>
            <w:noWrap/>
            <w:vAlign w:val="bottom"/>
            <w:hideMark/>
          </w:tcPr>
          <w:p w14:paraId="46E6B8B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(3,915)</w:t>
            </w:r>
          </w:p>
        </w:tc>
      </w:tr>
      <w:tr w:rsidR="00DA42EE" w:rsidRPr="002417A8" w14:paraId="6C1D05AA" w14:textId="77777777" w:rsidTr="0077468D">
        <w:trPr>
          <w:trHeight w:val="255"/>
        </w:trPr>
        <w:tc>
          <w:tcPr>
            <w:tcW w:w="236" w:type="pct"/>
            <w:shd w:val="clear" w:color="auto" w:fill="auto"/>
            <w:noWrap/>
            <w:vAlign w:val="bottom"/>
            <w:hideMark/>
          </w:tcPr>
          <w:p w14:paraId="315D615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4C987C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Present value of unfunded liabilities **</w:t>
            </w:r>
          </w:p>
        </w:tc>
        <w:tc>
          <w:tcPr>
            <w:tcW w:w="882" w:type="pct"/>
            <w:gridSpan w:val="2"/>
            <w:shd w:val="clear" w:color="auto" w:fill="auto"/>
            <w:noWrap/>
            <w:vAlign w:val="bottom"/>
            <w:hideMark/>
          </w:tcPr>
          <w:p w14:paraId="43BE62C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6935D35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33</w:t>
            </w:r>
          </w:p>
        </w:tc>
        <w:tc>
          <w:tcPr>
            <w:tcW w:w="554" w:type="pct"/>
            <w:shd w:val="clear" w:color="auto" w:fill="auto"/>
            <w:noWrap/>
            <w:vAlign w:val="bottom"/>
            <w:hideMark/>
          </w:tcPr>
          <w:p w14:paraId="57DA780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(33)</w:t>
            </w:r>
          </w:p>
        </w:tc>
      </w:tr>
      <w:tr w:rsidR="00DA42EE" w:rsidRPr="002417A8" w14:paraId="65802C14" w14:textId="77777777" w:rsidTr="0077468D">
        <w:trPr>
          <w:trHeight w:val="255"/>
        </w:trPr>
        <w:tc>
          <w:tcPr>
            <w:tcW w:w="236" w:type="pct"/>
            <w:shd w:val="clear" w:color="auto" w:fill="auto"/>
            <w:noWrap/>
            <w:vAlign w:val="bottom"/>
            <w:hideMark/>
          </w:tcPr>
          <w:p w14:paraId="339BE7B3" w14:textId="77777777" w:rsidR="00DA42EE" w:rsidRPr="00DA42EE" w:rsidRDefault="00DA42EE" w:rsidP="00DA42EE">
            <w:pPr>
              <w:spacing w:after="0" w:line="240" w:lineRule="auto"/>
              <w:rPr>
                <w:rFonts w:ascii="Arial" w:eastAsia="Times New Roman" w:hAnsi="Arial" w:cs="Arial"/>
                <w:b/>
                <w:bCs/>
                <w:sz w:val="20"/>
                <w:szCs w:val="20"/>
                <w:lang w:eastAsia="en-GB"/>
              </w:rPr>
            </w:pPr>
          </w:p>
        </w:tc>
        <w:tc>
          <w:tcPr>
            <w:tcW w:w="2404" w:type="pct"/>
            <w:gridSpan w:val="3"/>
            <w:shd w:val="clear" w:color="auto" w:fill="auto"/>
            <w:noWrap/>
            <w:vAlign w:val="bottom"/>
            <w:hideMark/>
          </w:tcPr>
          <w:p w14:paraId="14850AD5"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 xml:space="preserve">Closing position as </w:t>
            </w:r>
            <w:proofErr w:type="gramStart"/>
            <w:r w:rsidRPr="00DA42EE">
              <w:rPr>
                <w:rFonts w:ascii="Arial" w:eastAsia="Times New Roman" w:hAnsi="Arial" w:cs="Arial"/>
                <w:b/>
                <w:bCs/>
                <w:sz w:val="20"/>
                <w:szCs w:val="20"/>
                <w:lang w:eastAsia="en-GB"/>
              </w:rPr>
              <w:t>at</w:t>
            </w:r>
            <w:proofErr w:type="gramEnd"/>
            <w:r w:rsidRPr="00DA42EE">
              <w:rPr>
                <w:rFonts w:ascii="Arial" w:eastAsia="Times New Roman" w:hAnsi="Arial" w:cs="Arial"/>
                <w:b/>
                <w:bCs/>
                <w:sz w:val="20"/>
                <w:szCs w:val="20"/>
                <w:lang w:eastAsia="en-GB"/>
              </w:rPr>
              <w:t xml:space="preserve"> 31 March 2020</w:t>
            </w:r>
          </w:p>
        </w:tc>
        <w:tc>
          <w:tcPr>
            <w:tcW w:w="882" w:type="pct"/>
            <w:gridSpan w:val="2"/>
            <w:shd w:val="clear" w:color="auto" w:fill="auto"/>
            <w:noWrap/>
            <w:vAlign w:val="bottom"/>
            <w:hideMark/>
          </w:tcPr>
          <w:p w14:paraId="1B73E396"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3,091</w:t>
            </w:r>
          </w:p>
        </w:tc>
        <w:tc>
          <w:tcPr>
            <w:tcW w:w="924" w:type="pct"/>
            <w:gridSpan w:val="3"/>
            <w:shd w:val="clear" w:color="auto" w:fill="auto"/>
            <w:noWrap/>
            <w:vAlign w:val="bottom"/>
            <w:hideMark/>
          </w:tcPr>
          <w:p w14:paraId="28C7C79A"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3,948</w:t>
            </w:r>
          </w:p>
        </w:tc>
        <w:tc>
          <w:tcPr>
            <w:tcW w:w="554" w:type="pct"/>
            <w:shd w:val="clear" w:color="auto" w:fill="auto"/>
            <w:noWrap/>
            <w:vAlign w:val="bottom"/>
            <w:hideMark/>
          </w:tcPr>
          <w:p w14:paraId="3F182766"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(857)</w:t>
            </w:r>
          </w:p>
        </w:tc>
      </w:tr>
      <w:tr w:rsidR="00DA42EE" w:rsidRPr="002417A8" w14:paraId="1DDF032C" w14:textId="77777777" w:rsidTr="00182087">
        <w:trPr>
          <w:trHeight w:val="255"/>
        </w:trPr>
        <w:tc>
          <w:tcPr>
            <w:tcW w:w="236" w:type="pct"/>
            <w:tcBorders>
              <w:bottom w:val="nil"/>
            </w:tcBorders>
            <w:shd w:val="clear" w:color="auto" w:fill="auto"/>
            <w:noWrap/>
            <w:vAlign w:val="bottom"/>
            <w:hideMark/>
          </w:tcPr>
          <w:p w14:paraId="1D99066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tcBorders>
              <w:bottom w:val="nil"/>
            </w:tcBorders>
            <w:shd w:val="clear" w:color="auto" w:fill="auto"/>
            <w:vAlign w:val="bottom"/>
            <w:hideMark/>
          </w:tcPr>
          <w:p w14:paraId="150505B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Please note the Employer's fair value of plan assets is approximately 1% of the Fund's total.</w:t>
            </w:r>
          </w:p>
        </w:tc>
      </w:tr>
      <w:tr w:rsidR="00182087" w:rsidRPr="002417A8" w14:paraId="05000D4D" w14:textId="77777777" w:rsidTr="00182087">
        <w:trPr>
          <w:trHeight w:val="1062"/>
        </w:trPr>
        <w:tc>
          <w:tcPr>
            <w:tcW w:w="5000" w:type="pct"/>
            <w:gridSpan w:val="10"/>
            <w:tcBorders>
              <w:top w:val="nil"/>
              <w:left w:val="nil"/>
              <w:bottom w:val="nil"/>
              <w:right w:val="nil"/>
            </w:tcBorders>
            <w:shd w:val="clear" w:color="auto" w:fill="auto"/>
            <w:noWrap/>
            <w:vAlign w:val="bottom"/>
          </w:tcPr>
          <w:p w14:paraId="053D6133"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6B9F7A63"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15746EB1"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6DEDFA65" w14:textId="77777777" w:rsidR="00182087" w:rsidRPr="00DA42EE" w:rsidRDefault="00182087" w:rsidP="00DA42EE">
            <w:pPr>
              <w:spacing w:after="0" w:line="240" w:lineRule="auto"/>
              <w:rPr>
                <w:rFonts w:ascii="Arial" w:eastAsia="Times New Roman" w:hAnsi="Arial" w:cs="Arial"/>
                <w:sz w:val="20"/>
                <w:szCs w:val="20"/>
                <w:lang w:eastAsia="en-GB"/>
              </w:rPr>
            </w:pPr>
          </w:p>
        </w:tc>
      </w:tr>
      <w:tr w:rsidR="00DA42EE" w:rsidRPr="002417A8" w14:paraId="3BCD06E4" w14:textId="77777777" w:rsidTr="00182087">
        <w:trPr>
          <w:trHeight w:val="1062"/>
        </w:trPr>
        <w:tc>
          <w:tcPr>
            <w:tcW w:w="236" w:type="pct"/>
            <w:tcBorders>
              <w:top w:val="nil"/>
            </w:tcBorders>
            <w:shd w:val="clear" w:color="auto" w:fill="auto"/>
            <w:noWrap/>
            <w:vAlign w:val="bottom"/>
            <w:hideMark/>
          </w:tcPr>
          <w:p w14:paraId="10FD4DB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1979" w:type="pct"/>
            <w:gridSpan w:val="2"/>
            <w:tcBorders>
              <w:top w:val="nil"/>
            </w:tcBorders>
            <w:shd w:val="clear" w:color="auto" w:fill="auto"/>
            <w:hideMark/>
          </w:tcPr>
          <w:p w14:paraId="6335DF6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We estimate that the present value</w:t>
            </w:r>
            <w:r w:rsidR="008D0AC3">
              <w:rPr>
                <w:rFonts w:ascii="Arial" w:eastAsia="Times New Roman" w:hAnsi="Arial" w:cs="Arial"/>
                <w:sz w:val="20"/>
                <w:szCs w:val="20"/>
                <w:lang w:eastAsia="en-GB"/>
              </w:rPr>
              <w:t xml:space="preserve"> of funded liabilities comprise </w:t>
            </w:r>
            <w:proofErr w:type="gramStart"/>
            <w:r w:rsidR="008D0AC3">
              <w:rPr>
                <w:rFonts w:ascii="Arial" w:eastAsia="Times New Roman" w:hAnsi="Arial" w:cs="Arial"/>
                <w:sz w:val="20"/>
                <w:szCs w:val="20"/>
                <w:lang w:eastAsia="en-GB"/>
              </w:rPr>
              <w:t xml:space="preserve">of </w:t>
            </w:r>
            <w:r w:rsidRPr="00DA42EE">
              <w:rPr>
                <w:rFonts w:ascii="Arial" w:eastAsia="Times New Roman" w:hAnsi="Arial" w:cs="Arial"/>
                <w:sz w:val="20"/>
                <w:szCs w:val="20"/>
                <w:lang w:eastAsia="en-GB"/>
              </w:rPr>
              <w:t xml:space="preserve"> £</w:t>
            </w:r>
            <w:proofErr w:type="gramEnd"/>
            <w:r w:rsidRPr="00DA42EE">
              <w:rPr>
                <w:rFonts w:ascii="Arial" w:eastAsia="Times New Roman" w:hAnsi="Arial" w:cs="Arial"/>
                <w:sz w:val="20"/>
                <w:szCs w:val="20"/>
                <w:lang w:eastAsia="en-GB"/>
              </w:rPr>
              <w:t>489,000, £1,440,000 and £1,986,000 in respect of employee members, deferred pensioners and pensioners respectively as at 31 March 2020</w:t>
            </w:r>
          </w:p>
        </w:tc>
        <w:tc>
          <w:tcPr>
            <w:tcW w:w="882" w:type="pct"/>
            <w:gridSpan w:val="2"/>
            <w:tcBorders>
              <w:top w:val="nil"/>
            </w:tcBorders>
            <w:shd w:val="clear" w:color="auto" w:fill="auto"/>
            <w:hideMark/>
          </w:tcPr>
          <w:p w14:paraId="0C934B6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top w:val="nil"/>
            </w:tcBorders>
            <w:shd w:val="clear" w:color="auto" w:fill="auto"/>
            <w:hideMark/>
          </w:tcPr>
          <w:p w14:paraId="5B11012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79" w:type="pct"/>
            <w:gridSpan w:val="2"/>
            <w:tcBorders>
              <w:top w:val="nil"/>
            </w:tcBorders>
            <w:shd w:val="clear" w:color="auto" w:fill="auto"/>
            <w:hideMark/>
          </w:tcPr>
          <w:p w14:paraId="19F9E104"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6315219D" w14:textId="77777777" w:rsidTr="0077468D">
        <w:trPr>
          <w:trHeight w:val="702"/>
        </w:trPr>
        <w:tc>
          <w:tcPr>
            <w:tcW w:w="236" w:type="pct"/>
            <w:shd w:val="clear" w:color="auto" w:fill="auto"/>
            <w:noWrap/>
            <w:vAlign w:val="bottom"/>
            <w:hideMark/>
          </w:tcPr>
          <w:p w14:paraId="76765D5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54F81F3C"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The current service cost includes an allowance for </w:t>
            </w:r>
            <w:r w:rsidR="00AA1AD4" w:rsidRPr="00DA42EE">
              <w:rPr>
                <w:rFonts w:ascii="Arial" w:eastAsia="Times New Roman" w:hAnsi="Arial" w:cs="Arial"/>
                <w:sz w:val="20"/>
                <w:szCs w:val="20"/>
                <w:lang w:eastAsia="en-GB"/>
              </w:rPr>
              <w:t>administration</w:t>
            </w:r>
            <w:r w:rsidRPr="00DA42EE">
              <w:rPr>
                <w:rFonts w:ascii="Arial" w:eastAsia="Times New Roman" w:hAnsi="Arial" w:cs="Arial"/>
                <w:sz w:val="20"/>
                <w:szCs w:val="20"/>
                <w:lang w:eastAsia="en-GB"/>
              </w:rPr>
              <w:t xml:space="preserve"> expenses of 0.8% of payroll.</w:t>
            </w:r>
          </w:p>
        </w:tc>
        <w:tc>
          <w:tcPr>
            <w:tcW w:w="882" w:type="pct"/>
            <w:gridSpan w:val="2"/>
            <w:shd w:val="clear" w:color="auto" w:fill="auto"/>
            <w:hideMark/>
          </w:tcPr>
          <w:p w14:paraId="708D2E4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6C81202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070B1A92"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4CFBB00" w14:textId="77777777" w:rsidTr="0077468D">
        <w:trPr>
          <w:trHeight w:val="799"/>
        </w:trPr>
        <w:tc>
          <w:tcPr>
            <w:tcW w:w="236" w:type="pct"/>
            <w:shd w:val="clear" w:color="auto" w:fill="auto"/>
            <w:noWrap/>
            <w:vAlign w:val="bottom"/>
            <w:hideMark/>
          </w:tcPr>
          <w:p w14:paraId="7563986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61B8588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The unfunded liabilities comprise of £33,000 in respect of LGPS unfunded pensions and £0 in respect of Teachers' unfunded pensions. </w:t>
            </w:r>
          </w:p>
        </w:tc>
        <w:tc>
          <w:tcPr>
            <w:tcW w:w="882" w:type="pct"/>
            <w:gridSpan w:val="2"/>
            <w:shd w:val="clear" w:color="auto" w:fill="auto"/>
            <w:hideMark/>
          </w:tcPr>
          <w:p w14:paraId="2BA1FF8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69943D6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5C064BBA"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5BC25D66" w14:textId="77777777" w:rsidTr="0077468D">
        <w:trPr>
          <w:trHeight w:val="255"/>
        </w:trPr>
        <w:tc>
          <w:tcPr>
            <w:tcW w:w="236" w:type="pct"/>
            <w:shd w:val="clear" w:color="auto" w:fill="auto"/>
            <w:noWrap/>
            <w:vAlign w:val="bottom"/>
            <w:hideMark/>
          </w:tcPr>
          <w:p w14:paraId="47C8D0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F985676"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Information about the Defined Benefit Obligation</w:t>
            </w:r>
          </w:p>
        </w:tc>
        <w:tc>
          <w:tcPr>
            <w:tcW w:w="882" w:type="pct"/>
            <w:gridSpan w:val="2"/>
            <w:shd w:val="clear" w:color="auto" w:fill="auto"/>
            <w:noWrap/>
            <w:vAlign w:val="bottom"/>
            <w:hideMark/>
          </w:tcPr>
          <w:p w14:paraId="3AF142C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12F3296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4B107D01"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5CA7F75" w14:textId="77777777" w:rsidTr="0077468D">
        <w:trPr>
          <w:trHeight w:val="255"/>
        </w:trPr>
        <w:tc>
          <w:tcPr>
            <w:tcW w:w="236" w:type="pct"/>
            <w:shd w:val="clear" w:color="auto" w:fill="auto"/>
            <w:noWrap/>
            <w:vAlign w:val="bottom"/>
            <w:hideMark/>
          </w:tcPr>
          <w:p w14:paraId="1462B0C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2D5B5C1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53F642D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Liability split </w:t>
            </w: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 as at</w:t>
            </w:r>
          </w:p>
        </w:tc>
        <w:tc>
          <w:tcPr>
            <w:tcW w:w="924" w:type="pct"/>
            <w:gridSpan w:val="3"/>
            <w:shd w:val="clear" w:color="000000" w:fill="BFBFBF"/>
            <w:noWrap/>
            <w:vAlign w:val="bottom"/>
            <w:hideMark/>
          </w:tcPr>
          <w:p w14:paraId="753BC5C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Liability split (%) as at</w:t>
            </w:r>
          </w:p>
        </w:tc>
        <w:tc>
          <w:tcPr>
            <w:tcW w:w="554" w:type="pct"/>
            <w:shd w:val="clear" w:color="000000" w:fill="BFBFBF"/>
            <w:noWrap/>
            <w:vAlign w:val="bottom"/>
            <w:hideMark/>
          </w:tcPr>
          <w:p w14:paraId="77DF8487" w14:textId="77777777" w:rsidR="00DA42EE" w:rsidRPr="00DA42EE" w:rsidRDefault="00DA42EE" w:rsidP="001D2869">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Weighted Average </w:t>
            </w:r>
            <w:r w:rsidR="001D2869">
              <w:rPr>
                <w:rFonts w:ascii="Arial" w:eastAsia="Times New Roman" w:hAnsi="Arial" w:cs="Arial"/>
                <w:sz w:val="20"/>
                <w:szCs w:val="20"/>
                <w:lang w:eastAsia="en-GB"/>
              </w:rPr>
              <w:t xml:space="preserve">  </w:t>
            </w:r>
            <w:r w:rsidRPr="00DA42EE">
              <w:rPr>
                <w:rFonts w:ascii="Arial" w:eastAsia="Times New Roman" w:hAnsi="Arial" w:cs="Arial"/>
                <w:sz w:val="20"/>
                <w:szCs w:val="20"/>
                <w:lang w:eastAsia="en-GB"/>
              </w:rPr>
              <w:t>Duration</w:t>
            </w:r>
          </w:p>
        </w:tc>
      </w:tr>
      <w:tr w:rsidR="00DA42EE" w:rsidRPr="002417A8" w14:paraId="320F4C09" w14:textId="77777777" w:rsidTr="0077468D">
        <w:trPr>
          <w:trHeight w:val="255"/>
        </w:trPr>
        <w:tc>
          <w:tcPr>
            <w:tcW w:w="236" w:type="pct"/>
            <w:shd w:val="clear" w:color="auto" w:fill="auto"/>
            <w:noWrap/>
            <w:vAlign w:val="bottom"/>
            <w:hideMark/>
          </w:tcPr>
          <w:p w14:paraId="13D042D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5A223CD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1CA72F2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March 2019</w:t>
            </w:r>
          </w:p>
        </w:tc>
        <w:tc>
          <w:tcPr>
            <w:tcW w:w="924" w:type="pct"/>
            <w:gridSpan w:val="3"/>
            <w:shd w:val="clear" w:color="000000" w:fill="BFBFBF"/>
            <w:noWrap/>
            <w:vAlign w:val="bottom"/>
            <w:hideMark/>
          </w:tcPr>
          <w:p w14:paraId="56B8A89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31 March 2019</w:t>
            </w:r>
          </w:p>
        </w:tc>
        <w:tc>
          <w:tcPr>
            <w:tcW w:w="554" w:type="pct"/>
            <w:shd w:val="clear" w:color="000000" w:fill="BFBFBF"/>
            <w:noWrap/>
            <w:vAlign w:val="bottom"/>
            <w:hideMark/>
          </w:tcPr>
          <w:p w14:paraId="62C7509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17EBFC93" w14:textId="77777777" w:rsidTr="0077468D">
        <w:trPr>
          <w:trHeight w:val="255"/>
        </w:trPr>
        <w:tc>
          <w:tcPr>
            <w:tcW w:w="236" w:type="pct"/>
            <w:shd w:val="clear" w:color="auto" w:fill="auto"/>
            <w:noWrap/>
            <w:vAlign w:val="bottom"/>
            <w:hideMark/>
          </w:tcPr>
          <w:p w14:paraId="004EB04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1B7731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Active members</w:t>
            </w:r>
          </w:p>
        </w:tc>
        <w:tc>
          <w:tcPr>
            <w:tcW w:w="882" w:type="pct"/>
            <w:gridSpan w:val="2"/>
            <w:shd w:val="clear" w:color="auto" w:fill="auto"/>
            <w:noWrap/>
            <w:vAlign w:val="bottom"/>
            <w:hideMark/>
          </w:tcPr>
          <w:p w14:paraId="269C68C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657</w:t>
            </w:r>
          </w:p>
        </w:tc>
        <w:tc>
          <w:tcPr>
            <w:tcW w:w="924" w:type="pct"/>
            <w:gridSpan w:val="3"/>
            <w:shd w:val="clear" w:color="auto" w:fill="auto"/>
            <w:noWrap/>
            <w:vAlign w:val="bottom"/>
            <w:hideMark/>
          </w:tcPr>
          <w:p w14:paraId="5678141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14.2%</w:t>
            </w:r>
          </w:p>
        </w:tc>
        <w:tc>
          <w:tcPr>
            <w:tcW w:w="554" w:type="pct"/>
            <w:shd w:val="clear" w:color="auto" w:fill="auto"/>
            <w:noWrap/>
            <w:vAlign w:val="bottom"/>
            <w:hideMark/>
          </w:tcPr>
          <w:p w14:paraId="7033E18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17.8</w:t>
            </w:r>
          </w:p>
        </w:tc>
      </w:tr>
      <w:tr w:rsidR="00DA42EE" w:rsidRPr="002417A8" w14:paraId="2A424779" w14:textId="77777777" w:rsidTr="0077468D">
        <w:trPr>
          <w:trHeight w:val="255"/>
        </w:trPr>
        <w:tc>
          <w:tcPr>
            <w:tcW w:w="236" w:type="pct"/>
            <w:shd w:val="clear" w:color="auto" w:fill="auto"/>
            <w:noWrap/>
            <w:vAlign w:val="bottom"/>
            <w:hideMark/>
          </w:tcPr>
          <w:p w14:paraId="12AC4A8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685141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Deferred members</w:t>
            </w:r>
          </w:p>
        </w:tc>
        <w:tc>
          <w:tcPr>
            <w:tcW w:w="882" w:type="pct"/>
            <w:gridSpan w:val="2"/>
            <w:shd w:val="clear" w:color="auto" w:fill="auto"/>
            <w:noWrap/>
            <w:vAlign w:val="bottom"/>
            <w:hideMark/>
          </w:tcPr>
          <w:p w14:paraId="6A2A0DE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2,065</w:t>
            </w:r>
          </w:p>
        </w:tc>
        <w:tc>
          <w:tcPr>
            <w:tcW w:w="924" w:type="pct"/>
            <w:gridSpan w:val="3"/>
            <w:shd w:val="clear" w:color="auto" w:fill="auto"/>
            <w:noWrap/>
            <w:vAlign w:val="bottom"/>
            <w:hideMark/>
          </w:tcPr>
          <w:p w14:paraId="2F26D7B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44.7%</w:t>
            </w:r>
          </w:p>
        </w:tc>
        <w:tc>
          <w:tcPr>
            <w:tcW w:w="554" w:type="pct"/>
            <w:shd w:val="clear" w:color="auto" w:fill="auto"/>
            <w:noWrap/>
            <w:vAlign w:val="bottom"/>
            <w:hideMark/>
          </w:tcPr>
          <w:p w14:paraId="373A6F6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18.7</w:t>
            </w:r>
          </w:p>
        </w:tc>
      </w:tr>
      <w:tr w:rsidR="00DA42EE" w:rsidRPr="002417A8" w14:paraId="6D4B05AB" w14:textId="77777777" w:rsidTr="0077468D">
        <w:trPr>
          <w:trHeight w:val="255"/>
        </w:trPr>
        <w:tc>
          <w:tcPr>
            <w:tcW w:w="236" w:type="pct"/>
            <w:shd w:val="clear" w:color="auto" w:fill="auto"/>
            <w:noWrap/>
            <w:vAlign w:val="bottom"/>
            <w:hideMark/>
          </w:tcPr>
          <w:p w14:paraId="4D2E0A3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DB265F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Pensioner members</w:t>
            </w:r>
          </w:p>
        </w:tc>
        <w:tc>
          <w:tcPr>
            <w:tcW w:w="882" w:type="pct"/>
            <w:gridSpan w:val="2"/>
            <w:shd w:val="clear" w:color="auto" w:fill="auto"/>
            <w:noWrap/>
            <w:vAlign w:val="bottom"/>
            <w:hideMark/>
          </w:tcPr>
          <w:p w14:paraId="5F5DD17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1,896</w:t>
            </w:r>
          </w:p>
        </w:tc>
        <w:tc>
          <w:tcPr>
            <w:tcW w:w="924" w:type="pct"/>
            <w:gridSpan w:val="3"/>
            <w:shd w:val="clear" w:color="auto" w:fill="auto"/>
            <w:noWrap/>
            <w:vAlign w:val="bottom"/>
            <w:hideMark/>
          </w:tcPr>
          <w:p w14:paraId="5CB3217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41.1%</w:t>
            </w:r>
          </w:p>
        </w:tc>
        <w:tc>
          <w:tcPr>
            <w:tcW w:w="554" w:type="pct"/>
            <w:shd w:val="clear" w:color="auto" w:fill="auto"/>
            <w:noWrap/>
            <w:vAlign w:val="bottom"/>
            <w:hideMark/>
          </w:tcPr>
          <w:p w14:paraId="3D2F240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9.7</w:t>
            </w:r>
          </w:p>
        </w:tc>
      </w:tr>
      <w:tr w:rsidR="00DA42EE" w:rsidRPr="002417A8" w14:paraId="422D8B93" w14:textId="77777777" w:rsidTr="0077468D">
        <w:trPr>
          <w:trHeight w:val="255"/>
        </w:trPr>
        <w:tc>
          <w:tcPr>
            <w:tcW w:w="236" w:type="pct"/>
            <w:shd w:val="clear" w:color="auto" w:fill="auto"/>
            <w:noWrap/>
            <w:vAlign w:val="bottom"/>
            <w:hideMark/>
          </w:tcPr>
          <w:p w14:paraId="465B5B37" w14:textId="77777777" w:rsidR="00DA42EE" w:rsidRPr="00DA42EE" w:rsidRDefault="00DA42EE" w:rsidP="00DA42EE">
            <w:pPr>
              <w:spacing w:after="0" w:line="240" w:lineRule="auto"/>
              <w:rPr>
                <w:rFonts w:ascii="Arial" w:eastAsia="Times New Roman" w:hAnsi="Arial" w:cs="Arial"/>
                <w:b/>
                <w:bCs/>
                <w:sz w:val="20"/>
                <w:szCs w:val="20"/>
                <w:lang w:eastAsia="en-GB"/>
              </w:rPr>
            </w:pPr>
          </w:p>
        </w:tc>
        <w:tc>
          <w:tcPr>
            <w:tcW w:w="2404" w:type="pct"/>
            <w:gridSpan w:val="3"/>
            <w:shd w:val="clear" w:color="auto" w:fill="auto"/>
            <w:noWrap/>
            <w:vAlign w:val="bottom"/>
            <w:hideMark/>
          </w:tcPr>
          <w:p w14:paraId="6BF62037"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w:t>
            </w:r>
          </w:p>
        </w:tc>
        <w:tc>
          <w:tcPr>
            <w:tcW w:w="882" w:type="pct"/>
            <w:gridSpan w:val="2"/>
            <w:shd w:val="clear" w:color="auto" w:fill="auto"/>
            <w:noWrap/>
            <w:vAlign w:val="bottom"/>
            <w:hideMark/>
          </w:tcPr>
          <w:p w14:paraId="087FE4B2"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4,618</w:t>
            </w:r>
          </w:p>
        </w:tc>
        <w:tc>
          <w:tcPr>
            <w:tcW w:w="924" w:type="pct"/>
            <w:gridSpan w:val="3"/>
            <w:shd w:val="clear" w:color="auto" w:fill="auto"/>
            <w:noWrap/>
            <w:vAlign w:val="bottom"/>
            <w:hideMark/>
          </w:tcPr>
          <w:p w14:paraId="424E0C57"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100.0%</w:t>
            </w:r>
          </w:p>
        </w:tc>
        <w:tc>
          <w:tcPr>
            <w:tcW w:w="554" w:type="pct"/>
            <w:shd w:val="clear" w:color="auto" w:fill="auto"/>
            <w:noWrap/>
            <w:vAlign w:val="bottom"/>
            <w:hideMark/>
          </w:tcPr>
          <w:p w14:paraId="4D0F7829"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46.2</w:t>
            </w:r>
          </w:p>
        </w:tc>
      </w:tr>
      <w:tr w:rsidR="00DA42EE" w:rsidRPr="002417A8" w14:paraId="589FA074" w14:textId="77777777" w:rsidTr="0077468D">
        <w:trPr>
          <w:trHeight w:val="1062"/>
        </w:trPr>
        <w:tc>
          <w:tcPr>
            <w:tcW w:w="236" w:type="pct"/>
            <w:shd w:val="clear" w:color="auto" w:fill="auto"/>
            <w:noWrap/>
            <w:vAlign w:val="bottom"/>
            <w:hideMark/>
          </w:tcPr>
          <w:p w14:paraId="5CF7733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782158F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Please note that the above figures are for the funded obligations only and do not include any unfunded pensioner liabilities. The durations are as they stood at the date of the most recent actuarial valuation of the Employer.</w:t>
            </w:r>
          </w:p>
        </w:tc>
        <w:tc>
          <w:tcPr>
            <w:tcW w:w="882" w:type="pct"/>
            <w:gridSpan w:val="2"/>
            <w:shd w:val="clear" w:color="auto" w:fill="auto"/>
            <w:hideMark/>
          </w:tcPr>
          <w:p w14:paraId="3CDEA58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5B17330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630A26CE"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6A02F2" w:rsidRPr="002417A8" w14:paraId="58AB6466" w14:textId="77777777" w:rsidTr="00222CC4">
        <w:trPr>
          <w:trHeight w:val="255"/>
        </w:trPr>
        <w:tc>
          <w:tcPr>
            <w:tcW w:w="236" w:type="pct"/>
            <w:shd w:val="clear" w:color="auto" w:fill="auto"/>
            <w:noWrap/>
            <w:vAlign w:val="bottom"/>
          </w:tcPr>
          <w:p w14:paraId="5D5E8550" w14:textId="77777777" w:rsidR="006A02F2" w:rsidRPr="00DA42EE" w:rsidRDefault="006A02F2" w:rsidP="00DA42EE">
            <w:pPr>
              <w:spacing w:after="0" w:line="240" w:lineRule="auto"/>
              <w:rPr>
                <w:rFonts w:ascii="Arial" w:eastAsia="Times New Roman" w:hAnsi="Arial" w:cs="Arial"/>
                <w:sz w:val="20"/>
                <w:szCs w:val="20"/>
                <w:lang w:eastAsia="en-GB"/>
              </w:rPr>
            </w:pPr>
          </w:p>
        </w:tc>
        <w:tc>
          <w:tcPr>
            <w:tcW w:w="4764" w:type="pct"/>
            <w:gridSpan w:val="9"/>
            <w:shd w:val="clear" w:color="auto" w:fill="auto"/>
          </w:tcPr>
          <w:p w14:paraId="37E1A244" w14:textId="77777777" w:rsidR="006A02F2" w:rsidRDefault="006A02F2" w:rsidP="00DA42EE">
            <w:pPr>
              <w:spacing w:after="0" w:line="240" w:lineRule="auto"/>
              <w:rPr>
                <w:rFonts w:ascii="Arial" w:eastAsia="Times New Roman" w:hAnsi="Arial" w:cs="Arial"/>
                <w:b/>
                <w:bCs/>
                <w:sz w:val="20"/>
                <w:szCs w:val="20"/>
                <w:lang w:eastAsia="en-GB"/>
              </w:rPr>
            </w:pPr>
          </w:p>
        </w:tc>
      </w:tr>
      <w:tr w:rsidR="00DA42EE" w:rsidRPr="002417A8" w14:paraId="3EB261C7" w14:textId="77777777" w:rsidTr="00222CC4">
        <w:trPr>
          <w:trHeight w:val="255"/>
        </w:trPr>
        <w:tc>
          <w:tcPr>
            <w:tcW w:w="236" w:type="pct"/>
            <w:shd w:val="clear" w:color="auto" w:fill="auto"/>
            <w:noWrap/>
            <w:vAlign w:val="bottom"/>
            <w:hideMark/>
          </w:tcPr>
          <w:p w14:paraId="4CCFD79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21909908"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Changes in the Fair Value of Plan Assets, Defined Benefit Obligation and Net Liability for year end 31 March 2019</w:t>
            </w:r>
          </w:p>
        </w:tc>
      </w:tr>
      <w:tr w:rsidR="00DA42EE" w:rsidRPr="002417A8" w14:paraId="283C5A25" w14:textId="77777777" w:rsidTr="0077468D">
        <w:trPr>
          <w:trHeight w:val="402"/>
        </w:trPr>
        <w:tc>
          <w:tcPr>
            <w:tcW w:w="236" w:type="pct"/>
            <w:shd w:val="clear" w:color="auto" w:fill="auto"/>
            <w:noWrap/>
            <w:vAlign w:val="bottom"/>
            <w:hideMark/>
          </w:tcPr>
          <w:p w14:paraId="078FBDF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5644137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Period ended 31 March 2019</w:t>
            </w:r>
          </w:p>
        </w:tc>
        <w:tc>
          <w:tcPr>
            <w:tcW w:w="882" w:type="pct"/>
            <w:gridSpan w:val="2"/>
            <w:shd w:val="clear" w:color="000000" w:fill="BFBFBF"/>
            <w:noWrap/>
            <w:vAlign w:val="bottom"/>
            <w:hideMark/>
          </w:tcPr>
          <w:p w14:paraId="06E75C7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Assets </w:t>
            </w: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924" w:type="pct"/>
            <w:gridSpan w:val="3"/>
            <w:shd w:val="clear" w:color="000000" w:fill="BFBFBF"/>
            <w:noWrap/>
            <w:vAlign w:val="bottom"/>
            <w:hideMark/>
          </w:tcPr>
          <w:p w14:paraId="65FEF4E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Obligations </w:t>
            </w: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554" w:type="pct"/>
            <w:shd w:val="clear" w:color="000000" w:fill="BFBFBF"/>
            <w:vAlign w:val="bottom"/>
            <w:hideMark/>
          </w:tcPr>
          <w:p w14:paraId="4B9272FA" w14:textId="77777777" w:rsidR="00DA42EE" w:rsidRPr="00DA42EE" w:rsidRDefault="00DA42EE" w:rsidP="001D2869">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Net (liability)/asset </w:t>
            </w:r>
            <w:r w:rsidR="001D2869">
              <w:rPr>
                <w:rFonts w:ascii="Arial" w:eastAsia="Times New Roman" w:hAnsi="Arial" w:cs="Arial"/>
                <w:sz w:val="20"/>
                <w:szCs w:val="20"/>
                <w:lang w:eastAsia="en-GB"/>
              </w:rPr>
              <w:t xml:space="preserve">   </w:t>
            </w: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r>
      <w:tr w:rsidR="00DA42EE" w:rsidRPr="002417A8" w14:paraId="349B0027" w14:textId="77777777" w:rsidTr="0077468D">
        <w:trPr>
          <w:trHeight w:val="255"/>
        </w:trPr>
        <w:tc>
          <w:tcPr>
            <w:tcW w:w="236" w:type="pct"/>
            <w:shd w:val="clear" w:color="auto" w:fill="auto"/>
            <w:noWrap/>
            <w:vAlign w:val="bottom"/>
            <w:hideMark/>
          </w:tcPr>
          <w:p w14:paraId="5613F76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62F0BF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Fair value of plan assets</w:t>
            </w:r>
          </w:p>
        </w:tc>
        <w:tc>
          <w:tcPr>
            <w:tcW w:w="882" w:type="pct"/>
            <w:gridSpan w:val="2"/>
            <w:shd w:val="clear" w:color="auto" w:fill="auto"/>
            <w:noWrap/>
            <w:vAlign w:val="bottom"/>
            <w:hideMark/>
          </w:tcPr>
          <w:p w14:paraId="508CD45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3,424</w:t>
            </w:r>
          </w:p>
        </w:tc>
        <w:tc>
          <w:tcPr>
            <w:tcW w:w="924" w:type="pct"/>
            <w:gridSpan w:val="3"/>
            <w:shd w:val="clear" w:color="auto" w:fill="auto"/>
            <w:noWrap/>
            <w:vAlign w:val="bottom"/>
            <w:hideMark/>
          </w:tcPr>
          <w:p w14:paraId="1B0DEF7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4D8DA8F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3,424</w:t>
            </w:r>
          </w:p>
        </w:tc>
      </w:tr>
      <w:tr w:rsidR="00DA42EE" w:rsidRPr="002417A8" w14:paraId="2AFBE5CB" w14:textId="77777777" w:rsidTr="0077468D">
        <w:trPr>
          <w:trHeight w:val="255"/>
        </w:trPr>
        <w:tc>
          <w:tcPr>
            <w:tcW w:w="236" w:type="pct"/>
            <w:shd w:val="clear" w:color="auto" w:fill="auto"/>
            <w:noWrap/>
            <w:vAlign w:val="bottom"/>
            <w:hideMark/>
          </w:tcPr>
          <w:p w14:paraId="3E9187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99E8BD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Present value of liabilities</w:t>
            </w:r>
          </w:p>
        </w:tc>
        <w:tc>
          <w:tcPr>
            <w:tcW w:w="882" w:type="pct"/>
            <w:gridSpan w:val="2"/>
            <w:shd w:val="clear" w:color="auto" w:fill="auto"/>
            <w:noWrap/>
            <w:vAlign w:val="bottom"/>
            <w:hideMark/>
          </w:tcPr>
          <w:p w14:paraId="6B772FE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02A2955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4,503</w:t>
            </w:r>
          </w:p>
        </w:tc>
        <w:tc>
          <w:tcPr>
            <w:tcW w:w="554" w:type="pct"/>
            <w:shd w:val="clear" w:color="auto" w:fill="auto"/>
            <w:noWrap/>
            <w:vAlign w:val="bottom"/>
            <w:hideMark/>
          </w:tcPr>
          <w:p w14:paraId="0D05B64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(4,503)</w:t>
            </w:r>
          </w:p>
        </w:tc>
      </w:tr>
      <w:tr w:rsidR="00DA42EE" w:rsidRPr="002417A8" w14:paraId="7FB636BF" w14:textId="77777777" w:rsidTr="0077468D">
        <w:trPr>
          <w:trHeight w:val="255"/>
        </w:trPr>
        <w:tc>
          <w:tcPr>
            <w:tcW w:w="236" w:type="pct"/>
            <w:shd w:val="clear" w:color="auto" w:fill="auto"/>
            <w:noWrap/>
            <w:vAlign w:val="bottom"/>
            <w:hideMark/>
          </w:tcPr>
          <w:p w14:paraId="3E044A9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63730C9"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 xml:space="preserve">Opening Position as </w:t>
            </w:r>
            <w:proofErr w:type="gramStart"/>
            <w:r w:rsidRPr="00DA42EE">
              <w:rPr>
                <w:rFonts w:ascii="Arial" w:eastAsia="Times New Roman" w:hAnsi="Arial" w:cs="Arial"/>
                <w:b/>
                <w:bCs/>
                <w:sz w:val="20"/>
                <w:szCs w:val="20"/>
                <w:lang w:eastAsia="en-GB"/>
              </w:rPr>
              <w:t>at</w:t>
            </w:r>
            <w:proofErr w:type="gramEnd"/>
            <w:r w:rsidRPr="00DA42EE">
              <w:rPr>
                <w:rFonts w:ascii="Arial" w:eastAsia="Times New Roman" w:hAnsi="Arial" w:cs="Arial"/>
                <w:b/>
                <w:bCs/>
                <w:sz w:val="20"/>
                <w:szCs w:val="20"/>
                <w:lang w:eastAsia="en-GB"/>
              </w:rPr>
              <w:t xml:space="preserve"> 31 March 2018</w:t>
            </w:r>
          </w:p>
        </w:tc>
        <w:tc>
          <w:tcPr>
            <w:tcW w:w="882" w:type="pct"/>
            <w:gridSpan w:val="2"/>
            <w:shd w:val="clear" w:color="auto" w:fill="auto"/>
            <w:noWrap/>
            <w:vAlign w:val="bottom"/>
            <w:hideMark/>
          </w:tcPr>
          <w:p w14:paraId="34040C61"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3,424</w:t>
            </w:r>
          </w:p>
        </w:tc>
        <w:tc>
          <w:tcPr>
            <w:tcW w:w="924" w:type="pct"/>
            <w:gridSpan w:val="3"/>
            <w:shd w:val="clear" w:color="auto" w:fill="auto"/>
            <w:noWrap/>
            <w:vAlign w:val="bottom"/>
            <w:hideMark/>
          </w:tcPr>
          <w:p w14:paraId="6DFBAC94"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4,503</w:t>
            </w:r>
          </w:p>
        </w:tc>
        <w:tc>
          <w:tcPr>
            <w:tcW w:w="554" w:type="pct"/>
            <w:shd w:val="clear" w:color="auto" w:fill="auto"/>
            <w:noWrap/>
            <w:vAlign w:val="bottom"/>
            <w:hideMark/>
          </w:tcPr>
          <w:p w14:paraId="3D51D0A1"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(1,079)</w:t>
            </w:r>
          </w:p>
        </w:tc>
      </w:tr>
      <w:tr w:rsidR="00DA42EE" w:rsidRPr="002417A8" w14:paraId="4981D91C" w14:textId="77777777" w:rsidTr="0077468D">
        <w:trPr>
          <w:trHeight w:val="255"/>
        </w:trPr>
        <w:tc>
          <w:tcPr>
            <w:tcW w:w="236" w:type="pct"/>
            <w:shd w:val="clear" w:color="auto" w:fill="auto"/>
            <w:noWrap/>
            <w:vAlign w:val="bottom"/>
            <w:hideMark/>
          </w:tcPr>
          <w:p w14:paraId="7D74551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3D7E8E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Service cost</w:t>
            </w:r>
          </w:p>
        </w:tc>
        <w:tc>
          <w:tcPr>
            <w:tcW w:w="882" w:type="pct"/>
            <w:gridSpan w:val="2"/>
            <w:shd w:val="clear" w:color="auto" w:fill="auto"/>
            <w:noWrap/>
            <w:vAlign w:val="bottom"/>
            <w:hideMark/>
          </w:tcPr>
          <w:p w14:paraId="088C48C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273C3F8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23717AB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769C8467" w14:textId="77777777" w:rsidTr="0077468D">
        <w:trPr>
          <w:trHeight w:val="255"/>
        </w:trPr>
        <w:tc>
          <w:tcPr>
            <w:tcW w:w="236" w:type="pct"/>
            <w:shd w:val="clear" w:color="auto" w:fill="auto"/>
            <w:noWrap/>
            <w:vAlign w:val="bottom"/>
            <w:hideMark/>
          </w:tcPr>
          <w:p w14:paraId="46C5CB7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69C884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Current service cost *</w:t>
            </w:r>
          </w:p>
        </w:tc>
        <w:tc>
          <w:tcPr>
            <w:tcW w:w="882" w:type="pct"/>
            <w:gridSpan w:val="2"/>
            <w:shd w:val="clear" w:color="auto" w:fill="auto"/>
            <w:noWrap/>
            <w:vAlign w:val="bottom"/>
            <w:hideMark/>
          </w:tcPr>
          <w:p w14:paraId="267150D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7A79C84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23</w:t>
            </w:r>
          </w:p>
        </w:tc>
        <w:tc>
          <w:tcPr>
            <w:tcW w:w="554" w:type="pct"/>
            <w:shd w:val="clear" w:color="auto" w:fill="auto"/>
            <w:noWrap/>
            <w:vAlign w:val="bottom"/>
            <w:hideMark/>
          </w:tcPr>
          <w:p w14:paraId="0CB114E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(23)</w:t>
            </w:r>
          </w:p>
        </w:tc>
      </w:tr>
      <w:tr w:rsidR="00DA42EE" w:rsidRPr="002417A8" w14:paraId="6396FF87" w14:textId="77777777" w:rsidTr="0077468D">
        <w:trPr>
          <w:trHeight w:val="255"/>
        </w:trPr>
        <w:tc>
          <w:tcPr>
            <w:tcW w:w="236" w:type="pct"/>
            <w:shd w:val="clear" w:color="auto" w:fill="auto"/>
            <w:noWrap/>
            <w:vAlign w:val="bottom"/>
            <w:hideMark/>
          </w:tcPr>
          <w:p w14:paraId="6BBD156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6C52B5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Past service cost (including curtailments)</w:t>
            </w:r>
          </w:p>
        </w:tc>
        <w:tc>
          <w:tcPr>
            <w:tcW w:w="882" w:type="pct"/>
            <w:gridSpan w:val="2"/>
            <w:shd w:val="clear" w:color="auto" w:fill="auto"/>
            <w:noWrap/>
            <w:vAlign w:val="bottom"/>
            <w:hideMark/>
          </w:tcPr>
          <w:p w14:paraId="058F993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36BB86B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460FBD0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0B02F96D" w14:textId="77777777" w:rsidTr="0077468D">
        <w:trPr>
          <w:trHeight w:val="255"/>
        </w:trPr>
        <w:tc>
          <w:tcPr>
            <w:tcW w:w="236" w:type="pct"/>
            <w:shd w:val="clear" w:color="auto" w:fill="auto"/>
            <w:noWrap/>
            <w:vAlign w:val="bottom"/>
            <w:hideMark/>
          </w:tcPr>
          <w:p w14:paraId="72D4968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561D27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Effect of settlements</w:t>
            </w:r>
          </w:p>
        </w:tc>
        <w:tc>
          <w:tcPr>
            <w:tcW w:w="882" w:type="pct"/>
            <w:gridSpan w:val="2"/>
            <w:shd w:val="clear" w:color="auto" w:fill="auto"/>
            <w:noWrap/>
            <w:vAlign w:val="bottom"/>
            <w:hideMark/>
          </w:tcPr>
          <w:p w14:paraId="1F50A55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07F7D52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1E6F9E1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6B6608D1" w14:textId="77777777" w:rsidTr="0077468D">
        <w:trPr>
          <w:trHeight w:val="255"/>
        </w:trPr>
        <w:tc>
          <w:tcPr>
            <w:tcW w:w="236" w:type="pct"/>
            <w:shd w:val="clear" w:color="auto" w:fill="auto"/>
            <w:noWrap/>
            <w:vAlign w:val="bottom"/>
            <w:hideMark/>
          </w:tcPr>
          <w:p w14:paraId="02CFD30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C69E457"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Service Cost</w:t>
            </w:r>
          </w:p>
        </w:tc>
        <w:tc>
          <w:tcPr>
            <w:tcW w:w="882" w:type="pct"/>
            <w:gridSpan w:val="2"/>
            <w:shd w:val="clear" w:color="auto" w:fill="auto"/>
            <w:noWrap/>
            <w:vAlign w:val="bottom"/>
            <w:hideMark/>
          </w:tcPr>
          <w:p w14:paraId="491EEA4E"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0</w:t>
            </w:r>
          </w:p>
        </w:tc>
        <w:tc>
          <w:tcPr>
            <w:tcW w:w="924" w:type="pct"/>
            <w:gridSpan w:val="3"/>
            <w:shd w:val="clear" w:color="auto" w:fill="auto"/>
            <w:noWrap/>
            <w:vAlign w:val="bottom"/>
            <w:hideMark/>
          </w:tcPr>
          <w:p w14:paraId="4EB4CCBD"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23</w:t>
            </w:r>
          </w:p>
        </w:tc>
        <w:tc>
          <w:tcPr>
            <w:tcW w:w="554" w:type="pct"/>
            <w:shd w:val="clear" w:color="auto" w:fill="auto"/>
            <w:noWrap/>
            <w:vAlign w:val="bottom"/>
            <w:hideMark/>
          </w:tcPr>
          <w:p w14:paraId="0BFE5326"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(23)</w:t>
            </w:r>
          </w:p>
        </w:tc>
      </w:tr>
      <w:tr w:rsidR="00DA42EE" w:rsidRPr="002417A8" w14:paraId="4B1EE3AB" w14:textId="77777777" w:rsidTr="0077468D">
        <w:trPr>
          <w:trHeight w:val="255"/>
        </w:trPr>
        <w:tc>
          <w:tcPr>
            <w:tcW w:w="236" w:type="pct"/>
            <w:shd w:val="clear" w:color="auto" w:fill="auto"/>
            <w:noWrap/>
            <w:vAlign w:val="bottom"/>
            <w:hideMark/>
          </w:tcPr>
          <w:p w14:paraId="53C063D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4B68D64"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Net interest</w:t>
            </w:r>
          </w:p>
        </w:tc>
        <w:tc>
          <w:tcPr>
            <w:tcW w:w="882" w:type="pct"/>
            <w:gridSpan w:val="2"/>
            <w:shd w:val="clear" w:color="auto" w:fill="auto"/>
            <w:noWrap/>
            <w:vAlign w:val="bottom"/>
            <w:hideMark/>
          </w:tcPr>
          <w:p w14:paraId="3DA7EDE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0DF5B71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2B62FF0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43C26A32" w14:textId="77777777" w:rsidTr="0077468D">
        <w:trPr>
          <w:trHeight w:val="255"/>
        </w:trPr>
        <w:tc>
          <w:tcPr>
            <w:tcW w:w="236" w:type="pct"/>
            <w:shd w:val="clear" w:color="auto" w:fill="auto"/>
            <w:noWrap/>
            <w:vAlign w:val="bottom"/>
            <w:hideMark/>
          </w:tcPr>
          <w:p w14:paraId="62B8CEF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CF06E4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Interest income on plan assets</w:t>
            </w:r>
          </w:p>
        </w:tc>
        <w:tc>
          <w:tcPr>
            <w:tcW w:w="882" w:type="pct"/>
            <w:gridSpan w:val="2"/>
            <w:shd w:val="clear" w:color="auto" w:fill="auto"/>
            <w:noWrap/>
            <w:vAlign w:val="bottom"/>
            <w:hideMark/>
          </w:tcPr>
          <w:p w14:paraId="1DCB345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88</w:t>
            </w:r>
          </w:p>
        </w:tc>
        <w:tc>
          <w:tcPr>
            <w:tcW w:w="924" w:type="pct"/>
            <w:gridSpan w:val="3"/>
            <w:shd w:val="clear" w:color="auto" w:fill="auto"/>
            <w:noWrap/>
            <w:vAlign w:val="bottom"/>
            <w:hideMark/>
          </w:tcPr>
          <w:p w14:paraId="36DF645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29A5A14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88</w:t>
            </w:r>
          </w:p>
        </w:tc>
      </w:tr>
      <w:tr w:rsidR="00DA42EE" w:rsidRPr="002417A8" w14:paraId="0D071F18" w14:textId="77777777" w:rsidTr="0077468D">
        <w:trPr>
          <w:trHeight w:val="255"/>
        </w:trPr>
        <w:tc>
          <w:tcPr>
            <w:tcW w:w="236" w:type="pct"/>
            <w:shd w:val="clear" w:color="auto" w:fill="auto"/>
            <w:noWrap/>
            <w:vAlign w:val="bottom"/>
            <w:hideMark/>
          </w:tcPr>
          <w:p w14:paraId="6EB6819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8DC500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Interest cost on defined benefit obligation</w:t>
            </w:r>
          </w:p>
        </w:tc>
        <w:tc>
          <w:tcPr>
            <w:tcW w:w="882" w:type="pct"/>
            <w:gridSpan w:val="2"/>
            <w:shd w:val="clear" w:color="auto" w:fill="auto"/>
            <w:noWrap/>
            <w:vAlign w:val="bottom"/>
            <w:hideMark/>
          </w:tcPr>
          <w:p w14:paraId="257412A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7FBB681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115</w:t>
            </w:r>
          </w:p>
        </w:tc>
        <w:tc>
          <w:tcPr>
            <w:tcW w:w="554" w:type="pct"/>
            <w:shd w:val="clear" w:color="auto" w:fill="auto"/>
            <w:noWrap/>
            <w:vAlign w:val="bottom"/>
            <w:hideMark/>
          </w:tcPr>
          <w:p w14:paraId="599A5BD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(115)</w:t>
            </w:r>
          </w:p>
        </w:tc>
      </w:tr>
      <w:tr w:rsidR="00DA42EE" w:rsidRPr="002417A8" w14:paraId="79F1A327" w14:textId="77777777" w:rsidTr="0077468D">
        <w:trPr>
          <w:trHeight w:val="255"/>
        </w:trPr>
        <w:tc>
          <w:tcPr>
            <w:tcW w:w="236" w:type="pct"/>
            <w:shd w:val="clear" w:color="auto" w:fill="auto"/>
            <w:noWrap/>
            <w:vAlign w:val="bottom"/>
            <w:hideMark/>
          </w:tcPr>
          <w:p w14:paraId="7867F1E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FCDCB1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Impact of asset ceiling on net interest</w:t>
            </w:r>
          </w:p>
        </w:tc>
        <w:tc>
          <w:tcPr>
            <w:tcW w:w="882" w:type="pct"/>
            <w:gridSpan w:val="2"/>
            <w:shd w:val="clear" w:color="auto" w:fill="auto"/>
            <w:noWrap/>
            <w:vAlign w:val="bottom"/>
            <w:hideMark/>
          </w:tcPr>
          <w:p w14:paraId="7C72557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6D00651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711ACAB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5FBCD7F1" w14:textId="77777777" w:rsidTr="0077468D">
        <w:trPr>
          <w:trHeight w:val="255"/>
        </w:trPr>
        <w:tc>
          <w:tcPr>
            <w:tcW w:w="236" w:type="pct"/>
            <w:shd w:val="clear" w:color="auto" w:fill="auto"/>
            <w:noWrap/>
            <w:vAlign w:val="bottom"/>
            <w:hideMark/>
          </w:tcPr>
          <w:p w14:paraId="286A78D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340A1E1"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net interest</w:t>
            </w:r>
          </w:p>
        </w:tc>
        <w:tc>
          <w:tcPr>
            <w:tcW w:w="882" w:type="pct"/>
            <w:gridSpan w:val="2"/>
            <w:shd w:val="clear" w:color="auto" w:fill="auto"/>
            <w:noWrap/>
            <w:vAlign w:val="bottom"/>
            <w:hideMark/>
          </w:tcPr>
          <w:p w14:paraId="7167EFC1"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88</w:t>
            </w:r>
          </w:p>
        </w:tc>
        <w:tc>
          <w:tcPr>
            <w:tcW w:w="924" w:type="pct"/>
            <w:gridSpan w:val="3"/>
            <w:shd w:val="clear" w:color="auto" w:fill="auto"/>
            <w:noWrap/>
            <w:vAlign w:val="bottom"/>
            <w:hideMark/>
          </w:tcPr>
          <w:p w14:paraId="14760860"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115</w:t>
            </w:r>
          </w:p>
        </w:tc>
        <w:tc>
          <w:tcPr>
            <w:tcW w:w="554" w:type="pct"/>
            <w:shd w:val="clear" w:color="auto" w:fill="auto"/>
            <w:noWrap/>
            <w:vAlign w:val="bottom"/>
            <w:hideMark/>
          </w:tcPr>
          <w:p w14:paraId="25E1A106"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(27)</w:t>
            </w:r>
          </w:p>
        </w:tc>
      </w:tr>
      <w:tr w:rsidR="00DA42EE" w:rsidRPr="002417A8" w14:paraId="33641A7A" w14:textId="77777777" w:rsidTr="0077468D">
        <w:trPr>
          <w:trHeight w:val="255"/>
        </w:trPr>
        <w:tc>
          <w:tcPr>
            <w:tcW w:w="236" w:type="pct"/>
            <w:shd w:val="clear" w:color="auto" w:fill="auto"/>
            <w:noWrap/>
            <w:vAlign w:val="bottom"/>
            <w:hideMark/>
          </w:tcPr>
          <w:p w14:paraId="750E2CA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AB8F6E7"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defined benefit cost recognised in Profit or (Loss)</w:t>
            </w:r>
          </w:p>
        </w:tc>
        <w:tc>
          <w:tcPr>
            <w:tcW w:w="882" w:type="pct"/>
            <w:gridSpan w:val="2"/>
            <w:shd w:val="clear" w:color="auto" w:fill="auto"/>
            <w:noWrap/>
            <w:vAlign w:val="bottom"/>
            <w:hideMark/>
          </w:tcPr>
          <w:p w14:paraId="020D2387"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88</w:t>
            </w:r>
          </w:p>
        </w:tc>
        <w:tc>
          <w:tcPr>
            <w:tcW w:w="924" w:type="pct"/>
            <w:gridSpan w:val="3"/>
            <w:shd w:val="clear" w:color="auto" w:fill="auto"/>
            <w:noWrap/>
            <w:vAlign w:val="bottom"/>
            <w:hideMark/>
          </w:tcPr>
          <w:p w14:paraId="651B9F2F"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138</w:t>
            </w:r>
          </w:p>
        </w:tc>
        <w:tc>
          <w:tcPr>
            <w:tcW w:w="554" w:type="pct"/>
            <w:shd w:val="clear" w:color="auto" w:fill="auto"/>
            <w:noWrap/>
            <w:vAlign w:val="bottom"/>
            <w:hideMark/>
          </w:tcPr>
          <w:p w14:paraId="2D73DD0D"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(50)</w:t>
            </w:r>
          </w:p>
        </w:tc>
      </w:tr>
      <w:tr w:rsidR="00DA42EE" w:rsidRPr="002417A8" w14:paraId="2D70CEA4" w14:textId="77777777" w:rsidTr="0077468D">
        <w:trPr>
          <w:trHeight w:val="255"/>
        </w:trPr>
        <w:tc>
          <w:tcPr>
            <w:tcW w:w="236" w:type="pct"/>
            <w:shd w:val="clear" w:color="auto" w:fill="auto"/>
            <w:noWrap/>
            <w:vAlign w:val="bottom"/>
            <w:hideMark/>
          </w:tcPr>
          <w:p w14:paraId="5460F3D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6C4058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Cashflows</w:t>
            </w:r>
          </w:p>
        </w:tc>
        <w:tc>
          <w:tcPr>
            <w:tcW w:w="882" w:type="pct"/>
            <w:gridSpan w:val="2"/>
            <w:shd w:val="clear" w:color="auto" w:fill="auto"/>
            <w:noWrap/>
            <w:vAlign w:val="bottom"/>
            <w:hideMark/>
          </w:tcPr>
          <w:p w14:paraId="0825169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4643385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1E9F2CB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478CABBD" w14:textId="77777777" w:rsidTr="0077468D">
        <w:trPr>
          <w:trHeight w:val="255"/>
        </w:trPr>
        <w:tc>
          <w:tcPr>
            <w:tcW w:w="236" w:type="pct"/>
            <w:shd w:val="clear" w:color="auto" w:fill="auto"/>
            <w:noWrap/>
            <w:vAlign w:val="bottom"/>
            <w:hideMark/>
          </w:tcPr>
          <w:p w14:paraId="3349A8C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FD0359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Plan participant's contributions</w:t>
            </w:r>
          </w:p>
        </w:tc>
        <w:tc>
          <w:tcPr>
            <w:tcW w:w="882" w:type="pct"/>
            <w:gridSpan w:val="2"/>
            <w:shd w:val="clear" w:color="auto" w:fill="auto"/>
            <w:noWrap/>
            <w:vAlign w:val="bottom"/>
            <w:hideMark/>
          </w:tcPr>
          <w:p w14:paraId="279935F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w:t>
            </w:r>
          </w:p>
        </w:tc>
        <w:tc>
          <w:tcPr>
            <w:tcW w:w="924" w:type="pct"/>
            <w:gridSpan w:val="3"/>
            <w:shd w:val="clear" w:color="auto" w:fill="auto"/>
            <w:noWrap/>
            <w:vAlign w:val="bottom"/>
            <w:hideMark/>
          </w:tcPr>
          <w:p w14:paraId="7C964D7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w:t>
            </w:r>
          </w:p>
        </w:tc>
        <w:tc>
          <w:tcPr>
            <w:tcW w:w="554" w:type="pct"/>
            <w:shd w:val="clear" w:color="auto" w:fill="auto"/>
            <w:noWrap/>
            <w:vAlign w:val="bottom"/>
            <w:hideMark/>
          </w:tcPr>
          <w:p w14:paraId="4094F93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5CD0A650" w14:textId="77777777" w:rsidTr="0077468D">
        <w:trPr>
          <w:trHeight w:val="255"/>
        </w:trPr>
        <w:tc>
          <w:tcPr>
            <w:tcW w:w="236" w:type="pct"/>
            <w:shd w:val="clear" w:color="auto" w:fill="auto"/>
            <w:noWrap/>
            <w:vAlign w:val="bottom"/>
            <w:hideMark/>
          </w:tcPr>
          <w:p w14:paraId="40F25CB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FAB8D4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Employer contributions</w:t>
            </w:r>
          </w:p>
        </w:tc>
        <w:tc>
          <w:tcPr>
            <w:tcW w:w="882" w:type="pct"/>
            <w:gridSpan w:val="2"/>
            <w:shd w:val="clear" w:color="auto" w:fill="auto"/>
            <w:noWrap/>
            <w:vAlign w:val="bottom"/>
            <w:hideMark/>
          </w:tcPr>
          <w:p w14:paraId="4079514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88</w:t>
            </w:r>
          </w:p>
        </w:tc>
        <w:tc>
          <w:tcPr>
            <w:tcW w:w="924" w:type="pct"/>
            <w:gridSpan w:val="3"/>
            <w:shd w:val="clear" w:color="auto" w:fill="auto"/>
            <w:noWrap/>
            <w:vAlign w:val="bottom"/>
            <w:hideMark/>
          </w:tcPr>
          <w:p w14:paraId="0CDC6AB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7EEC30F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88</w:t>
            </w:r>
          </w:p>
        </w:tc>
      </w:tr>
      <w:tr w:rsidR="00DA42EE" w:rsidRPr="002417A8" w14:paraId="1F1BAA4A" w14:textId="77777777" w:rsidTr="00182087">
        <w:trPr>
          <w:trHeight w:val="255"/>
        </w:trPr>
        <w:tc>
          <w:tcPr>
            <w:tcW w:w="236" w:type="pct"/>
            <w:tcBorders>
              <w:bottom w:val="nil"/>
            </w:tcBorders>
            <w:shd w:val="clear" w:color="auto" w:fill="auto"/>
            <w:noWrap/>
            <w:vAlign w:val="bottom"/>
            <w:hideMark/>
          </w:tcPr>
          <w:p w14:paraId="12E9D78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nil"/>
            </w:tcBorders>
            <w:shd w:val="clear" w:color="auto" w:fill="auto"/>
            <w:noWrap/>
            <w:vAlign w:val="bottom"/>
            <w:hideMark/>
          </w:tcPr>
          <w:p w14:paraId="4B5548C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Contributions in respect of unfunded benefits</w:t>
            </w:r>
          </w:p>
        </w:tc>
        <w:tc>
          <w:tcPr>
            <w:tcW w:w="882" w:type="pct"/>
            <w:gridSpan w:val="2"/>
            <w:tcBorders>
              <w:bottom w:val="nil"/>
            </w:tcBorders>
            <w:shd w:val="clear" w:color="auto" w:fill="auto"/>
            <w:noWrap/>
            <w:vAlign w:val="bottom"/>
            <w:hideMark/>
          </w:tcPr>
          <w:p w14:paraId="58A8CB7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924" w:type="pct"/>
            <w:gridSpan w:val="3"/>
            <w:tcBorders>
              <w:bottom w:val="nil"/>
            </w:tcBorders>
            <w:shd w:val="clear" w:color="auto" w:fill="auto"/>
            <w:noWrap/>
            <w:vAlign w:val="bottom"/>
            <w:hideMark/>
          </w:tcPr>
          <w:p w14:paraId="1B38E26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tcBorders>
              <w:bottom w:val="nil"/>
            </w:tcBorders>
            <w:shd w:val="clear" w:color="auto" w:fill="auto"/>
            <w:noWrap/>
            <w:vAlign w:val="bottom"/>
            <w:hideMark/>
          </w:tcPr>
          <w:p w14:paraId="2E643A3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r>
      <w:tr w:rsidR="00182087" w:rsidRPr="002417A8" w14:paraId="1B24B149" w14:textId="77777777" w:rsidTr="00182087">
        <w:trPr>
          <w:trHeight w:val="255"/>
        </w:trPr>
        <w:tc>
          <w:tcPr>
            <w:tcW w:w="5000" w:type="pct"/>
            <w:gridSpan w:val="10"/>
            <w:tcBorders>
              <w:top w:val="nil"/>
              <w:left w:val="nil"/>
              <w:bottom w:val="nil"/>
              <w:right w:val="nil"/>
            </w:tcBorders>
            <w:shd w:val="clear" w:color="auto" w:fill="auto"/>
            <w:noWrap/>
            <w:vAlign w:val="bottom"/>
          </w:tcPr>
          <w:p w14:paraId="0C6C9684"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67A8F284"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196C6E8B"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05E3B6EE"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6AFB1494"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50F457A9" w14:textId="77777777" w:rsidR="00182087" w:rsidRPr="00DA42EE" w:rsidRDefault="00182087" w:rsidP="00182087">
            <w:pPr>
              <w:spacing w:after="0" w:line="240" w:lineRule="auto"/>
              <w:rPr>
                <w:rFonts w:ascii="Arial" w:eastAsia="Times New Roman" w:hAnsi="Arial" w:cs="Arial"/>
                <w:sz w:val="20"/>
                <w:szCs w:val="20"/>
                <w:lang w:eastAsia="en-GB"/>
              </w:rPr>
            </w:pPr>
          </w:p>
        </w:tc>
      </w:tr>
      <w:tr w:rsidR="00DA42EE" w:rsidRPr="002417A8" w14:paraId="12D18ED8" w14:textId="77777777" w:rsidTr="00182087">
        <w:trPr>
          <w:trHeight w:val="255"/>
        </w:trPr>
        <w:tc>
          <w:tcPr>
            <w:tcW w:w="236" w:type="pct"/>
            <w:tcBorders>
              <w:top w:val="nil"/>
            </w:tcBorders>
            <w:shd w:val="clear" w:color="auto" w:fill="auto"/>
            <w:noWrap/>
            <w:vAlign w:val="bottom"/>
            <w:hideMark/>
          </w:tcPr>
          <w:p w14:paraId="24C21CA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top w:val="nil"/>
            </w:tcBorders>
            <w:shd w:val="clear" w:color="auto" w:fill="auto"/>
            <w:noWrap/>
            <w:vAlign w:val="bottom"/>
            <w:hideMark/>
          </w:tcPr>
          <w:p w14:paraId="3D19390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Benefits paid</w:t>
            </w:r>
          </w:p>
        </w:tc>
        <w:tc>
          <w:tcPr>
            <w:tcW w:w="882" w:type="pct"/>
            <w:gridSpan w:val="2"/>
            <w:tcBorders>
              <w:top w:val="nil"/>
            </w:tcBorders>
            <w:shd w:val="clear" w:color="auto" w:fill="auto"/>
            <w:noWrap/>
            <w:vAlign w:val="bottom"/>
            <w:hideMark/>
          </w:tcPr>
          <w:p w14:paraId="4077C13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(181)</w:t>
            </w:r>
          </w:p>
        </w:tc>
        <w:tc>
          <w:tcPr>
            <w:tcW w:w="924" w:type="pct"/>
            <w:gridSpan w:val="3"/>
            <w:tcBorders>
              <w:top w:val="nil"/>
            </w:tcBorders>
            <w:shd w:val="clear" w:color="auto" w:fill="auto"/>
            <w:noWrap/>
            <w:vAlign w:val="bottom"/>
            <w:hideMark/>
          </w:tcPr>
          <w:p w14:paraId="2BC0DF7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(181)</w:t>
            </w:r>
          </w:p>
        </w:tc>
        <w:tc>
          <w:tcPr>
            <w:tcW w:w="554" w:type="pct"/>
            <w:tcBorders>
              <w:top w:val="nil"/>
            </w:tcBorders>
            <w:shd w:val="clear" w:color="auto" w:fill="auto"/>
            <w:noWrap/>
            <w:vAlign w:val="bottom"/>
            <w:hideMark/>
          </w:tcPr>
          <w:p w14:paraId="62C47D0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43875D1B" w14:textId="77777777" w:rsidTr="0077468D">
        <w:trPr>
          <w:trHeight w:val="255"/>
        </w:trPr>
        <w:tc>
          <w:tcPr>
            <w:tcW w:w="236" w:type="pct"/>
            <w:shd w:val="clear" w:color="auto" w:fill="auto"/>
            <w:noWrap/>
            <w:vAlign w:val="bottom"/>
            <w:hideMark/>
          </w:tcPr>
          <w:p w14:paraId="52C76297"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07DA07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Unfunded benefits paid</w:t>
            </w:r>
          </w:p>
        </w:tc>
        <w:tc>
          <w:tcPr>
            <w:tcW w:w="882" w:type="pct"/>
            <w:gridSpan w:val="2"/>
            <w:shd w:val="clear" w:color="auto" w:fill="auto"/>
            <w:noWrap/>
            <w:vAlign w:val="bottom"/>
            <w:hideMark/>
          </w:tcPr>
          <w:p w14:paraId="08CC568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924" w:type="pct"/>
            <w:gridSpan w:val="3"/>
            <w:shd w:val="clear" w:color="auto" w:fill="auto"/>
            <w:noWrap/>
            <w:vAlign w:val="bottom"/>
            <w:hideMark/>
          </w:tcPr>
          <w:p w14:paraId="071A643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w:t>
            </w:r>
          </w:p>
        </w:tc>
        <w:tc>
          <w:tcPr>
            <w:tcW w:w="554" w:type="pct"/>
            <w:shd w:val="clear" w:color="auto" w:fill="auto"/>
            <w:noWrap/>
            <w:vAlign w:val="bottom"/>
            <w:hideMark/>
          </w:tcPr>
          <w:p w14:paraId="773167E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7722C4D3" w14:textId="77777777" w:rsidTr="0077468D">
        <w:trPr>
          <w:trHeight w:val="255"/>
        </w:trPr>
        <w:tc>
          <w:tcPr>
            <w:tcW w:w="236" w:type="pct"/>
            <w:shd w:val="clear" w:color="auto" w:fill="auto"/>
            <w:noWrap/>
            <w:vAlign w:val="bottom"/>
            <w:hideMark/>
          </w:tcPr>
          <w:p w14:paraId="0BD02F3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619CD3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Effect of business combinations and disposals</w:t>
            </w:r>
          </w:p>
        </w:tc>
        <w:tc>
          <w:tcPr>
            <w:tcW w:w="882" w:type="pct"/>
            <w:gridSpan w:val="2"/>
            <w:shd w:val="clear" w:color="auto" w:fill="auto"/>
            <w:noWrap/>
            <w:vAlign w:val="bottom"/>
            <w:hideMark/>
          </w:tcPr>
          <w:p w14:paraId="47C98D5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22A713C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0E31B15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21B92441" w14:textId="77777777" w:rsidTr="0077468D">
        <w:trPr>
          <w:trHeight w:val="255"/>
        </w:trPr>
        <w:tc>
          <w:tcPr>
            <w:tcW w:w="236" w:type="pct"/>
            <w:shd w:val="clear" w:color="auto" w:fill="auto"/>
            <w:noWrap/>
            <w:vAlign w:val="bottom"/>
            <w:hideMark/>
          </w:tcPr>
          <w:p w14:paraId="7F3C4B8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220CAE6"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Expected closing position</w:t>
            </w:r>
          </w:p>
        </w:tc>
        <w:tc>
          <w:tcPr>
            <w:tcW w:w="882" w:type="pct"/>
            <w:gridSpan w:val="2"/>
            <w:shd w:val="clear" w:color="auto" w:fill="auto"/>
            <w:noWrap/>
            <w:vAlign w:val="bottom"/>
            <w:hideMark/>
          </w:tcPr>
          <w:p w14:paraId="63DFCB3D"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3,423</w:t>
            </w:r>
          </w:p>
        </w:tc>
        <w:tc>
          <w:tcPr>
            <w:tcW w:w="924" w:type="pct"/>
            <w:gridSpan w:val="3"/>
            <w:shd w:val="clear" w:color="auto" w:fill="auto"/>
            <w:noWrap/>
            <w:vAlign w:val="bottom"/>
            <w:hideMark/>
          </w:tcPr>
          <w:p w14:paraId="5C058550"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4,462</w:t>
            </w:r>
          </w:p>
        </w:tc>
        <w:tc>
          <w:tcPr>
            <w:tcW w:w="554" w:type="pct"/>
            <w:shd w:val="clear" w:color="auto" w:fill="auto"/>
            <w:noWrap/>
            <w:vAlign w:val="bottom"/>
            <w:hideMark/>
          </w:tcPr>
          <w:p w14:paraId="64202B4A"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(1,039)</w:t>
            </w:r>
          </w:p>
        </w:tc>
      </w:tr>
      <w:tr w:rsidR="00DA42EE" w:rsidRPr="002417A8" w14:paraId="5CA1E39E" w14:textId="77777777" w:rsidTr="0077468D">
        <w:trPr>
          <w:trHeight w:val="255"/>
        </w:trPr>
        <w:tc>
          <w:tcPr>
            <w:tcW w:w="236" w:type="pct"/>
            <w:shd w:val="clear" w:color="auto" w:fill="auto"/>
            <w:noWrap/>
            <w:vAlign w:val="bottom"/>
            <w:hideMark/>
          </w:tcPr>
          <w:p w14:paraId="16FE034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ACF8653"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Remeasurements</w:t>
            </w:r>
          </w:p>
        </w:tc>
        <w:tc>
          <w:tcPr>
            <w:tcW w:w="882" w:type="pct"/>
            <w:gridSpan w:val="2"/>
            <w:shd w:val="clear" w:color="auto" w:fill="auto"/>
            <w:noWrap/>
            <w:vAlign w:val="bottom"/>
            <w:hideMark/>
          </w:tcPr>
          <w:p w14:paraId="1840342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72940354"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74E1203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DA42EE" w:rsidRPr="002417A8" w14:paraId="1D6B8B00" w14:textId="77777777" w:rsidTr="0077468D">
        <w:trPr>
          <w:trHeight w:val="255"/>
        </w:trPr>
        <w:tc>
          <w:tcPr>
            <w:tcW w:w="236" w:type="pct"/>
            <w:shd w:val="clear" w:color="auto" w:fill="auto"/>
            <w:noWrap/>
            <w:vAlign w:val="bottom"/>
            <w:hideMark/>
          </w:tcPr>
          <w:p w14:paraId="44045EC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BBE809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Changes in demographic assumptions</w:t>
            </w:r>
          </w:p>
        </w:tc>
        <w:tc>
          <w:tcPr>
            <w:tcW w:w="882" w:type="pct"/>
            <w:gridSpan w:val="2"/>
            <w:shd w:val="clear" w:color="auto" w:fill="auto"/>
            <w:noWrap/>
            <w:vAlign w:val="bottom"/>
            <w:hideMark/>
          </w:tcPr>
          <w:p w14:paraId="221026B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7C82535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59A8248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63043C61" w14:textId="77777777" w:rsidTr="0077468D">
        <w:trPr>
          <w:trHeight w:val="255"/>
        </w:trPr>
        <w:tc>
          <w:tcPr>
            <w:tcW w:w="236" w:type="pct"/>
            <w:shd w:val="clear" w:color="auto" w:fill="auto"/>
            <w:noWrap/>
            <w:vAlign w:val="bottom"/>
            <w:hideMark/>
          </w:tcPr>
          <w:p w14:paraId="2E21531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F9D99B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Changes in financial assumptions</w:t>
            </w:r>
          </w:p>
        </w:tc>
        <w:tc>
          <w:tcPr>
            <w:tcW w:w="882" w:type="pct"/>
            <w:gridSpan w:val="2"/>
            <w:shd w:val="clear" w:color="auto" w:fill="auto"/>
            <w:noWrap/>
            <w:vAlign w:val="bottom"/>
            <w:hideMark/>
          </w:tcPr>
          <w:p w14:paraId="687E3DA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3A8D7CC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191</w:t>
            </w:r>
          </w:p>
        </w:tc>
        <w:tc>
          <w:tcPr>
            <w:tcW w:w="554" w:type="pct"/>
            <w:shd w:val="clear" w:color="auto" w:fill="auto"/>
            <w:noWrap/>
            <w:vAlign w:val="bottom"/>
            <w:hideMark/>
          </w:tcPr>
          <w:p w14:paraId="565C087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(191)</w:t>
            </w:r>
          </w:p>
        </w:tc>
      </w:tr>
      <w:tr w:rsidR="00DA42EE" w:rsidRPr="002417A8" w14:paraId="3B3A5D90" w14:textId="77777777" w:rsidTr="0077468D">
        <w:trPr>
          <w:trHeight w:val="255"/>
        </w:trPr>
        <w:tc>
          <w:tcPr>
            <w:tcW w:w="236" w:type="pct"/>
            <w:shd w:val="clear" w:color="auto" w:fill="auto"/>
            <w:noWrap/>
            <w:vAlign w:val="bottom"/>
            <w:hideMark/>
          </w:tcPr>
          <w:p w14:paraId="28E22A7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E1192A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Other experience</w:t>
            </w:r>
          </w:p>
        </w:tc>
        <w:tc>
          <w:tcPr>
            <w:tcW w:w="882" w:type="pct"/>
            <w:gridSpan w:val="2"/>
            <w:shd w:val="clear" w:color="auto" w:fill="auto"/>
            <w:noWrap/>
            <w:vAlign w:val="bottom"/>
            <w:hideMark/>
          </w:tcPr>
          <w:p w14:paraId="635D2AD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19F14E3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w:t>
            </w:r>
          </w:p>
        </w:tc>
        <w:tc>
          <w:tcPr>
            <w:tcW w:w="554" w:type="pct"/>
            <w:shd w:val="clear" w:color="auto" w:fill="auto"/>
            <w:noWrap/>
            <w:vAlign w:val="bottom"/>
            <w:hideMark/>
          </w:tcPr>
          <w:p w14:paraId="0FABD395"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w:t>
            </w:r>
          </w:p>
        </w:tc>
      </w:tr>
      <w:tr w:rsidR="00DA42EE" w:rsidRPr="002417A8" w14:paraId="5686CB1B" w14:textId="77777777" w:rsidTr="0077468D">
        <w:trPr>
          <w:trHeight w:val="255"/>
        </w:trPr>
        <w:tc>
          <w:tcPr>
            <w:tcW w:w="236" w:type="pct"/>
            <w:shd w:val="clear" w:color="auto" w:fill="auto"/>
            <w:noWrap/>
            <w:vAlign w:val="bottom"/>
            <w:hideMark/>
          </w:tcPr>
          <w:p w14:paraId="7313C12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58942A9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Return on assets excluding amounts included in net interest</w:t>
            </w:r>
          </w:p>
        </w:tc>
        <w:tc>
          <w:tcPr>
            <w:tcW w:w="882" w:type="pct"/>
            <w:gridSpan w:val="2"/>
            <w:shd w:val="clear" w:color="auto" w:fill="auto"/>
            <w:noWrap/>
            <w:vAlign w:val="bottom"/>
            <w:hideMark/>
          </w:tcPr>
          <w:p w14:paraId="3D8C1C9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118</w:t>
            </w:r>
          </w:p>
        </w:tc>
        <w:tc>
          <w:tcPr>
            <w:tcW w:w="924" w:type="pct"/>
            <w:gridSpan w:val="3"/>
            <w:shd w:val="clear" w:color="auto" w:fill="auto"/>
            <w:noWrap/>
            <w:vAlign w:val="bottom"/>
            <w:hideMark/>
          </w:tcPr>
          <w:p w14:paraId="1623466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3173FD7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118</w:t>
            </w:r>
          </w:p>
        </w:tc>
      </w:tr>
      <w:tr w:rsidR="00DA42EE" w:rsidRPr="002417A8" w14:paraId="65FA3E7E" w14:textId="77777777" w:rsidTr="0077468D">
        <w:trPr>
          <w:trHeight w:val="255"/>
        </w:trPr>
        <w:tc>
          <w:tcPr>
            <w:tcW w:w="236" w:type="pct"/>
            <w:shd w:val="clear" w:color="auto" w:fill="auto"/>
            <w:noWrap/>
            <w:vAlign w:val="bottom"/>
            <w:hideMark/>
          </w:tcPr>
          <w:p w14:paraId="3F58006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8FBEAA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Changes in asset ceiling</w:t>
            </w:r>
          </w:p>
        </w:tc>
        <w:tc>
          <w:tcPr>
            <w:tcW w:w="882" w:type="pct"/>
            <w:gridSpan w:val="2"/>
            <w:shd w:val="clear" w:color="auto" w:fill="auto"/>
            <w:noWrap/>
            <w:vAlign w:val="bottom"/>
            <w:hideMark/>
          </w:tcPr>
          <w:p w14:paraId="7D564AD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shd w:val="clear" w:color="auto" w:fill="auto"/>
            <w:noWrap/>
            <w:vAlign w:val="bottom"/>
            <w:hideMark/>
          </w:tcPr>
          <w:p w14:paraId="71D4D06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554" w:type="pct"/>
            <w:shd w:val="clear" w:color="auto" w:fill="auto"/>
            <w:noWrap/>
            <w:vAlign w:val="bottom"/>
            <w:hideMark/>
          </w:tcPr>
          <w:p w14:paraId="3FC5F56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r>
      <w:tr w:rsidR="00DA42EE" w:rsidRPr="002417A8" w14:paraId="374E3974" w14:textId="77777777" w:rsidTr="0077468D">
        <w:trPr>
          <w:trHeight w:val="510"/>
        </w:trPr>
        <w:tc>
          <w:tcPr>
            <w:tcW w:w="236" w:type="pct"/>
            <w:shd w:val="clear" w:color="auto" w:fill="auto"/>
            <w:noWrap/>
            <w:vAlign w:val="center"/>
            <w:hideMark/>
          </w:tcPr>
          <w:p w14:paraId="5BF459B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vAlign w:val="center"/>
            <w:hideMark/>
          </w:tcPr>
          <w:p w14:paraId="3AFA27C6"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remeasurements recognised in Other Comprehensive Income (OCI)</w:t>
            </w:r>
          </w:p>
        </w:tc>
        <w:tc>
          <w:tcPr>
            <w:tcW w:w="882" w:type="pct"/>
            <w:gridSpan w:val="2"/>
            <w:shd w:val="clear" w:color="auto" w:fill="auto"/>
            <w:noWrap/>
            <w:vAlign w:val="center"/>
            <w:hideMark/>
          </w:tcPr>
          <w:p w14:paraId="1A92AF73"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118</w:t>
            </w:r>
          </w:p>
        </w:tc>
        <w:tc>
          <w:tcPr>
            <w:tcW w:w="924" w:type="pct"/>
            <w:gridSpan w:val="3"/>
            <w:shd w:val="clear" w:color="auto" w:fill="auto"/>
            <w:noWrap/>
            <w:vAlign w:val="center"/>
            <w:hideMark/>
          </w:tcPr>
          <w:p w14:paraId="719026AC"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192</w:t>
            </w:r>
          </w:p>
        </w:tc>
        <w:tc>
          <w:tcPr>
            <w:tcW w:w="554" w:type="pct"/>
            <w:shd w:val="clear" w:color="auto" w:fill="auto"/>
            <w:noWrap/>
            <w:vAlign w:val="center"/>
            <w:hideMark/>
          </w:tcPr>
          <w:p w14:paraId="0644035E"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(74)</w:t>
            </w:r>
          </w:p>
        </w:tc>
      </w:tr>
      <w:tr w:rsidR="00DA42EE" w:rsidRPr="002417A8" w14:paraId="7C070C70" w14:textId="77777777" w:rsidTr="0077468D">
        <w:trPr>
          <w:trHeight w:val="255"/>
        </w:trPr>
        <w:tc>
          <w:tcPr>
            <w:tcW w:w="236" w:type="pct"/>
            <w:shd w:val="clear" w:color="auto" w:fill="auto"/>
            <w:noWrap/>
            <w:vAlign w:val="bottom"/>
            <w:hideMark/>
          </w:tcPr>
          <w:p w14:paraId="36D5614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5B9AB7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Fair value of plan assets</w:t>
            </w:r>
          </w:p>
        </w:tc>
        <w:tc>
          <w:tcPr>
            <w:tcW w:w="882" w:type="pct"/>
            <w:gridSpan w:val="2"/>
            <w:shd w:val="clear" w:color="auto" w:fill="auto"/>
            <w:noWrap/>
            <w:vAlign w:val="bottom"/>
            <w:hideMark/>
          </w:tcPr>
          <w:p w14:paraId="39D93FA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3,541</w:t>
            </w:r>
          </w:p>
        </w:tc>
        <w:tc>
          <w:tcPr>
            <w:tcW w:w="924" w:type="pct"/>
            <w:gridSpan w:val="3"/>
            <w:shd w:val="clear" w:color="auto" w:fill="auto"/>
            <w:noWrap/>
            <w:vAlign w:val="bottom"/>
            <w:hideMark/>
          </w:tcPr>
          <w:p w14:paraId="60B053A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5EFBE821"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3,541</w:t>
            </w:r>
          </w:p>
        </w:tc>
      </w:tr>
      <w:tr w:rsidR="00DA42EE" w:rsidRPr="002417A8" w14:paraId="2CA63626" w14:textId="77777777" w:rsidTr="0077468D">
        <w:trPr>
          <w:trHeight w:val="255"/>
        </w:trPr>
        <w:tc>
          <w:tcPr>
            <w:tcW w:w="236" w:type="pct"/>
            <w:shd w:val="clear" w:color="auto" w:fill="auto"/>
            <w:noWrap/>
            <w:vAlign w:val="bottom"/>
            <w:hideMark/>
          </w:tcPr>
          <w:p w14:paraId="13727FAD"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B3E29C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Present value of funded liabilities</w:t>
            </w:r>
          </w:p>
        </w:tc>
        <w:tc>
          <w:tcPr>
            <w:tcW w:w="882" w:type="pct"/>
            <w:gridSpan w:val="2"/>
            <w:shd w:val="clear" w:color="auto" w:fill="auto"/>
            <w:noWrap/>
            <w:vAlign w:val="bottom"/>
            <w:hideMark/>
          </w:tcPr>
          <w:p w14:paraId="3E09CFB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264475E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4,618</w:t>
            </w:r>
          </w:p>
        </w:tc>
        <w:tc>
          <w:tcPr>
            <w:tcW w:w="554" w:type="pct"/>
            <w:shd w:val="clear" w:color="auto" w:fill="auto"/>
            <w:noWrap/>
            <w:vAlign w:val="bottom"/>
            <w:hideMark/>
          </w:tcPr>
          <w:p w14:paraId="5910EEC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(4,618)</w:t>
            </w:r>
          </w:p>
        </w:tc>
      </w:tr>
      <w:tr w:rsidR="00DA42EE" w:rsidRPr="002417A8" w14:paraId="49F6E7F2" w14:textId="77777777" w:rsidTr="0077468D">
        <w:trPr>
          <w:trHeight w:val="255"/>
        </w:trPr>
        <w:tc>
          <w:tcPr>
            <w:tcW w:w="236" w:type="pct"/>
            <w:shd w:val="clear" w:color="auto" w:fill="auto"/>
            <w:noWrap/>
            <w:vAlign w:val="bottom"/>
            <w:hideMark/>
          </w:tcPr>
          <w:p w14:paraId="3C097B5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6B3C24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Present value of unfunded liabilities</w:t>
            </w:r>
          </w:p>
        </w:tc>
        <w:tc>
          <w:tcPr>
            <w:tcW w:w="882" w:type="pct"/>
            <w:gridSpan w:val="2"/>
            <w:shd w:val="clear" w:color="auto" w:fill="auto"/>
            <w:noWrap/>
            <w:vAlign w:val="bottom"/>
            <w:hideMark/>
          </w:tcPr>
          <w:p w14:paraId="0C2B314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2763537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36</w:t>
            </w:r>
          </w:p>
        </w:tc>
        <w:tc>
          <w:tcPr>
            <w:tcW w:w="554" w:type="pct"/>
            <w:shd w:val="clear" w:color="auto" w:fill="auto"/>
            <w:noWrap/>
            <w:vAlign w:val="bottom"/>
            <w:hideMark/>
          </w:tcPr>
          <w:p w14:paraId="34221CD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(36)</w:t>
            </w:r>
          </w:p>
        </w:tc>
      </w:tr>
      <w:tr w:rsidR="00DA42EE" w:rsidRPr="002417A8" w14:paraId="48B8BDE1" w14:textId="77777777" w:rsidTr="0077468D">
        <w:trPr>
          <w:trHeight w:val="255"/>
        </w:trPr>
        <w:tc>
          <w:tcPr>
            <w:tcW w:w="236" w:type="pct"/>
            <w:shd w:val="clear" w:color="auto" w:fill="auto"/>
            <w:noWrap/>
            <w:vAlign w:val="bottom"/>
            <w:hideMark/>
          </w:tcPr>
          <w:p w14:paraId="32DC165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7F7405A"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 xml:space="preserve">Closing position as </w:t>
            </w:r>
            <w:proofErr w:type="gramStart"/>
            <w:r w:rsidRPr="00DA42EE">
              <w:rPr>
                <w:rFonts w:ascii="Arial" w:eastAsia="Times New Roman" w:hAnsi="Arial" w:cs="Arial"/>
                <w:b/>
                <w:bCs/>
                <w:sz w:val="20"/>
                <w:szCs w:val="20"/>
                <w:lang w:eastAsia="en-GB"/>
              </w:rPr>
              <w:t>at</w:t>
            </w:r>
            <w:proofErr w:type="gramEnd"/>
            <w:r w:rsidRPr="00DA42EE">
              <w:rPr>
                <w:rFonts w:ascii="Arial" w:eastAsia="Times New Roman" w:hAnsi="Arial" w:cs="Arial"/>
                <w:b/>
                <w:bCs/>
                <w:sz w:val="20"/>
                <w:szCs w:val="20"/>
                <w:lang w:eastAsia="en-GB"/>
              </w:rPr>
              <w:t xml:space="preserve"> 31 March 2019</w:t>
            </w:r>
          </w:p>
        </w:tc>
        <w:tc>
          <w:tcPr>
            <w:tcW w:w="882" w:type="pct"/>
            <w:gridSpan w:val="2"/>
            <w:shd w:val="clear" w:color="auto" w:fill="auto"/>
            <w:noWrap/>
            <w:vAlign w:val="bottom"/>
            <w:hideMark/>
          </w:tcPr>
          <w:p w14:paraId="7BCF9DC5"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3,541</w:t>
            </w:r>
          </w:p>
        </w:tc>
        <w:tc>
          <w:tcPr>
            <w:tcW w:w="924" w:type="pct"/>
            <w:gridSpan w:val="3"/>
            <w:shd w:val="clear" w:color="auto" w:fill="auto"/>
            <w:noWrap/>
            <w:vAlign w:val="bottom"/>
            <w:hideMark/>
          </w:tcPr>
          <w:p w14:paraId="53E038F1"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4,654</w:t>
            </w:r>
          </w:p>
        </w:tc>
        <w:tc>
          <w:tcPr>
            <w:tcW w:w="554" w:type="pct"/>
            <w:shd w:val="clear" w:color="auto" w:fill="auto"/>
            <w:noWrap/>
            <w:vAlign w:val="bottom"/>
            <w:hideMark/>
          </w:tcPr>
          <w:p w14:paraId="3DBBE35C"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(1,113)</w:t>
            </w:r>
          </w:p>
        </w:tc>
      </w:tr>
      <w:tr w:rsidR="00DA42EE" w:rsidRPr="002417A8" w14:paraId="218FD9D2" w14:textId="77777777" w:rsidTr="00222CC4">
        <w:trPr>
          <w:trHeight w:val="255"/>
        </w:trPr>
        <w:tc>
          <w:tcPr>
            <w:tcW w:w="236" w:type="pct"/>
            <w:shd w:val="clear" w:color="auto" w:fill="auto"/>
            <w:noWrap/>
            <w:vAlign w:val="bottom"/>
            <w:hideMark/>
          </w:tcPr>
          <w:p w14:paraId="2723889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1F701EE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The current service cost includes an allowance for </w:t>
            </w:r>
            <w:r w:rsidR="00AA1AD4" w:rsidRPr="00DA42EE">
              <w:rPr>
                <w:rFonts w:ascii="Arial" w:eastAsia="Times New Roman" w:hAnsi="Arial" w:cs="Arial"/>
                <w:sz w:val="20"/>
                <w:szCs w:val="20"/>
                <w:lang w:eastAsia="en-GB"/>
              </w:rPr>
              <w:t>administration</w:t>
            </w:r>
            <w:r w:rsidRPr="00DA42EE">
              <w:rPr>
                <w:rFonts w:ascii="Arial" w:eastAsia="Times New Roman" w:hAnsi="Arial" w:cs="Arial"/>
                <w:sz w:val="20"/>
                <w:szCs w:val="20"/>
                <w:lang w:eastAsia="en-GB"/>
              </w:rPr>
              <w:t xml:space="preserve"> expenses of 0.8% of payroll.</w:t>
            </w:r>
          </w:p>
        </w:tc>
      </w:tr>
      <w:tr w:rsidR="00DA42EE" w:rsidRPr="002417A8" w14:paraId="1F8D698D" w14:textId="77777777" w:rsidTr="00182087">
        <w:trPr>
          <w:trHeight w:val="255"/>
        </w:trPr>
        <w:tc>
          <w:tcPr>
            <w:tcW w:w="236" w:type="pct"/>
            <w:tcBorders>
              <w:bottom w:val="nil"/>
            </w:tcBorders>
            <w:shd w:val="clear" w:color="auto" w:fill="auto"/>
            <w:noWrap/>
            <w:vAlign w:val="bottom"/>
            <w:hideMark/>
          </w:tcPr>
          <w:p w14:paraId="74D326C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nil"/>
            </w:tcBorders>
            <w:shd w:val="clear" w:color="auto" w:fill="auto"/>
            <w:hideMark/>
          </w:tcPr>
          <w:p w14:paraId="6DBF71D0" w14:textId="77777777" w:rsidR="001155C6" w:rsidRPr="00DA42EE" w:rsidRDefault="001155C6" w:rsidP="00DA42EE">
            <w:pPr>
              <w:spacing w:after="0" w:line="240" w:lineRule="auto"/>
              <w:rPr>
                <w:rFonts w:ascii="Arial" w:eastAsia="Times New Roman" w:hAnsi="Arial" w:cs="Arial"/>
                <w:sz w:val="20"/>
                <w:szCs w:val="20"/>
                <w:lang w:eastAsia="en-GB"/>
              </w:rPr>
            </w:pPr>
          </w:p>
        </w:tc>
        <w:tc>
          <w:tcPr>
            <w:tcW w:w="882" w:type="pct"/>
            <w:gridSpan w:val="2"/>
            <w:tcBorders>
              <w:bottom w:val="nil"/>
            </w:tcBorders>
            <w:shd w:val="clear" w:color="auto" w:fill="auto"/>
            <w:hideMark/>
          </w:tcPr>
          <w:p w14:paraId="2E8878A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tcBorders>
              <w:bottom w:val="nil"/>
            </w:tcBorders>
            <w:shd w:val="clear" w:color="auto" w:fill="auto"/>
            <w:hideMark/>
          </w:tcPr>
          <w:p w14:paraId="3F0C977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tcBorders>
              <w:bottom w:val="nil"/>
            </w:tcBorders>
            <w:shd w:val="clear" w:color="auto" w:fill="auto"/>
            <w:hideMark/>
          </w:tcPr>
          <w:p w14:paraId="2FF92CA3"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182087" w:rsidRPr="002417A8" w14:paraId="53485FD1" w14:textId="77777777" w:rsidTr="00F422B6">
        <w:trPr>
          <w:trHeight w:val="1225"/>
        </w:trPr>
        <w:tc>
          <w:tcPr>
            <w:tcW w:w="5000" w:type="pct"/>
            <w:gridSpan w:val="10"/>
            <w:tcBorders>
              <w:top w:val="nil"/>
              <w:left w:val="nil"/>
              <w:bottom w:val="single" w:sz="4" w:space="0" w:color="auto"/>
              <w:right w:val="nil"/>
            </w:tcBorders>
            <w:shd w:val="clear" w:color="auto" w:fill="auto"/>
            <w:noWrap/>
            <w:vAlign w:val="bottom"/>
          </w:tcPr>
          <w:p w14:paraId="1579FC3E"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71823F69"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3C2017A3"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6098812D"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2FFD5B6E"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4F24A910"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12112BDB"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2848D46B"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2B0FF903"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10EA3BF4"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07B060FF"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556C3A27"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4B8FAAF7"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424905C4"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11AB8908"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1B3B514F"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6BE791E5"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0960C424"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6F65D975"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68722257"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2A57222C"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098AEA28"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38A9EBA9"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12E63A3E"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1027E06D"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26C57FB9"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3EF4A509"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2BE397DB"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086EB911" w14:textId="77777777" w:rsidR="00182087" w:rsidRDefault="00182087" w:rsidP="00182087">
            <w:pPr>
              <w:tabs>
                <w:tab w:val="left" w:pos="3402"/>
                <w:tab w:val="center" w:pos="8222"/>
                <w:tab w:val="right" w:pos="9781"/>
              </w:tabs>
              <w:spacing w:after="0" w:line="240" w:lineRule="auto"/>
              <w:jc w:val="both"/>
              <w:rPr>
                <w:rFonts w:eastAsia="Times New Roman" w:cs="Calibri"/>
                <w:b/>
                <w:lang w:eastAsia="en-GB"/>
              </w:rPr>
            </w:pPr>
          </w:p>
          <w:p w14:paraId="5DD04D78"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57B681F0" w14:textId="77777777" w:rsidR="00CF2373" w:rsidRDefault="00CF2373" w:rsidP="00182087">
            <w:pPr>
              <w:tabs>
                <w:tab w:val="left" w:pos="3402"/>
                <w:tab w:val="center" w:pos="8222"/>
                <w:tab w:val="right" w:pos="9781"/>
              </w:tabs>
              <w:spacing w:after="0" w:line="240" w:lineRule="auto"/>
              <w:jc w:val="both"/>
              <w:rPr>
                <w:rFonts w:eastAsia="Times New Roman" w:cs="Calibri"/>
                <w:b/>
                <w:lang w:eastAsia="en-GB"/>
              </w:rPr>
            </w:pPr>
          </w:p>
          <w:p w14:paraId="66BB5145"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t>AGE CONCERN CAMDEN</w:t>
            </w:r>
            <w:r>
              <w:rPr>
                <w:rFonts w:eastAsia="Times New Roman" w:cs="Calibri"/>
                <w:b/>
                <w:lang w:eastAsia="en-GB"/>
              </w:rPr>
              <w:t xml:space="preserve"> </w:t>
            </w:r>
            <w:r w:rsidRPr="0032596C">
              <w:rPr>
                <w:rFonts w:eastAsia="Times New Roman" w:cs="Calibri"/>
                <w:b/>
                <w:lang w:eastAsia="en-GB"/>
              </w:rPr>
              <w:t>(trading as Age UK Camden)</w:t>
            </w:r>
          </w:p>
          <w:p w14:paraId="1B7F790D" w14:textId="77777777" w:rsidR="00182087" w:rsidRDefault="00182087" w:rsidP="00182087">
            <w:pP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79DA011D" w14:textId="77777777" w:rsidR="00182087" w:rsidRPr="00182087" w:rsidRDefault="00182087" w:rsidP="00182087">
            <w:pP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tc>
      </w:tr>
      <w:tr w:rsidR="00DA42EE" w:rsidRPr="002417A8" w14:paraId="6B6FB555" w14:textId="77777777" w:rsidTr="00182087">
        <w:trPr>
          <w:trHeight w:val="255"/>
        </w:trPr>
        <w:tc>
          <w:tcPr>
            <w:tcW w:w="236" w:type="pct"/>
            <w:tcBorders>
              <w:top w:val="single" w:sz="4" w:space="0" w:color="auto"/>
            </w:tcBorders>
            <w:shd w:val="clear" w:color="auto" w:fill="auto"/>
            <w:noWrap/>
            <w:vAlign w:val="bottom"/>
            <w:hideMark/>
          </w:tcPr>
          <w:p w14:paraId="49AA5E3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tcBorders>
              <w:top w:val="single" w:sz="4" w:space="0" w:color="auto"/>
            </w:tcBorders>
            <w:shd w:val="clear" w:color="auto" w:fill="auto"/>
            <w:hideMark/>
          </w:tcPr>
          <w:p w14:paraId="0B1F4DC5" w14:textId="77777777" w:rsidR="001155C6" w:rsidRDefault="001155C6" w:rsidP="00DA42EE">
            <w:pPr>
              <w:spacing w:after="0" w:line="240" w:lineRule="auto"/>
              <w:rPr>
                <w:rFonts w:ascii="Arial" w:eastAsia="Times New Roman" w:hAnsi="Arial" w:cs="Arial"/>
                <w:sz w:val="20"/>
                <w:szCs w:val="20"/>
                <w:lang w:eastAsia="en-GB"/>
              </w:rPr>
            </w:pPr>
          </w:p>
          <w:p w14:paraId="06147B69" w14:textId="77777777" w:rsidR="00DA42EE" w:rsidRPr="001155C6" w:rsidRDefault="00DA42EE" w:rsidP="00DA42EE">
            <w:pPr>
              <w:spacing w:after="0" w:line="240" w:lineRule="auto"/>
              <w:rPr>
                <w:rFonts w:ascii="Arial" w:eastAsia="Times New Roman" w:hAnsi="Arial" w:cs="Arial"/>
                <w:b/>
                <w:sz w:val="20"/>
                <w:szCs w:val="20"/>
                <w:lang w:eastAsia="en-GB"/>
              </w:rPr>
            </w:pPr>
            <w:r w:rsidRPr="001155C6">
              <w:rPr>
                <w:rFonts w:ascii="Arial" w:eastAsia="Times New Roman" w:hAnsi="Arial" w:cs="Arial"/>
                <w:b/>
                <w:sz w:val="20"/>
                <w:szCs w:val="20"/>
                <w:lang w:eastAsia="en-GB"/>
              </w:rPr>
              <w:t>Analysis of projected amount to be charged to operating profit for the period to 31 March 2021</w:t>
            </w:r>
          </w:p>
        </w:tc>
      </w:tr>
      <w:tr w:rsidR="00DA42EE" w:rsidRPr="002417A8" w14:paraId="002F013C" w14:textId="77777777" w:rsidTr="0077468D">
        <w:trPr>
          <w:trHeight w:val="255"/>
        </w:trPr>
        <w:tc>
          <w:tcPr>
            <w:tcW w:w="236" w:type="pct"/>
            <w:shd w:val="clear" w:color="auto" w:fill="auto"/>
            <w:noWrap/>
            <w:vAlign w:val="bottom"/>
            <w:hideMark/>
          </w:tcPr>
          <w:p w14:paraId="363DF58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0E8F370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Period Ended 31 March 2020</w:t>
            </w:r>
          </w:p>
        </w:tc>
        <w:tc>
          <w:tcPr>
            <w:tcW w:w="882" w:type="pct"/>
            <w:gridSpan w:val="2"/>
            <w:shd w:val="clear" w:color="000000" w:fill="BFBFBF"/>
            <w:noWrap/>
            <w:vAlign w:val="bottom"/>
            <w:hideMark/>
          </w:tcPr>
          <w:p w14:paraId="315661D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Assets</w:t>
            </w:r>
          </w:p>
        </w:tc>
        <w:tc>
          <w:tcPr>
            <w:tcW w:w="924" w:type="pct"/>
            <w:gridSpan w:val="3"/>
            <w:shd w:val="clear" w:color="000000" w:fill="BFBFBF"/>
            <w:noWrap/>
            <w:vAlign w:val="bottom"/>
            <w:hideMark/>
          </w:tcPr>
          <w:p w14:paraId="064E3C4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Obligations</w:t>
            </w:r>
          </w:p>
        </w:tc>
        <w:tc>
          <w:tcPr>
            <w:tcW w:w="554" w:type="pct"/>
            <w:shd w:val="clear" w:color="000000" w:fill="BFBFBF"/>
            <w:noWrap/>
            <w:vAlign w:val="bottom"/>
            <w:hideMark/>
          </w:tcPr>
          <w:p w14:paraId="630752F4" w14:textId="77777777" w:rsidR="00DA42EE" w:rsidRPr="00DA42EE" w:rsidRDefault="00DA42EE" w:rsidP="001D2869">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Net (liability)/asset</w:t>
            </w:r>
          </w:p>
        </w:tc>
      </w:tr>
      <w:tr w:rsidR="00DA42EE" w:rsidRPr="002417A8" w14:paraId="5933BAE2" w14:textId="77777777" w:rsidTr="0077468D">
        <w:trPr>
          <w:trHeight w:val="255"/>
        </w:trPr>
        <w:tc>
          <w:tcPr>
            <w:tcW w:w="236" w:type="pct"/>
            <w:shd w:val="clear" w:color="auto" w:fill="auto"/>
            <w:noWrap/>
            <w:vAlign w:val="bottom"/>
            <w:hideMark/>
          </w:tcPr>
          <w:p w14:paraId="503F8C1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bottom"/>
            <w:hideMark/>
          </w:tcPr>
          <w:p w14:paraId="68117FC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882" w:type="pct"/>
            <w:gridSpan w:val="2"/>
            <w:shd w:val="clear" w:color="000000" w:fill="BFBFBF"/>
            <w:noWrap/>
            <w:vAlign w:val="bottom"/>
            <w:hideMark/>
          </w:tcPr>
          <w:p w14:paraId="79AF452A"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924" w:type="pct"/>
            <w:gridSpan w:val="3"/>
            <w:shd w:val="clear" w:color="000000" w:fill="BFBFBF"/>
            <w:noWrap/>
            <w:vAlign w:val="bottom"/>
            <w:hideMark/>
          </w:tcPr>
          <w:p w14:paraId="2BA962C4"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c>
          <w:tcPr>
            <w:tcW w:w="554" w:type="pct"/>
            <w:shd w:val="clear" w:color="000000" w:fill="BFBFBF"/>
            <w:noWrap/>
            <w:vAlign w:val="bottom"/>
            <w:hideMark/>
          </w:tcPr>
          <w:p w14:paraId="6B6C7E50" w14:textId="77777777" w:rsidR="00DA42EE" w:rsidRPr="00DA42EE" w:rsidRDefault="00DA42EE" w:rsidP="00DA42EE">
            <w:pPr>
              <w:spacing w:after="0" w:line="240" w:lineRule="auto"/>
              <w:jc w:val="center"/>
              <w:rPr>
                <w:rFonts w:ascii="Arial" w:eastAsia="Times New Roman" w:hAnsi="Arial" w:cs="Arial"/>
                <w:sz w:val="20"/>
                <w:szCs w:val="20"/>
                <w:lang w:eastAsia="en-GB"/>
              </w:rPr>
            </w:pPr>
            <w:proofErr w:type="gramStart"/>
            <w:r w:rsidRPr="00DA42EE">
              <w:rPr>
                <w:rFonts w:ascii="Arial" w:eastAsia="Times New Roman" w:hAnsi="Arial" w:cs="Arial"/>
                <w:sz w:val="20"/>
                <w:szCs w:val="20"/>
                <w:lang w:eastAsia="en-GB"/>
              </w:rPr>
              <w:t>£(</w:t>
            </w:r>
            <w:proofErr w:type="gramEnd"/>
            <w:r w:rsidRPr="00DA42EE">
              <w:rPr>
                <w:rFonts w:ascii="Arial" w:eastAsia="Times New Roman" w:hAnsi="Arial" w:cs="Arial"/>
                <w:sz w:val="20"/>
                <w:szCs w:val="20"/>
                <w:lang w:eastAsia="en-GB"/>
              </w:rPr>
              <w:t>000)</w:t>
            </w:r>
          </w:p>
        </w:tc>
      </w:tr>
      <w:tr w:rsidR="00DA42EE" w:rsidRPr="002417A8" w14:paraId="6F660E57" w14:textId="77777777" w:rsidTr="0077468D">
        <w:trPr>
          <w:trHeight w:val="255"/>
        </w:trPr>
        <w:tc>
          <w:tcPr>
            <w:tcW w:w="236" w:type="pct"/>
            <w:shd w:val="clear" w:color="auto" w:fill="auto"/>
            <w:noWrap/>
            <w:vAlign w:val="bottom"/>
            <w:hideMark/>
          </w:tcPr>
          <w:p w14:paraId="5F6DDEEA"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3587F0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Projected Current service cost *</w:t>
            </w:r>
          </w:p>
        </w:tc>
        <w:tc>
          <w:tcPr>
            <w:tcW w:w="882" w:type="pct"/>
            <w:gridSpan w:val="2"/>
            <w:shd w:val="clear" w:color="auto" w:fill="auto"/>
            <w:noWrap/>
            <w:vAlign w:val="bottom"/>
            <w:hideMark/>
          </w:tcPr>
          <w:p w14:paraId="1B163339"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3DE4CAF0"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23</w:t>
            </w:r>
          </w:p>
        </w:tc>
        <w:tc>
          <w:tcPr>
            <w:tcW w:w="554" w:type="pct"/>
            <w:shd w:val="clear" w:color="auto" w:fill="auto"/>
            <w:noWrap/>
            <w:vAlign w:val="bottom"/>
            <w:hideMark/>
          </w:tcPr>
          <w:p w14:paraId="334CD36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-23</w:t>
            </w:r>
          </w:p>
        </w:tc>
      </w:tr>
      <w:tr w:rsidR="00DA42EE" w:rsidRPr="002417A8" w14:paraId="371D6F36" w14:textId="77777777" w:rsidTr="0077468D">
        <w:trPr>
          <w:trHeight w:val="255"/>
        </w:trPr>
        <w:tc>
          <w:tcPr>
            <w:tcW w:w="236" w:type="pct"/>
            <w:shd w:val="clear" w:color="auto" w:fill="auto"/>
            <w:noWrap/>
            <w:vAlign w:val="bottom"/>
            <w:hideMark/>
          </w:tcPr>
          <w:p w14:paraId="41058B7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E8C7017"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Past service cost including curtailments</w:t>
            </w:r>
          </w:p>
        </w:tc>
        <w:tc>
          <w:tcPr>
            <w:tcW w:w="882" w:type="pct"/>
            <w:gridSpan w:val="2"/>
            <w:shd w:val="clear" w:color="auto" w:fill="auto"/>
            <w:noWrap/>
            <w:vAlign w:val="bottom"/>
            <w:hideMark/>
          </w:tcPr>
          <w:p w14:paraId="5D5EC632"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708465E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27E742D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25B65B71" w14:textId="77777777" w:rsidTr="0077468D">
        <w:trPr>
          <w:trHeight w:val="255"/>
        </w:trPr>
        <w:tc>
          <w:tcPr>
            <w:tcW w:w="236" w:type="pct"/>
            <w:shd w:val="clear" w:color="auto" w:fill="auto"/>
            <w:noWrap/>
            <w:vAlign w:val="bottom"/>
            <w:hideMark/>
          </w:tcPr>
          <w:p w14:paraId="0B41F3D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F8CDB2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Effect of settlements</w:t>
            </w:r>
          </w:p>
        </w:tc>
        <w:tc>
          <w:tcPr>
            <w:tcW w:w="882" w:type="pct"/>
            <w:gridSpan w:val="2"/>
            <w:shd w:val="clear" w:color="auto" w:fill="auto"/>
            <w:noWrap/>
            <w:vAlign w:val="bottom"/>
            <w:hideMark/>
          </w:tcPr>
          <w:p w14:paraId="2EDF3C4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924" w:type="pct"/>
            <w:gridSpan w:val="3"/>
            <w:shd w:val="clear" w:color="auto" w:fill="auto"/>
            <w:noWrap/>
            <w:vAlign w:val="bottom"/>
            <w:hideMark/>
          </w:tcPr>
          <w:p w14:paraId="712001BC"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c>
          <w:tcPr>
            <w:tcW w:w="554" w:type="pct"/>
            <w:shd w:val="clear" w:color="auto" w:fill="auto"/>
            <w:noWrap/>
            <w:vAlign w:val="bottom"/>
            <w:hideMark/>
          </w:tcPr>
          <w:p w14:paraId="32452F16"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w:t>
            </w:r>
          </w:p>
        </w:tc>
      </w:tr>
      <w:tr w:rsidR="00DA42EE" w:rsidRPr="002417A8" w14:paraId="71BBC5CB" w14:textId="77777777" w:rsidTr="0077468D">
        <w:trPr>
          <w:trHeight w:val="255"/>
        </w:trPr>
        <w:tc>
          <w:tcPr>
            <w:tcW w:w="236" w:type="pct"/>
            <w:shd w:val="clear" w:color="auto" w:fill="auto"/>
            <w:noWrap/>
            <w:vAlign w:val="bottom"/>
            <w:hideMark/>
          </w:tcPr>
          <w:p w14:paraId="1D1EDC3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18930A14"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Service Cost</w:t>
            </w:r>
          </w:p>
        </w:tc>
        <w:tc>
          <w:tcPr>
            <w:tcW w:w="882" w:type="pct"/>
            <w:gridSpan w:val="2"/>
            <w:shd w:val="clear" w:color="auto" w:fill="auto"/>
            <w:noWrap/>
            <w:vAlign w:val="bottom"/>
            <w:hideMark/>
          </w:tcPr>
          <w:p w14:paraId="5544101F"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w:t>
            </w:r>
          </w:p>
        </w:tc>
        <w:tc>
          <w:tcPr>
            <w:tcW w:w="924" w:type="pct"/>
            <w:gridSpan w:val="3"/>
            <w:shd w:val="clear" w:color="auto" w:fill="auto"/>
            <w:noWrap/>
            <w:vAlign w:val="bottom"/>
            <w:hideMark/>
          </w:tcPr>
          <w:p w14:paraId="08DD1106"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23</w:t>
            </w:r>
          </w:p>
        </w:tc>
        <w:tc>
          <w:tcPr>
            <w:tcW w:w="554" w:type="pct"/>
            <w:shd w:val="clear" w:color="auto" w:fill="auto"/>
            <w:noWrap/>
            <w:vAlign w:val="bottom"/>
            <w:hideMark/>
          </w:tcPr>
          <w:p w14:paraId="431B6A74"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-23</w:t>
            </w:r>
          </w:p>
        </w:tc>
      </w:tr>
      <w:tr w:rsidR="00DA42EE" w:rsidRPr="002417A8" w14:paraId="55F63D7F" w14:textId="77777777" w:rsidTr="0077468D">
        <w:trPr>
          <w:trHeight w:val="255"/>
        </w:trPr>
        <w:tc>
          <w:tcPr>
            <w:tcW w:w="236" w:type="pct"/>
            <w:shd w:val="clear" w:color="auto" w:fill="auto"/>
            <w:noWrap/>
            <w:vAlign w:val="bottom"/>
            <w:hideMark/>
          </w:tcPr>
          <w:p w14:paraId="66C7F3A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CE7F4E8"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Interest income on plan assets</w:t>
            </w:r>
          </w:p>
        </w:tc>
        <w:tc>
          <w:tcPr>
            <w:tcW w:w="882" w:type="pct"/>
            <w:gridSpan w:val="2"/>
            <w:shd w:val="clear" w:color="auto" w:fill="auto"/>
            <w:noWrap/>
            <w:vAlign w:val="bottom"/>
            <w:hideMark/>
          </w:tcPr>
          <w:p w14:paraId="743D831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70</w:t>
            </w:r>
          </w:p>
        </w:tc>
        <w:tc>
          <w:tcPr>
            <w:tcW w:w="924" w:type="pct"/>
            <w:gridSpan w:val="3"/>
            <w:shd w:val="clear" w:color="auto" w:fill="auto"/>
            <w:noWrap/>
            <w:vAlign w:val="bottom"/>
            <w:hideMark/>
          </w:tcPr>
          <w:p w14:paraId="6724C75F"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554" w:type="pct"/>
            <w:shd w:val="clear" w:color="auto" w:fill="auto"/>
            <w:noWrap/>
            <w:vAlign w:val="bottom"/>
            <w:hideMark/>
          </w:tcPr>
          <w:p w14:paraId="19DC6508"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70</w:t>
            </w:r>
          </w:p>
        </w:tc>
      </w:tr>
      <w:tr w:rsidR="00DA42EE" w:rsidRPr="002417A8" w14:paraId="5BA149E3" w14:textId="77777777" w:rsidTr="0077468D">
        <w:trPr>
          <w:trHeight w:val="255"/>
        </w:trPr>
        <w:tc>
          <w:tcPr>
            <w:tcW w:w="236" w:type="pct"/>
            <w:shd w:val="clear" w:color="auto" w:fill="auto"/>
            <w:noWrap/>
            <w:vAlign w:val="bottom"/>
            <w:hideMark/>
          </w:tcPr>
          <w:p w14:paraId="2FF5540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275FFDAC"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Interest cost on defined benefit obligation</w:t>
            </w:r>
          </w:p>
        </w:tc>
        <w:tc>
          <w:tcPr>
            <w:tcW w:w="882" w:type="pct"/>
            <w:gridSpan w:val="2"/>
            <w:shd w:val="clear" w:color="auto" w:fill="auto"/>
            <w:noWrap/>
            <w:vAlign w:val="bottom"/>
            <w:hideMark/>
          </w:tcPr>
          <w:p w14:paraId="59B6FBA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c>
          <w:tcPr>
            <w:tcW w:w="924" w:type="pct"/>
            <w:gridSpan w:val="3"/>
            <w:shd w:val="clear" w:color="auto" w:fill="auto"/>
            <w:noWrap/>
            <w:vAlign w:val="bottom"/>
            <w:hideMark/>
          </w:tcPr>
          <w:p w14:paraId="4EF93A77"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89</w:t>
            </w:r>
          </w:p>
        </w:tc>
        <w:tc>
          <w:tcPr>
            <w:tcW w:w="554" w:type="pct"/>
            <w:shd w:val="clear" w:color="auto" w:fill="auto"/>
            <w:noWrap/>
            <w:vAlign w:val="bottom"/>
            <w:hideMark/>
          </w:tcPr>
          <w:p w14:paraId="324D4AF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-89</w:t>
            </w:r>
          </w:p>
        </w:tc>
      </w:tr>
      <w:tr w:rsidR="00DA42EE" w:rsidRPr="002417A8" w14:paraId="258F006A" w14:textId="77777777" w:rsidTr="0077468D">
        <w:trPr>
          <w:trHeight w:val="255"/>
        </w:trPr>
        <w:tc>
          <w:tcPr>
            <w:tcW w:w="236" w:type="pct"/>
            <w:shd w:val="clear" w:color="auto" w:fill="auto"/>
            <w:noWrap/>
            <w:vAlign w:val="bottom"/>
            <w:hideMark/>
          </w:tcPr>
          <w:p w14:paraId="7F7F498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33FF64DE"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Net Interest Cost</w:t>
            </w:r>
          </w:p>
        </w:tc>
        <w:tc>
          <w:tcPr>
            <w:tcW w:w="882" w:type="pct"/>
            <w:gridSpan w:val="2"/>
            <w:shd w:val="clear" w:color="auto" w:fill="auto"/>
            <w:noWrap/>
            <w:vAlign w:val="bottom"/>
            <w:hideMark/>
          </w:tcPr>
          <w:p w14:paraId="7DAAF832"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70</w:t>
            </w:r>
          </w:p>
        </w:tc>
        <w:tc>
          <w:tcPr>
            <w:tcW w:w="924" w:type="pct"/>
            <w:gridSpan w:val="3"/>
            <w:shd w:val="clear" w:color="auto" w:fill="auto"/>
            <w:noWrap/>
            <w:vAlign w:val="bottom"/>
            <w:hideMark/>
          </w:tcPr>
          <w:p w14:paraId="2E6B74CE"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89</w:t>
            </w:r>
          </w:p>
        </w:tc>
        <w:tc>
          <w:tcPr>
            <w:tcW w:w="554" w:type="pct"/>
            <w:shd w:val="clear" w:color="auto" w:fill="auto"/>
            <w:noWrap/>
            <w:vAlign w:val="bottom"/>
            <w:hideMark/>
          </w:tcPr>
          <w:p w14:paraId="453CE349"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-19</w:t>
            </w:r>
          </w:p>
        </w:tc>
      </w:tr>
      <w:tr w:rsidR="00DA42EE" w:rsidRPr="002417A8" w14:paraId="7A2A43A0" w14:textId="77777777" w:rsidTr="0077468D">
        <w:trPr>
          <w:trHeight w:val="255"/>
        </w:trPr>
        <w:tc>
          <w:tcPr>
            <w:tcW w:w="236" w:type="pct"/>
            <w:shd w:val="clear" w:color="auto" w:fill="auto"/>
            <w:noWrap/>
            <w:vAlign w:val="bottom"/>
            <w:hideMark/>
          </w:tcPr>
          <w:p w14:paraId="60AEEDF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04643208"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Total Included in Profit and Loss</w:t>
            </w:r>
          </w:p>
        </w:tc>
        <w:tc>
          <w:tcPr>
            <w:tcW w:w="882" w:type="pct"/>
            <w:gridSpan w:val="2"/>
            <w:shd w:val="clear" w:color="auto" w:fill="auto"/>
            <w:noWrap/>
            <w:vAlign w:val="bottom"/>
            <w:hideMark/>
          </w:tcPr>
          <w:p w14:paraId="67B07FB8"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70</w:t>
            </w:r>
          </w:p>
        </w:tc>
        <w:tc>
          <w:tcPr>
            <w:tcW w:w="924" w:type="pct"/>
            <w:gridSpan w:val="3"/>
            <w:shd w:val="clear" w:color="auto" w:fill="auto"/>
            <w:noWrap/>
            <w:vAlign w:val="bottom"/>
            <w:hideMark/>
          </w:tcPr>
          <w:p w14:paraId="5F0CA593"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112</w:t>
            </w:r>
          </w:p>
        </w:tc>
        <w:tc>
          <w:tcPr>
            <w:tcW w:w="554" w:type="pct"/>
            <w:shd w:val="clear" w:color="auto" w:fill="auto"/>
            <w:noWrap/>
            <w:vAlign w:val="bottom"/>
            <w:hideMark/>
          </w:tcPr>
          <w:p w14:paraId="62D477FC" w14:textId="77777777" w:rsidR="00DA42EE" w:rsidRPr="00DA42EE" w:rsidRDefault="00DA42EE" w:rsidP="00DA42EE">
            <w:pPr>
              <w:spacing w:after="0" w:line="240" w:lineRule="auto"/>
              <w:jc w:val="center"/>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-42</w:t>
            </w:r>
          </w:p>
        </w:tc>
      </w:tr>
      <w:tr w:rsidR="00DA42EE" w:rsidRPr="002417A8" w14:paraId="26E70721" w14:textId="77777777" w:rsidTr="00222CC4">
        <w:trPr>
          <w:trHeight w:val="255"/>
        </w:trPr>
        <w:tc>
          <w:tcPr>
            <w:tcW w:w="236" w:type="pct"/>
            <w:shd w:val="clear" w:color="auto" w:fill="auto"/>
            <w:noWrap/>
            <w:vAlign w:val="bottom"/>
            <w:hideMark/>
          </w:tcPr>
          <w:p w14:paraId="70B202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5BC46493" w14:textId="77777777" w:rsidR="00182087"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w:t>
            </w:r>
          </w:p>
        </w:tc>
      </w:tr>
      <w:tr w:rsidR="00182087" w:rsidRPr="002417A8" w14:paraId="1CC86EAC" w14:textId="77777777" w:rsidTr="00182087">
        <w:trPr>
          <w:trHeight w:val="799"/>
        </w:trPr>
        <w:tc>
          <w:tcPr>
            <w:tcW w:w="236" w:type="pct"/>
            <w:shd w:val="clear" w:color="auto" w:fill="auto"/>
            <w:noWrap/>
            <w:vAlign w:val="bottom"/>
            <w:hideMark/>
          </w:tcPr>
          <w:p w14:paraId="7669CDDC" w14:textId="77777777" w:rsidR="00182087" w:rsidRPr="00DA42EE" w:rsidRDefault="00182087" w:rsidP="00DA42EE">
            <w:pPr>
              <w:spacing w:after="0" w:line="240" w:lineRule="auto"/>
              <w:rPr>
                <w:rFonts w:ascii="Arial" w:eastAsia="Times New Roman" w:hAnsi="Arial" w:cs="Arial"/>
                <w:sz w:val="20"/>
                <w:szCs w:val="20"/>
                <w:lang w:eastAsia="en-GB"/>
              </w:rPr>
            </w:pPr>
          </w:p>
        </w:tc>
        <w:tc>
          <w:tcPr>
            <w:tcW w:w="4764" w:type="pct"/>
            <w:gridSpan w:val="9"/>
            <w:vMerge w:val="restart"/>
            <w:shd w:val="clear" w:color="auto" w:fill="auto"/>
            <w:hideMark/>
          </w:tcPr>
          <w:p w14:paraId="3E9B7308" w14:textId="77777777" w:rsidR="00182087" w:rsidRPr="00DA42EE" w:rsidRDefault="00182087"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The current service cost includes an allowance for administration expenses of 0.8% of payroll. The monetary value is based on a projected payroll of £64,000</w:t>
            </w:r>
          </w:p>
          <w:p w14:paraId="063E6A55" w14:textId="77777777" w:rsidR="00182087" w:rsidRPr="00DA42EE" w:rsidRDefault="00182087"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The contributions paid by the Employer are set by the Fund Actuary at each triennial actuarial valuation (the most recent being as </w:t>
            </w:r>
            <w:proofErr w:type="gramStart"/>
            <w:r w:rsidRPr="00DA42EE">
              <w:rPr>
                <w:rFonts w:ascii="Arial" w:eastAsia="Times New Roman" w:hAnsi="Arial" w:cs="Arial"/>
                <w:sz w:val="20"/>
                <w:szCs w:val="20"/>
                <w:lang w:eastAsia="en-GB"/>
              </w:rPr>
              <w:t>at</w:t>
            </w:r>
            <w:proofErr w:type="gramEnd"/>
            <w:r w:rsidRPr="00DA42EE">
              <w:rPr>
                <w:rFonts w:ascii="Arial" w:eastAsia="Times New Roman" w:hAnsi="Arial" w:cs="Arial"/>
                <w:sz w:val="20"/>
                <w:szCs w:val="20"/>
                <w:lang w:eastAsia="en-GB"/>
              </w:rPr>
              <w:t xml:space="preserve"> 31 March 2019). For further details on the approach adopted to set contribution rates for the Employer, please refer to the latest formal valuation report and Funding Strategy Statement.</w:t>
            </w:r>
          </w:p>
        </w:tc>
      </w:tr>
      <w:tr w:rsidR="00182087" w:rsidRPr="002417A8" w14:paraId="569E1C2D" w14:textId="77777777" w:rsidTr="00182087">
        <w:trPr>
          <w:trHeight w:val="454"/>
        </w:trPr>
        <w:tc>
          <w:tcPr>
            <w:tcW w:w="236" w:type="pct"/>
            <w:shd w:val="clear" w:color="auto" w:fill="auto"/>
            <w:noWrap/>
            <w:vAlign w:val="bottom"/>
            <w:hideMark/>
          </w:tcPr>
          <w:p w14:paraId="0B10E7D2" w14:textId="77777777" w:rsidR="00182087" w:rsidRPr="00DA42EE" w:rsidRDefault="00182087" w:rsidP="00DA42EE">
            <w:pPr>
              <w:spacing w:after="0" w:line="240" w:lineRule="auto"/>
              <w:rPr>
                <w:rFonts w:ascii="Arial" w:eastAsia="Times New Roman" w:hAnsi="Arial" w:cs="Arial"/>
                <w:sz w:val="20"/>
                <w:szCs w:val="20"/>
                <w:lang w:eastAsia="en-GB"/>
              </w:rPr>
            </w:pPr>
          </w:p>
        </w:tc>
        <w:tc>
          <w:tcPr>
            <w:tcW w:w="4764" w:type="pct"/>
            <w:gridSpan w:val="9"/>
            <w:vMerge/>
            <w:shd w:val="clear" w:color="auto" w:fill="auto"/>
            <w:hideMark/>
          </w:tcPr>
          <w:p w14:paraId="1FDE3A3A" w14:textId="77777777" w:rsidR="00182087" w:rsidRPr="00DA42EE" w:rsidRDefault="00182087" w:rsidP="00DA42EE">
            <w:pPr>
              <w:spacing w:after="0" w:line="240" w:lineRule="auto"/>
              <w:rPr>
                <w:rFonts w:ascii="Arial" w:eastAsia="Times New Roman" w:hAnsi="Arial" w:cs="Arial"/>
                <w:sz w:val="20"/>
                <w:szCs w:val="20"/>
                <w:lang w:eastAsia="en-GB"/>
              </w:rPr>
            </w:pPr>
          </w:p>
        </w:tc>
      </w:tr>
      <w:tr w:rsidR="00DA42EE" w:rsidRPr="002417A8" w14:paraId="4BF6B369" w14:textId="77777777" w:rsidTr="00222CC4">
        <w:trPr>
          <w:trHeight w:val="255"/>
        </w:trPr>
        <w:tc>
          <w:tcPr>
            <w:tcW w:w="236" w:type="pct"/>
            <w:shd w:val="clear" w:color="auto" w:fill="auto"/>
            <w:noWrap/>
            <w:vAlign w:val="bottom"/>
            <w:hideMark/>
          </w:tcPr>
          <w:p w14:paraId="21D359C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288A967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Estimated Employer's contributions for the period to 31 March 2021 will be approximately £48,000.</w:t>
            </w:r>
          </w:p>
        </w:tc>
      </w:tr>
      <w:tr w:rsidR="00DA42EE" w:rsidRPr="002417A8" w14:paraId="67B38DEE" w14:textId="77777777" w:rsidTr="0077468D">
        <w:trPr>
          <w:trHeight w:val="255"/>
        </w:trPr>
        <w:tc>
          <w:tcPr>
            <w:tcW w:w="236" w:type="pct"/>
            <w:shd w:val="clear" w:color="auto" w:fill="auto"/>
            <w:noWrap/>
            <w:vAlign w:val="bottom"/>
            <w:hideMark/>
          </w:tcPr>
          <w:p w14:paraId="6184ADE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4511BF3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hideMark/>
          </w:tcPr>
          <w:p w14:paraId="4840CF3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6DFB144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1A30BBDC"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7C24C98" w14:textId="77777777" w:rsidTr="00222CC4">
        <w:trPr>
          <w:trHeight w:val="255"/>
        </w:trPr>
        <w:tc>
          <w:tcPr>
            <w:tcW w:w="236" w:type="pct"/>
            <w:shd w:val="clear" w:color="auto" w:fill="auto"/>
            <w:noWrap/>
            <w:vAlign w:val="bottom"/>
            <w:hideMark/>
          </w:tcPr>
          <w:p w14:paraId="49EE1A5B"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7533B424" w14:textId="77777777" w:rsidR="00345095"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Notes: </w:t>
            </w:r>
          </w:p>
          <w:p w14:paraId="2C4EF912"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above figures should be treated as estimates and may need to be adjusted to take account of:</w:t>
            </w:r>
          </w:p>
        </w:tc>
      </w:tr>
      <w:tr w:rsidR="00DA42EE" w:rsidRPr="002417A8" w14:paraId="2B54E59C" w14:textId="77777777" w:rsidTr="00222CC4">
        <w:trPr>
          <w:trHeight w:val="255"/>
        </w:trPr>
        <w:tc>
          <w:tcPr>
            <w:tcW w:w="236" w:type="pct"/>
            <w:shd w:val="clear" w:color="auto" w:fill="auto"/>
            <w:noWrap/>
            <w:vAlign w:val="bottom"/>
            <w:hideMark/>
          </w:tcPr>
          <w:p w14:paraId="34FD2529"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59DBC82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 any material events, such as curtailments, </w:t>
            </w:r>
            <w:proofErr w:type="gramStart"/>
            <w:r w:rsidRPr="00DA42EE">
              <w:rPr>
                <w:rFonts w:ascii="Arial" w:eastAsia="Times New Roman" w:hAnsi="Arial" w:cs="Arial"/>
                <w:sz w:val="20"/>
                <w:szCs w:val="20"/>
                <w:lang w:eastAsia="en-GB"/>
              </w:rPr>
              <w:t>settlements</w:t>
            </w:r>
            <w:proofErr w:type="gramEnd"/>
            <w:r w:rsidRPr="00DA42EE">
              <w:rPr>
                <w:rFonts w:ascii="Arial" w:eastAsia="Times New Roman" w:hAnsi="Arial" w:cs="Arial"/>
                <w:sz w:val="20"/>
                <w:szCs w:val="20"/>
                <w:lang w:eastAsia="en-GB"/>
              </w:rPr>
              <w:t xml:space="preserve"> or the discontinuance of the Employer's participation in the Fund;</w:t>
            </w:r>
          </w:p>
        </w:tc>
      </w:tr>
      <w:tr w:rsidR="00DA42EE" w:rsidRPr="002417A8" w14:paraId="7356AEDA" w14:textId="77777777" w:rsidTr="00222CC4">
        <w:trPr>
          <w:trHeight w:val="255"/>
        </w:trPr>
        <w:tc>
          <w:tcPr>
            <w:tcW w:w="236" w:type="pct"/>
            <w:shd w:val="clear" w:color="auto" w:fill="auto"/>
            <w:noWrap/>
            <w:vAlign w:val="bottom"/>
            <w:hideMark/>
          </w:tcPr>
          <w:p w14:paraId="3599F414"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01BBB8F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  any changes to accounting practices;</w:t>
            </w:r>
          </w:p>
        </w:tc>
      </w:tr>
      <w:tr w:rsidR="00DA42EE" w:rsidRPr="002417A8" w14:paraId="2400254C" w14:textId="77777777" w:rsidTr="00222CC4">
        <w:trPr>
          <w:trHeight w:val="255"/>
        </w:trPr>
        <w:tc>
          <w:tcPr>
            <w:tcW w:w="236" w:type="pct"/>
            <w:shd w:val="clear" w:color="auto" w:fill="auto"/>
            <w:noWrap/>
            <w:vAlign w:val="bottom"/>
            <w:hideMark/>
          </w:tcPr>
          <w:p w14:paraId="713ED56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1A37CB36"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 any changes to the Scheme benefit or member contribution rates; and/or</w:t>
            </w:r>
          </w:p>
        </w:tc>
      </w:tr>
      <w:tr w:rsidR="00DA42EE" w:rsidRPr="002417A8" w14:paraId="1028FC0F" w14:textId="77777777" w:rsidTr="00222CC4">
        <w:trPr>
          <w:trHeight w:val="255"/>
        </w:trPr>
        <w:tc>
          <w:tcPr>
            <w:tcW w:w="236" w:type="pct"/>
            <w:shd w:val="clear" w:color="auto" w:fill="auto"/>
            <w:noWrap/>
            <w:vAlign w:val="bottom"/>
            <w:hideMark/>
          </w:tcPr>
          <w:p w14:paraId="23C2E858"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6DDA051B"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  - any full funding valuation that may have been carried out on the Employer's behalf.</w:t>
            </w:r>
          </w:p>
        </w:tc>
      </w:tr>
      <w:tr w:rsidR="00DA42EE" w:rsidRPr="002417A8" w14:paraId="6CC180B4" w14:textId="77777777" w:rsidTr="0077468D">
        <w:trPr>
          <w:trHeight w:val="765"/>
        </w:trPr>
        <w:tc>
          <w:tcPr>
            <w:tcW w:w="236" w:type="pct"/>
            <w:shd w:val="clear" w:color="auto" w:fill="auto"/>
            <w:noWrap/>
            <w:vAlign w:val="bottom"/>
            <w:hideMark/>
          </w:tcPr>
          <w:p w14:paraId="03CC4E4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hideMark/>
          </w:tcPr>
          <w:p w14:paraId="212F6F4D"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monetary amount of the projected service cost for the period to 31 March 20201 will be adjusted to take account of the actual pensionable payroll for the period.</w:t>
            </w:r>
          </w:p>
        </w:tc>
        <w:tc>
          <w:tcPr>
            <w:tcW w:w="882" w:type="pct"/>
            <w:gridSpan w:val="2"/>
            <w:shd w:val="clear" w:color="auto" w:fill="auto"/>
            <w:hideMark/>
          </w:tcPr>
          <w:p w14:paraId="586833A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hideMark/>
          </w:tcPr>
          <w:p w14:paraId="49B2559F"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hideMark/>
          </w:tcPr>
          <w:p w14:paraId="770E4F5D"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6EF607CF" w14:textId="77777777" w:rsidTr="0077468D">
        <w:trPr>
          <w:trHeight w:val="255"/>
        </w:trPr>
        <w:tc>
          <w:tcPr>
            <w:tcW w:w="236" w:type="pct"/>
            <w:shd w:val="clear" w:color="auto" w:fill="auto"/>
            <w:noWrap/>
            <w:vAlign w:val="bottom"/>
            <w:hideMark/>
          </w:tcPr>
          <w:p w14:paraId="6F53DE05"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45D25B16"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882" w:type="pct"/>
            <w:gridSpan w:val="2"/>
            <w:shd w:val="clear" w:color="auto" w:fill="auto"/>
            <w:noWrap/>
            <w:vAlign w:val="bottom"/>
            <w:hideMark/>
          </w:tcPr>
          <w:p w14:paraId="6434836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79067890"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3F40A433"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B799924" w14:textId="77777777" w:rsidTr="0077468D">
        <w:trPr>
          <w:trHeight w:val="255"/>
        </w:trPr>
        <w:tc>
          <w:tcPr>
            <w:tcW w:w="236" w:type="pct"/>
            <w:shd w:val="clear" w:color="auto" w:fill="auto"/>
            <w:noWrap/>
            <w:vAlign w:val="bottom"/>
            <w:hideMark/>
          </w:tcPr>
          <w:p w14:paraId="64914E3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79627B16" w14:textId="77777777" w:rsidR="00DA42EE" w:rsidRPr="00DA42EE" w:rsidRDefault="00DA42EE" w:rsidP="00DA42EE">
            <w:pPr>
              <w:spacing w:after="0" w:line="240" w:lineRule="auto"/>
              <w:rPr>
                <w:rFonts w:ascii="Arial" w:eastAsia="Times New Roman" w:hAnsi="Arial" w:cs="Arial"/>
                <w:b/>
                <w:bCs/>
                <w:sz w:val="20"/>
                <w:szCs w:val="20"/>
                <w:lang w:eastAsia="en-GB"/>
              </w:rPr>
            </w:pPr>
            <w:r w:rsidRPr="00DA42EE">
              <w:rPr>
                <w:rFonts w:ascii="Arial" w:eastAsia="Times New Roman" w:hAnsi="Arial" w:cs="Arial"/>
                <w:b/>
                <w:bCs/>
                <w:sz w:val="20"/>
                <w:szCs w:val="20"/>
                <w:lang w:eastAsia="en-GB"/>
              </w:rPr>
              <w:t>Sensitivity analysis</w:t>
            </w:r>
          </w:p>
        </w:tc>
        <w:tc>
          <w:tcPr>
            <w:tcW w:w="882" w:type="pct"/>
            <w:gridSpan w:val="2"/>
            <w:shd w:val="clear" w:color="auto" w:fill="auto"/>
            <w:noWrap/>
            <w:vAlign w:val="bottom"/>
            <w:hideMark/>
          </w:tcPr>
          <w:p w14:paraId="7D470512"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924" w:type="pct"/>
            <w:gridSpan w:val="3"/>
            <w:shd w:val="clear" w:color="auto" w:fill="auto"/>
            <w:noWrap/>
            <w:vAlign w:val="bottom"/>
            <w:hideMark/>
          </w:tcPr>
          <w:p w14:paraId="20B3493E"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554" w:type="pct"/>
            <w:shd w:val="clear" w:color="auto" w:fill="auto"/>
            <w:noWrap/>
            <w:vAlign w:val="bottom"/>
            <w:hideMark/>
          </w:tcPr>
          <w:p w14:paraId="6DB5966B"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067F0297" w14:textId="77777777" w:rsidTr="00222CC4">
        <w:trPr>
          <w:trHeight w:val="255"/>
        </w:trPr>
        <w:tc>
          <w:tcPr>
            <w:tcW w:w="236" w:type="pct"/>
            <w:shd w:val="clear" w:color="auto" w:fill="auto"/>
            <w:noWrap/>
            <w:vAlign w:val="bottom"/>
            <w:hideMark/>
          </w:tcPr>
          <w:p w14:paraId="6A9076A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4764" w:type="pct"/>
            <w:gridSpan w:val="9"/>
            <w:shd w:val="clear" w:color="auto" w:fill="auto"/>
            <w:hideMark/>
          </w:tcPr>
          <w:p w14:paraId="0E818F1A"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sensitivities regarding the principal assumptions used to measure the scheme liabilities are set out below:</w:t>
            </w:r>
          </w:p>
        </w:tc>
      </w:tr>
      <w:tr w:rsidR="00DA42EE" w:rsidRPr="002417A8" w14:paraId="6FFC83A6" w14:textId="77777777" w:rsidTr="0077468D">
        <w:trPr>
          <w:trHeight w:val="765"/>
        </w:trPr>
        <w:tc>
          <w:tcPr>
            <w:tcW w:w="236" w:type="pct"/>
            <w:shd w:val="clear" w:color="auto" w:fill="auto"/>
            <w:noWrap/>
            <w:vAlign w:val="bottom"/>
            <w:hideMark/>
          </w:tcPr>
          <w:p w14:paraId="603AD8EC"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000000" w:fill="BFBFBF"/>
            <w:noWrap/>
            <w:vAlign w:val="center"/>
            <w:hideMark/>
          </w:tcPr>
          <w:p w14:paraId="2CA185A9"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 xml:space="preserve">Change in assumptions </w:t>
            </w:r>
            <w:proofErr w:type="gramStart"/>
            <w:r w:rsidRPr="00DA42EE">
              <w:rPr>
                <w:rFonts w:ascii="Arial" w:eastAsia="Times New Roman" w:hAnsi="Arial" w:cs="Arial"/>
                <w:sz w:val="20"/>
                <w:szCs w:val="20"/>
                <w:lang w:eastAsia="en-GB"/>
              </w:rPr>
              <w:t>at</w:t>
            </w:r>
            <w:proofErr w:type="gramEnd"/>
            <w:r w:rsidRPr="00DA42EE">
              <w:rPr>
                <w:rFonts w:ascii="Arial" w:eastAsia="Times New Roman" w:hAnsi="Arial" w:cs="Arial"/>
                <w:sz w:val="20"/>
                <w:szCs w:val="20"/>
                <w:lang w:eastAsia="en-GB"/>
              </w:rPr>
              <w:t xml:space="preserve"> 31 March 2020:</w:t>
            </w:r>
          </w:p>
        </w:tc>
        <w:tc>
          <w:tcPr>
            <w:tcW w:w="882" w:type="pct"/>
            <w:gridSpan w:val="2"/>
            <w:shd w:val="clear" w:color="000000" w:fill="BFBFBF"/>
            <w:vAlign w:val="center"/>
            <w:hideMark/>
          </w:tcPr>
          <w:p w14:paraId="55B4BB6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Approximate % increase to Defined Benefit Obligation</w:t>
            </w:r>
          </w:p>
        </w:tc>
        <w:tc>
          <w:tcPr>
            <w:tcW w:w="924" w:type="pct"/>
            <w:gridSpan w:val="3"/>
            <w:shd w:val="clear" w:color="000000" w:fill="BFBFBF"/>
            <w:vAlign w:val="center"/>
            <w:hideMark/>
          </w:tcPr>
          <w:p w14:paraId="1AA0A5CB"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Approximate monetary amount (£000)</w:t>
            </w:r>
          </w:p>
        </w:tc>
        <w:tc>
          <w:tcPr>
            <w:tcW w:w="554" w:type="pct"/>
            <w:shd w:val="clear" w:color="auto" w:fill="auto"/>
            <w:noWrap/>
            <w:vAlign w:val="bottom"/>
            <w:hideMark/>
          </w:tcPr>
          <w:p w14:paraId="37DD3456"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45F040A8" w14:textId="77777777" w:rsidTr="0077468D">
        <w:trPr>
          <w:trHeight w:val="255"/>
        </w:trPr>
        <w:tc>
          <w:tcPr>
            <w:tcW w:w="236" w:type="pct"/>
            <w:shd w:val="clear" w:color="auto" w:fill="auto"/>
            <w:noWrap/>
            <w:vAlign w:val="bottom"/>
            <w:hideMark/>
          </w:tcPr>
          <w:p w14:paraId="4042E20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shd w:val="clear" w:color="auto" w:fill="auto"/>
            <w:noWrap/>
            <w:vAlign w:val="bottom"/>
            <w:hideMark/>
          </w:tcPr>
          <w:p w14:paraId="6F4E0B8E"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0.5% decrease in Real Discount Rate</w:t>
            </w:r>
          </w:p>
        </w:tc>
        <w:tc>
          <w:tcPr>
            <w:tcW w:w="882" w:type="pct"/>
            <w:gridSpan w:val="2"/>
            <w:shd w:val="clear" w:color="auto" w:fill="auto"/>
            <w:noWrap/>
            <w:vAlign w:val="bottom"/>
            <w:hideMark/>
          </w:tcPr>
          <w:p w14:paraId="2A22563F"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7%</w:t>
            </w:r>
          </w:p>
        </w:tc>
        <w:tc>
          <w:tcPr>
            <w:tcW w:w="924" w:type="pct"/>
            <w:gridSpan w:val="3"/>
            <w:shd w:val="clear" w:color="auto" w:fill="auto"/>
            <w:noWrap/>
            <w:vAlign w:val="bottom"/>
            <w:hideMark/>
          </w:tcPr>
          <w:p w14:paraId="094661BD"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263</w:t>
            </w:r>
          </w:p>
        </w:tc>
        <w:tc>
          <w:tcPr>
            <w:tcW w:w="554" w:type="pct"/>
            <w:shd w:val="clear" w:color="auto" w:fill="auto"/>
            <w:noWrap/>
            <w:vAlign w:val="bottom"/>
            <w:hideMark/>
          </w:tcPr>
          <w:p w14:paraId="7DB5D44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71B9E914" w14:textId="77777777" w:rsidTr="0077468D">
        <w:trPr>
          <w:trHeight w:val="255"/>
        </w:trPr>
        <w:tc>
          <w:tcPr>
            <w:tcW w:w="236" w:type="pct"/>
            <w:tcBorders>
              <w:bottom w:val="single" w:sz="4" w:space="0" w:color="auto"/>
            </w:tcBorders>
            <w:shd w:val="clear" w:color="auto" w:fill="auto"/>
            <w:noWrap/>
            <w:vAlign w:val="bottom"/>
            <w:hideMark/>
          </w:tcPr>
          <w:p w14:paraId="50FF6E03"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single" w:sz="4" w:space="0" w:color="auto"/>
            </w:tcBorders>
            <w:shd w:val="clear" w:color="auto" w:fill="auto"/>
            <w:noWrap/>
            <w:vAlign w:val="bottom"/>
            <w:hideMark/>
          </w:tcPr>
          <w:p w14:paraId="1C30BB15"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0.5% increase in the Salary Increase Rate</w:t>
            </w:r>
          </w:p>
        </w:tc>
        <w:tc>
          <w:tcPr>
            <w:tcW w:w="882" w:type="pct"/>
            <w:gridSpan w:val="2"/>
            <w:tcBorders>
              <w:bottom w:val="single" w:sz="4" w:space="0" w:color="auto"/>
            </w:tcBorders>
            <w:shd w:val="clear" w:color="auto" w:fill="auto"/>
            <w:noWrap/>
            <w:vAlign w:val="bottom"/>
            <w:hideMark/>
          </w:tcPr>
          <w:p w14:paraId="6D414B93"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0%</w:t>
            </w:r>
          </w:p>
        </w:tc>
        <w:tc>
          <w:tcPr>
            <w:tcW w:w="924" w:type="pct"/>
            <w:gridSpan w:val="3"/>
            <w:tcBorders>
              <w:bottom w:val="single" w:sz="4" w:space="0" w:color="auto"/>
            </w:tcBorders>
            <w:shd w:val="clear" w:color="auto" w:fill="auto"/>
            <w:noWrap/>
            <w:vAlign w:val="bottom"/>
            <w:hideMark/>
          </w:tcPr>
          <w:p w14:paraId="446DE71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10</w:t>
            </w:r>
          </w:p>
        </w:tc>
        <w:tc>
          <w:tcPr>
            <w:tcW w:w="554" w:type="pct"/>
            <w:tcBorders>
              <w:bottom w:val="single" w:sz="4" w:space="0" w:color="auto"/>
            </w:tcBorders>
            <w:shd w:val="clear" w:color="auto" w:fill="auto"/>
            <w:noWrap/>
            <w:vAlign w:val="bottom"/>
            <w:hideMark/>
          </w:tcPr>
          <w:p w14:paraId="30E9772E"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DA42EE" w:rsidRPr="002417A8" w14:paraId="3D9A1061" w14:textId="77777777" w:rsidTr="00F422B6">
        <w:trPr>
          <w:trHeight w:val="255"/>
        </w:trPr>
        <w:tc>
          <w:tcPr>
            <w:tcW w:w="236" w:type="pct"/>
            <w:tcBorders>
              <w:bottom w:val="nil"/>
            </w:tcBorders>
            <w:shd w:val="clear" w:color="auto" w:fill="auto"/>
            <w:noWrap/>
            <w:vAlign w:val="bottom"/>
            <w:hideMark/>
          </w:tcPr>
          <w:p w14:paraId="7A3D2831" w14:textId="77777777" w:rsidR="00DA42EE" w:rsidRPr="00DA42EE" w:rsidRDefault="00DA42EE" w:rsidP="00DA42EE">
            <w:pPr>
              <w:spacing w:after="0" w:line="240" w:lineRule="auto"/>
              <w:rPr>
                <w:rFonts w:ascii="Arial" w:eastAsia="Times New Roman" w:hAnsi="Arial" w:cs="Arial"/>
                <w:sz w:val="20"/>
                <w:szCs w:val="20"/>
                <w:lang w:eastAsia="en-GB"/>
              </w:rPr>
            </w:pPr>
          </w:p>
        </w:tc>
        <w:tc>
          <w:tcPr>
            <w:tcW w:w="2404" w:type="pct"/>
            <w:gridSpan w:val="3"/>
            <w:tcBorders>
              <w:bottom w:val="nil"/>
            </w:tcBorders>
            <w:shd w:val="clear" w:color="auto" w:fill="auto"/>
            <w:noWrap/>
            <w:vAlign w:val="bottom"/>
            <w:hideMark/>
          </w:tcPr>
          <w:p w14:paraId="75FE89F1" w14:textId="77777777" w:rsidR="00DA42EE" w:rsidRPr="00DA42EE" w:rsidRDefault="00DA42EE"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0.5% increase in the Pension Increase Rate</w:t>
            </w:r>
          </w:p>
        </w:tc>
        <w:tc>
          <w:tcPr>
            <w:tcW w:w="882" w:type="pct"/>
            <w:gridSpan w:val="2"/>
            <w:tcBorders>
              <w:bottom w:val="nil"/>
            </w:tcBorders>
            <w:shd w:val="clear" w:color="auto" w:fill="auto"/>
            <w:noWrap/>
            <w:vAlign w:val="bottom"/>
            <w:hideMark/>
          </w:tcPr>
          <w:p w14:paraId="2E9E3B4A"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6%</w:t>
            </w:r>
          </w:p>
        </w:tc>
        <w:tc>
          <w:tcPr>
            <w:tcW w:w="924" w:type="pct"/>
            <w:gridSpan w:val="3"/>
            <w:tcBorders>
              <w:bottom w:val="nil"/>
            </w:tcBorders>
            <w:shd w:val="clear" w:color="auto" w:fill="auto"/>
            <w:noWrap/>
            <w:vAlign w:val="bottom"/>
            <w:hideMark/>
          </w:tcPr>
          <w:p w14:paraId="2E4C884E" w14:textId="77777777" w:rsidR="00DA42EE" w:rsidRPr="00DA42EE" w:rsidRDefault="00DA42EE" w:rsidP="00DA42EE">
            <w:pPr>
              <w:spacing w:after="0" w:line="240" w:lineRule="auto"/>
              <w:jc w:val="center"/>
              <w:rPr>
                <w:rFonts w:ascii="Arial" w:eastAsia="Times New Roman" w:hAnsi="Arial" w:cs="Arial"/>
                <w:sz w:val="20"/>
                <w:szCs w:val="20"/>
                <w:lang w:eastAsia="en-GB"/>
              </w:rPr>
            </w:pPr>
            <w:r w:rsidRPr="00DA42EE">
              <w:rPr>
                <w:rFonts w:ascii="Arial" w:eastAsia="Times New Roman" w:hAnsi="Arial" w:cs="Arial"/>
                <w:sz w:val="20"/>
                <w:szCs w:val="20"/>
                <w:lang w:eastAsia="en-GB"/>
              </w:rPr>
              <w:t>252</w:t>
            </w:r>
          </w:p>
        </w:tc>
        <w:tc>
          <w:tcPr>
            <w:tcW w:w="554" w:type="pct"/>
            <w:tcBorders>
              <w:bottom w:val="nil"/>
            </w:tcBorders>
            <w:shd w:val="clear" w:color="auto" w:fill="auto"/>
            <w:noWrap/>
            <w:vAlign w:val="bottom"/>
            <w:hideMark/>
          </w:tcPr>
          <w:p w14:paraId="07F159E0" w14:textId="77777777" w:rsidR="00DA42EE" w:rsidRPr="00DA42EE" w:rsidRDefault="00DA42EE" w:rsidP="00DA42EE">
            <w:pPr>
              <w:spacing w:after="0" w:line="240" w:lineRule="auto"/>
              <w:rPr>
                <w:rFonts w:ascii="Arial" w:eastAsia="Times New Roman" w:hAnsi="Arial" w:cs="Arial"/>
                <w:sz w:val="20"/>
                <w:szCs w:val="20"/>
                <w:lang w:eastAsia="en-GB"/>
              </w:rPr>
            </w:pPr>
          </w:p>
        </w:tc>
      </w:tr>
      <w:tr w:rsidR="00182087" w:rsidRPr="002417A8" w14:paraId="33E23CB3" w14:textId="77777777" w:rsidTr="00F422B6">
        <w:trPr>
          <w:trHeight w:val="4779"/>
        </w:trPr>
        <w:tc>
          <w:tcPr>
            <w:tcW w:w="5000" w:type="pct"/>
            <w:gridSpan w:val="10"/>
            <w:tcBorders>
              <w:top w:val="nil"/>
              <w:left w:val="nil"/>
              <w:bottom w:val="nil"/>
              <w:right w:val="nil"/>
            </w:tcBorders>
            <w:shd w:val="clear" w:color="auto" w:fill="auto"/>
            <w:noWrap/>
            <w:vAlign w:val="bottom"/>
            <w:hideMark/>
          </w:tcPr>
          <w:p w14:paraId="180B3919" w14:textId="77777777" w:rsidR="00182087" w:rsidRPr="00B11A15" w:rsidRDefault="00182087" w:rsidP="00182087">
            <w:pPr>
              <w:tabs>
                <w:tab w:val="left" w:pos="3402"/>
                <w:tab w:val="center" w:pos="8222"/>
                <w:tab w:val="right" w:pos="9781"/>
              </w:tabs>
              <w:spacing w:after="0" w:line="240" w:lineRule="auto"/>
              <w:jc w:val="both"/>
              <w:rPr>
                <w:rFonts w:eastAsia="Times New Roman" w:cs="Calibri"/>
                <w:b/>
                <w:lang w:eastAsia="en-GB"/>
              </w:rPr>
            </w:pPr>
            <w:r w:rsidRPr="0032596C">
              <w:rPr>
                <w:rFonts w:eastAsia="Times New Roman" w:cs="Calibri"/>
                <w:b/>
                <w:lang w:eastAsia="en-GB"/>
              </w:rPr>
              <w:lastRenderedPageBreak/>
              <w:t>AGE CONCERN CAMDEN</w:t>
            </w:r>
            <w:r>
              <w:rPr>
                <w:rFonts w:eastAsia="Times New Roman" w:cs="Calibri"/>
                <w:b/>
                <w:lang w:eastAsia="en-GB"/>
              </w:rPr>
              <w:t xml:space="preserve"> </w:t>
            </w:r>
            <w:r w:rsidRPr="0032596C">
              <w:rPr>
                <w:rFonts w:eastAsia="Times New Roman" w:cs="Calibri"/>
                <w:b/>
                <w:lang w:eastAsia="en-GB"/>
              </w:rPr>
              <w:t>(trading as Age UK Camden)</w:t>
            </w:r>
          </w:p>
          <w:p w14:paraId="6EEC5C4E"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sidRPr="0032596C">
              <w:rPr>
                <w:rFonts w:eastAsia="Times New Roman" w:cs="Calibri"/>
                <w:b/>
                <w:lang w:eastAsia="en-GB"/>
              </w:rPr>
              <w:t>REPORT AND FINANCIAL STATEMENTS</w:t>
            </w:r>
            <w:r>
              <w:rPr>
                <w:rFonts w:eastAsia="Times New Roman" w:cs="Calibri"/>
                <w:b/>
                <w:lang w:eastAsia="en-GB"/>
              </w:rPr>
              <w:t xml:space="preserve"> </w:t>
            </w:r>
            <w:r w:rsidRPr="0032596C">
              <w:rPr>
                <w:rFonts w:eastAsia="Times New Roman" w:cs="Calibri"/>
                <w:b/>
                <w:lang w:eastAsia="en-GB"/>
              </w:rPr>
              <w:t>YEAR ENDED 31 MARCH 2020</w:t>
            </w:r>
          </w:p>
          <w:p w14:paraId="2D7A14C0" w14:textId="77777777" w:rsidR="00182087" w:rsidRDefault="00182087" w:rsidP="00182087">
            <w:pPr>
              <w:pBdr>
                <w:bottom w:val="single" w:sz="12" w:space="1" w:color="auto"/>
              </w:pBdr>
              <w:tabs>
                <w:tab w:val="center" w:pos="4984"/>
              </w:tabs>
              <w:spacing w:after="0" w:line="240" w:lineRule="auto"/>
              <w:outlineLvl w:val="0"/>
              <w:rPr>
                <w:rFonts w:eastAsia="Times New Roman" w:cs="Calibri"/>
                <w:b/>
                <w:lang w:eastAsia="en-GB"/>
              </w:rPr>
            </w:pPr>
            <w:r>
              <w:rPr>
                <w:rFonts w:eastAsia="Times New Roman" w:cs="Calibri"/>
                <w:b/>
                <w:lang w:eastAsia="en-GB"/>
              </w:rPr>
              <w:t>NOTES TO THE FINANCIAL STATEMENTS (continued)</w:t>
            </w:r>
          </w:p>
          <w:p w14:paraId="007D8C1A" w14:textId="77777777" w:rsidR="00182087" w:rsidRDefault="00182087" w:rsidP="00DA42EE">
            <w:pPr>
              <w:spacing w:after="0" w:line="240" w:lineRule="auto"/>
              <w:rPr>
                <w:rFonts w:ascii="Arial" w:eastAsia="Times New Roman" w:hAnsi="Arial" w:cs="Arial"/>
                <w:sz w:val="20"/>
                <w:szCs w:val="20"/>
                <w:lang w:eastAsia="en-GB"/>
              </w:rPr>
            </w:pPr>
          </w:p>
          <w:p w14:paraId="6EB3BC2E" w14:textId="77777777" w:rsidR="00F422B6" w:rsidRDefault="00F422B6" w:rsidP="00DA42EE">
            <w:pPr>
              <w:spacing w:after="0" w:line="240" w:lineRule="auto"/>
              <w:rPr>
                <w:rFonts w:ascii="Arial" w:eastAsia="Times New Roman" w:hAnsi="Arial" w:cs="Arial"/>
                <w:sz w:val="20"/>
                <w:szCs w:val="20"/>
                <w:lang w:eastAsia="en-GB"/>
              </w:rPr>
            </w:pPr>
          </w:p>
          <w:p w14:paraId="7EA5A6D0" w14:textId="77777777" w:rsidR="00F422B6" w:rsidRDefault="00F422B6" w:rsidP="00DA42EE">
            <w:pPr>
              <w:spacing w:after="0" w:line="240" w:lineRule="auto"/>
              <w:rPr>
                <w:rFonts w:ascii="Arial" w:eastAsia="Times New Roman" w:hAnsi="Arial" w:cs="Arial"/>
                <w:sz w:val="20"/>
                <w:szCs w:val="20"/>
                <w:lang w:eastAsia="en-GB"/>
              </w:rPr>
            </w:pPr>
          </w:p>
          <w:p w14:paraId="393029AD" w14:textId="77777777" w:rsidR="00F422B6" w:rsidRDefault="00F422B6" w:rsidP="00DA42EE">
            <w:pPr>
              <w:spacing w:after="0" w:line="240" w:lineRule="auto"/>
              <w:rPr>
                <w:rFonts w:ascii="Arial" w:eastAsia="Times New Roman" w:hAnsi="Arial" w:cs="Arial"/>
                <w:sz w:val="20"/>
                <w:szCs w:val="20"/>
                <w:lang w:eastAsia="en-GB"/>
              </w:rPr>
            </w:pPr>
          </w:p>
          <w:p w14:paraId="00FC8E36" w14:textId="77777777" w:rsidR="00182087" w:rsidRDefault="00182087" w:rsidP="00DA42E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 </w:t>
            </w:r>
            <w:r w:rsidRPr="00DA42EE">
              <w:rPr>
                <w:rFonts w:ascii="Arial" w:eastAsia="Times New Roman" w:hAnsi="Arial" w:cs="Arial"/>
                <w:sz w:val="20"/>
                <w:szCs w:val="20"/>
                <w:lang w:eastAsia="en-GB"/>
              </w:rPr>
              <w:t>principal demographic assumption is the longevity assumption (i.e. member life expectancy). For sensitivity p</w:t>
            </w:r>
            <w:r>
              <w:rPr>
                <w:rFonts w:ascii="Arial" w:eastAsia="Times New Roman" w:hAnsi="Arial" w:cs="Arial"/>
                <w:sz w:val="20"/>
                <w:szCs w:val="20"/>
                <w:lang w:eastAsia="en-GB"/>
              </w:rPr>
              <w:t xml:space="preserve">urposes, we estimate that a </w:t>
            </w:r>
            <w:proofErr w:type="gramStart"/>
            <w:r>
              <w:rPr>
                <w:rFonts w:ascii="Arial" w:eastAsia="Times New Roman" w:hAnsi="Arial" w:cs="Arial"/>
                <w:sz w:val="20"/>
                <w:szCs w:val="20"/>
                <w:lang w:eastAsia="en-GB"/>
              </w:rPr>
              <w:t xml:space="preserve">1 </w:t>
            </w:r>
            <w:r w:rsidRPr="00DA42EE">
              <w:rPr>
                <w:rFonts w:ascii="Arial" w:eastAsia="Times New Roman" w:hAnsi="Arial" w:cs="Arial"/>
                <w:sz w:val="20"/>
                <w:szCs w:val="20"/>
                <w:lang w:eastAsia="en-GB"/>
              </w:rPr>
              <w:t>year</w:t>
            </w:r>
            <w:proofErr w:type="gramEnd"/>
            <w:r w:rsidRPr="00DA42EE">
              <w:rPr>
                <w:rFonts w:ascii="Arial" w:eastAsia="Times New Roman" w:hAnsi="Arial" w:cs="Arial"/>
                <w:sz w:val="20"/>
                <w:szCs w:val="20"/>
                <w:lang w:eastAsia="en-GB"/>
              </w:rPr>
              <w:t xml:space="preserve"> increase in life expectancy would approximately increase the Employer’s Defined Benefit Obligation by around 3-5%. In pr</w:t>
            </w:r>
            <w:r>
              <w:rPr>
                <w:rFonts w:ascii="Arial" w:eastAsia="Times New Roman" w:hAnsi="Arial" w:cs="Arial"/>
                <w:sz w:val="20"/>
                <w:szCs w:val="20"/>
                <w:lang w:eastAsia="en-GB"/>
              </w:rPr>
              <w:t>actice the actual cost of a 1</w:t>
            </w:r>
            <w:r w:rsidRPr="00DA42EE">
              <w:rPr>
                <w:rFonts w:ascii="Arial" w:eastAsia="Times New Roman" w:hAnsi="Arial" w:cs="Arial"/>
                <w:sz w:val="20"/>
                <w:szCs w:val="20"/>
                <w:lang w:eastAsia="en-GB"/>
              </w:rPr>
              <w:t>year increase in life expectancy will depend on the structure of the revised assumption (i.e. if improvements to survival rates predominantly apply at younger or older ages).</w:t>
            </w:r>
          </w:p>
          <w:p w14:paraId="59D5D060" w14:textId="77777777" w:rsidR="00182087" w:rsidRDefault="00182087" w:rsidP="00DA42EE">
            <w:pPr>
              <w:spacing w:after="0" w:line="240" w:lineRule="auto"/>
              <w:rPr>
                <w:rFonts w:ascii="Arial" w:eastAsia="Times New Roman" w:hAnsi="Arial" w:cs="Arial"/>
                <w:sz w:val="20"/>
                <w:szCs w:val="20"/>
                <w:lang w:eastAsia="en-GB"/>
              </w:rPr>
            </w:pPr>
          </w:p>
          <w:p w14:paraId="2FF2AD17" w14:textId="77777777" w:rsidR="00182087" w:rsidRDefault="00182087"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provided sensitivity figures can be used to estimate the impact of adopting different financial assumptions (e.g. an Employer considering alternative accounting assumptions or to help an Employer complete an ESFA accounts return).</w:t>
            </w:r>
          </w:p>
          <w:p w14:paraId="1D4E041F" w14:textId="77777777" w:rsidR="00182087" w:rsidRDefault="00182087" w:rsidP="00DA42EE">
            <w:pPr>
              <w:spacing w:after="0" w:line="240" w:lineRule="auto"/>
              <w:rPr>
                <w:rFonts w:ascii="Arial" w:eastAsia="Times New Roman" w:hAnsi="Arial" w:cs="Arial"/>
                <w:sz w:val="20"/>
                <w:szCs w:val="20"/>
                <w:lang w:eastAsia="en-GB"/>
              </w:rPr>
            </w:pPr>
          </w:p>
          <w:p w14:paraId="514F18A6" w14:textId="77777777" w:rsidR="00182087" w:rsidRDefault="00182087" w:rsidP="00DA42EE">
            <w:pPr>
              <w:spacing w:after="0" w:line="240" w:lineRule="auto"/>
              <w:rPr>
                <w:rFonts w:ascii="Arial" w:eastAsia="Times New Roman" w:hAnsi="Arial" w:cs="Arial"/>
                <w:sz w:val="20"/>
                <w:szCs w:val="20"/>
                <w:lang w:eastAsia="en-GB"/>
              </w:rPr>
            </w:pPr>
          </w:p>
          <w:p w14:paraId="793E5E41" w14:textId="77777777" w:rsidR="00182087" w:rsidRDefault="00182087" w:rsidP="00DA42EE">
            <w:pPr>
              <w:spacing w:after="0" w:line="240" w:lineRule="auto"/>
              <w:rPr>
                <w:rFonts w:ascii="Arial" w:eastAsia="Times New Roman" w:hAnsi="Arial" w:cs="Arial"/>
                <w:sz w:val="20"/>
                <w:szCs w:val="20"/>
                <w:lang w:eastAsia="en-GB"/>
              </w:rPr>
            </w:pPr>
            <w:r w:rsidRPr="00DA42EE">
              <w:rPr>
                <w:rFonts w:ascii="Arial" w:eastAsia="Times New Roman" w:hAnsi="Arial" w:cs="Arial"/>
                <w:sz w:val="20"/>
                <w:szCs w:val="20"/>
                <w:lang w:eastAsia="en-GB"/>
              </w:rPr>
              <w:t>The approach taken in preparing the sensitivity analysis shown is consistent with that adopted in the previous year.</w:t>
            </w:r>
          </w:p>
          <w:p w14:paraId="25D42499" w14:textId="77777777" w:rsidR="00182087" w:rsidRPr="00DA42EE" w:rsidRDefault="00182087" w:rsidP="00DA42EE">
            <w:pPr>
              <w:spacing w:after="0" w:line="240" w:lineRule="auto"/>
              <w:rPr>
                <w:rFonts w:ascii="Arial" w:eastAsia="Times New Roman" w:hAnsi="Arial" w:cs="Arial"/>
                <w:sz w:val="20"/>
                <w:szCs w:val="20"/>
                <w:lang w:eastAsia="en-GB"/>
              </w:rPr>
            </w:pPr>
          </w:p>
        </w:tc>
      </w:tr>
    </w:tbl>
    <w:p w14:paraId="004FFE0F" w14:textId="77777777" w:rsidR="00AC69C6" w:rsidRDefault="00AC69C6" w:rsidP="0032596C"/>
    <w:p w14:paraId="6E7746E0" w14:textId="77777777" w:rsidR="00CD1DCF" w:rsidRDefault="00CD1DCF" w:rsidP="0032596C"/>
    <w:p w14:paraId="24B29659" w14:textId="77777777" w:rsidR="00CD1DCF" w:rsidRDefault="00CD1DCF" w:rsidP="0032596C"/>
    <w:p w14:paraId="03CCF771" w14:textId="77777777" w:rsidR="00CD1DCF" w:rsidRDefault="00CD1DCF" w:rsidP="0032596C"/>
    <w:p w14:paraId="0A31A29F" w14:textId="77777777" w:rsidR="00CD1DCF" w:rsidRDefault="00CD1DCF" w:rsidP="0032596C"/>
    <w:p w14:paraId="4C494B24" w14:textId="77777777" w:rsidR="00CD1DCF" w:rsidRDefault="00CD1DCF" w:rsidP="0032596C"/>
    <w:p w14:paraId="038A5A99" w14:textId="77777777" w:rsidR="00CD1DCF" w:rsidRDefault="00CD1DCF" w:rsidP="0032596C"/>
    <w:p w14:paraId="3E28733E" w14:textId="77777777" w:rsidR="00B9010D" w:rsidRDefault="00B9010D" w:rsidP="0032596C"/>
    <w:p w14:paraId="6B937D9D" w14:textId="77777777" w:rsidR="00B9010D" w:rsidRDefault="00B9010D" w:rsidP="0032596C"/>
    <w:sectPr w:rsidR="00B9010D" w:rsidSect="00B45E21">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3730" w14:textId="77777777" w:rsidR="00960BB9" w:rsidRDefault="00960BB9">
      <w:pPr>
        <w:spacing w:after="0" w:line="240" w:lineRule="auto"/>
      </w:pPr>
      <w:r>
        <w:separator/>
      </w:r>
    </w:p>
  </w:endnote>
  <w:endnote w:type="continuationSeparator" w:id="0">
    <w:p w14:paraId="2EEBC4A1" w14:textId="77777777" w:rsidR="00960BB9" w:rsidRDefault="0096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3612" w14:textId="77777777" w:rsidR="005939C7" w:rsidRDefault="005939C7">
    <w:pPr>
      <w:pStyle w:val="Footer"/>
      <w:jc w:val="right"/>
    </w:pPr>
    <w:r>
      <w:fldChar w:fldCharType="begin"/>
    </w:r>
    <w:r>
      <w:instrText xml:space="preserve"> PAGE   \* MERGEFORMAT </w:instrText>
    </w:r>
    <w:r>
      <w:fldChar w:fldCharType="separate"/>
    </w:r>
    <w:r>
      <w:rPr>
        <w:noProof/>
      </w:rPr>
      <w:t>28</w:t>
    </w:r>
    <w:r>
      <w:rPr>
        <w:noProof/>
      </w:rPr>
      <w:fldChar w:fldCharType="end"/>
    </w:r>
  </w:p>
  <w:p w14:paraId="3C5F8E58" w14:textId="77777777" w:rsidR="005939C7" w:rsidRDefault="005939C7" w:rsidP="003259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530D5" w14:textId="77777777" w:rsidR="00960BB9" w:rsidRDefault="00960BB9">
      <w:pPr>
        <w:spacing w:after="0" w:line="240" w:lineRule="auto"/>
      </w:pPr>
      <w:r>
        <w:separator/>
      </w:r>
    </w:p>
  </w:footnote>
  <w:footnote w:type="continuationSeparator" w:id="0">
    <w:p w14:paraId="3069ED3F" w14:textId="77777777" w:rsidR="00960BB9" w:rsidRDefault="0096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04E0" w14:textId="77777777" w:rsidR="005939C7" w:rsidRDefault="005939C7">
    <w:pPr>
      <w:pStyle w:val="Header"/>
    </w:pPr>
  </w:p>
  <w:p w14:paraId="4BDE8B5A" w14:textId="77777777" w:rsidR="005939C7" w:rsidRDefault="00593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D6F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92729"/>
    <w:multiLevelType w:val="hybridMultilevel"/>
    <w:tmpl w:val="1F484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63F99"/>
    <w:multiLevelType w:val="hybridMultilevel"/>
    <w:tmpl w:val="0116EF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495506"/>
    <w:multiLevelType w:val="hybridMultilevel"/>
    <w:tmpl w:val="E4D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E0F4F"/>
    <w:multiLevelType w:val="hybridMultilevel"/>
    <w:tmpl w:val="1BE4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5F4D"/>
    <w:multiLevelType w:val="hybridMultilevel"/>
    <w:tmpl w:val="AB90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27B37"/>
    <w:multiLevelType w:val="hybridMultilevel"/>
    <w:tmpl w:val="A5AC3E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616"/>
    <w:multiLevelType w:val="hybridMultilevel"/>
    <w:tmpl w:val="1372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479B4"/>
    <w:multiLevelType w:val="hybridMultilevel"/>
    <w:tmpl w:val="0302DA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F6344"/>
    <w:multiLevelType w:val="hybridMultilevel"/>
    <w:tmpl w:val="F6748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E85D17"/>
    <w:multiLevelType w:val="hybridMultilevel"/>
    <w:tmpl w:val="F230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63363"/>
    <w:multiLevelType w:val="hybridMultilevel"/>
    <w:tmpl w:val="36E2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14FA2"/>
    <w:multiLevelType w:val="hybridMultilevel"/>
    <w:tmpl w:val="CDE67ED6"/>
    <w:lvl w:ilvl="0" w:tplc="7E8AE45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156A8"/>
    <w:multiLevelType w:val="hybridMultilevel"/>
    <w:tmpl w:val="77047376"/>
    <w:lvl w:ilvl="0" w:tplc="7E8AE45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7438B"/>
    <w:multiLevelType w:val="hybridMultilevel"/>
    <w:tmpl w:val="0D3E5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57137"/>
    <w:multiLevelType w:val="hybridMultilevel"/>
    <w:tmpl w:val="41BA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C3B72"/>
    <w:multiLevelType w:val="hybridMultilevel"/>
    <w:tmpl w:val="99F4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13DB6"/>
    <w:multiLevelType w:val="hybridMultilevel"/>
    <w:tmpl w:val="664C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70A05"/>
    <w:multiLevelType w:val="hybridMultilevel"/>
    <w:tmpl w:val="12FA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D10C0"/>
    <w:multiLevelType w:val="hybridMultilevel"/>
    <w:tmpl w:val="9C46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D5FF7"/>
    <w:multiLevelType w:val="hybridMultilevel"/>
    <w:tmpl w:val="9626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3241D"/>
    <w:multiLevelType w:val="hybridMultilevel"/>
    <w:tmpl w:val="33FA80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CE2DFD"/>
    <w:multiLevelType w:val="hybridMultilevel"/>
    <w:tmpl w:val="05F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354DE"/>
    <w:multiLevelType w:val="hybridMultilevel"/>
    <w:tmpl w:val="32DCAA40"/>
    <w:lvl w:ilvl="0" w:tplc="7E8AE45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29F4"/>
    <w:multiLevelType w:val="hybridMultilevel"/>
    <w:tmpl w:val="785A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8667D"/>
    <w:multiLevelType w:val="hybridMultilevel"/>
    <w:tmpl w:val="2C38E8B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6" w15:restartNumberingAfterBreak="0">
    <w:nsid w:val="7A4E6423"/>
    <w:multiLevelType w:val="hybridMultilevel"/>
    <w:tmpl w:val="9DA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F4DDC"/>
    <w:multiLevelType w:val="hybridMultilevel"/>
    <w:tmpl w:val="877AE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3"/>
  </w:num>
  <w:num w:numId="5">
    <w:abstractNumId w:val="7"/>
  </w:num>
  <w:num w:numId="6">
    <w:abstractNumId w:val="15"/>
  </w:num>
  <w:num w:numId="7">
    <w:abstractNumId w:val="23"/>
  </w:num>
  <w:num w:numId="8">
    <w:abstractNumId w:val="13"/>
  </w:num>
  <w:num w:numId="9">
    <w:abstractNumId w:val="12"/>
  </w:num>
  <w:num w:numId="10">
    <w:abstractNumId w:val="27"/>
  </w:num>
  <w:num w:numId="11">
    <w:abstractNumId w:val="14"/>
  </w:num>
  <w:num w:numId="12">
    <w:abstractNumId w:val="9"/>
  </w:num>
  <w:num w:numId="13">
    <w:abstractNumId w:val="0"/>
  </w:num>
  <w:num w:numId="14">
    <w:abstractNumId w:val="16"/>
  </w:num>
  <w:num w:numId="15">
    <w:abstractNumId w:val="11"/>
  </w:num>
  <w:num w:numId="16">
    <w:abstractNumId w:val="6"/>
  </w:num>
  <w:num w:numId="17">
    <w:abstractNumId w:val="2"/>
  </w:num>
  <w:num w:numId="18">
    <w:abstractNumId w:val="21"/>
  </w:num>
  <w:num w:numId="19">
    <w:abstractNumId w:val="17"/>
  </w:num>
  <w:num w:numId="20">
    <w:abstractNumId w:val="20"/>
  </w:num>
  <w:num w:numId="21">
    <w:abstractNumId w:val="22"/>
  </w:num>
  <w:num w:numId="22">
    <w:abstractNumId w:val="19"/>
  </w:num>
  <w:num w:numId="23">
    <w:abstractNumId w:val="26"/>
  </w:num>
  <w:num w:numId="24">
    <w:abstractNumId w:val="5"/>
  </w:num>
  <w:num w:numId="25">
    <w:abstractNumId w:val="24"/>
  </w:num>
  <w:num w:numId="26">
    <w:abstractNumId w:val="8"/>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6C"/>
    <w:rsid w:val="00017013"/>
    <w:rsid w:val="00057301"/>
    <w:rsid w:val="000600B8"/>
    <w:rsid w:val="00061E64"/>
    <w:rsid w:val="000627A6"/>
    <w:rsid w:val="000649F8"/>
    <w:rsid w:val="00091A6D"/>
    <w:rsid w:val="000D18D1"/>
    <w:rsid w:val="000E774F"/>
    <w:rsid w:val="001006C8"/>
    <w:rsid w:val="001149D2"/>
    <w:rsid w:val="001155C6"/>
    <w:rsid w:val="00153F9D"/>
    <w:rsid w:val="00166739"/>
    <w:rsid w:val="00182087"/>
    <w:rsid w:val="001D2869"/>
    <w:rsid w:val="001F21EB"/>
    <w:rsid w:val="001F344E"/>
    <w:rsid w:val="001F571A"/>
    <w:rsid w:val="002006FE"/>
    <w:rsid w:val="00211398"/>
    <w:rsid w:val="00213341"/>
    <w:rsid w:val="00222CC4"/>
    <w:rsid w:val="002231E3"/>
    <w:rsid w:val="00233235"/>
    <w:rsid w:val="002417A8"/>
    <w:rsid w:val="002C195D"/>
    <w:rsid w:val="002C78F9"/>
    <w:rsid w:val="002D227C"/>
    <w:rsid w:val="002E20AF"/>
    <w:rsid w:val="002F2BD1"/>
    <w:rsid w:val="002F79FC"/>
    <w:rsid w:val="00303C1C"/>
    <w:rsid w:val="0032596C"/>
    <w:rsid w:val="00330C82"/>
    <w:rsid w:val="00345095"/>
    <w:rsid w:val="003468FF"/>
    <w:rsid w:val="00353442"/>
    <w:rsid w:val="003753AE"/>
    <w:rsid w:val="00397E88"/>
    <w:rsid w:val="003C742E"/>
    <w:rsid w:val="003D52AF"/>
    <w:rsid w:val="003F564F"/>
    <w:rsid w:val="00401E99"/>
    <w:rsid w:val="00422343"/>
    <w:rsid w:val="00431FB9"/>
    <w:rsid w:val="0045692B"/>
    <w:rsid w:val="00467C26"/>
    <w:rsid w:val="004C6273"/>
    <w:rsid w:val="004D1D8E"/>
    <w:rsid w:val="00505038"/>
    <w:rsid w:val="00531503"/>
    <w:rsid w:val="005316E1"/>
    <w:rsid w:val="00541562"/>
    <w:rsid w:val="005569EC"/>
    <w:rsid w:val="00565600"/>
    <w:rsid w:val="005662B2"/>
    <w:rsid w:val="00566941"/>
    <w:rsid w:val="005939C7"/>
    <w:rsid w:val="0059663D"/>
    <w:rsid w:val="005A0735"/>
    <w:rsid w:val="005C296C"/>
    <w:rsid w:val="005C2FDF"/>
    <w:rsid w:val="005D6B11"/>
    <w:rsid w:val="0060053B"/>
    <w:rsid w:val="00600B2C"/>
    <w:rsid w:val="006030D3"/>
    <w:rsid w:val="00612976"/>
    <w:rsid w:val="006210FA"/>
    <w:rsid w:val="00625BCC"/>
    <w:rsid w:val="00630ACF"/>
    <w:rsid w:val="00667EC5"/>
    <w:rsid w:val="00672551"/>
    <w:rsid w:val="006A02F2"/>
    <w:rsid w:val="006C21CC"/>
    <w:rsid w:val="006C5445"/>
    <w:rsid w:val="006F2202"/>
    <w:rsid w:val="006F3D25"/>
    <w:rsid w:val="0070308D"/>
    <w:rsid w:val="0073490D"/>
    <w:rsid w:val="00737756"/>
    <w:rsid w:val="00767149"/>
    <w:rsid w:val="0077256E"/>
    <w:rsid w:val="0077468D"/>
    <w:rsid w:val="007A28A0"/>
    <w:rsid w:val="007C39A9"/>
    <w:rsid w:val="007C41F8"/>
    <w:rsid w:val="007C6800"/>
    <w:rsid w:val="0080450D"/>
    <w:rsid w:val="00805B91"/>
    <w:rsid w:val="00837916"/>
    <w:rsid w:val="00840C47"/>
    <w:rsid w:val="00845F03"/>
    <w:rsid w:val="008A2C1B"/>
    <w:rsid w:val="008D0AC3"/>
    <w:rsid w:val="008D2D5B"/>
    <w:rsid w:val="00915330"/>
    <w:rsid w:val="00934F1C"/>
    <w:rsid w:val="00960BB9"/>
    <w:rsid w:val="0096200C"/>
    <w:rsid w:val="00970217"/>
    <w:rsid w:val="00977C86"/>
    <w:rsid w:val="009C069C"/>
    <w:rsid w:val="009D7415"/>
    <w:rsid w:val="00A13267"/>
    <w:rsid w:val="00A60AD7"/>
    <w:rsid w:val="00A67D11"/>
    <w:rsid w:val="00A97320"/>
    <w:rsid w:val="00AA02C7"/>
    <w:rsid w:val="00AA1AD4"/>
    <w:rsid w:val="00AC69C6"/>
    <w:rsid w:val="00AD29CA"/>
    <w:rsid w:val="00B11A15"/>
    <w:rsid w:val="00B14562"/>
    <w:rsid w:val="00B40CCF"/>
    <w:rsid w:val="00B45C67"/>
    <w:rsid w:val="00B45E21"/>
    <w:rsid w:val="00B55DAF"/>
    <w:rsid w:val="00B9010D"/>
    <w:rsid w:val="00BA50F7"/>
    <w:rsid w:val="00BB7EE5"/>
    <w:rsid w:val="00BE7C93"/>
    <w:rsid w:val="00BF2D8A"/>
    <w:rsid w:val="00BF6C56"/>
    <w:rsid w:val="00C06736"/>
    <w:rsid w:val="00C32086"/>
    <w:rsid w:val="00C53D20"/>
    <w:rsid w:val="00C67997"/>
    <w:rsid w:val="00C870EB"/>
    <w:rsid w:val="00CB3D68"/>
    <w:rsid w:val="00CC4177"/>
    <w:rsid w:val="00CD1DCF"/>
    <w:rsid w:val="00CE3CFD"/>
    <w:rsid w:val="00CF2373"/>
    <w:rsid w:val="00D46F02"/>
    <w:rsid w:val="00D53073"/>
    <w:rsid w:val="00D66139"/>
    <w:rsid w:val="00D82E79"/>
    <w:rsid w:val="00D834EB"/>
    <w:rsid w:val="00DA42EE"/>
    <w:rsid w:val="00DC0BA4"/>
    <w:rsid w:val="00DD1CE2"/>
    <w:rsid w:val="00DF653A"/>
    <w:rsid w:val="00E0086B"/>
    <w:rsid w:val="00E25846"/>
    <w:rsid w:val="00E27A83"/>
    <w:rsid w:val="00E34A05"/>
    <w:rsid w:val="00E47F9C"/>
    <w:rsid w:val="00E611B7"/>
    <w:rsid w:val="00E64D7E"/>
    <w:rsid w:val="00E65109"/>
    <w:rsid w:val="00E669BA"/>
    <w:rsid w:val="00E81688"/>
    <w:rsid w:val="00E8740B"/>
    <w:rsid w:val="00EB7880"/>
    <w:rsid w:val="00EE4756"/>
    <w:rsid w:val="00F03351"/>
    <w:rsid w:val="00F047CA"/>
    <w:rsid w:val="00F07F47"/>
    <w:rsid w:val="00F17D4D"/>
    <w:rsid w:val="00F20C2D"/>
    <w:rsid w:val="00F34E3F"/>
    <w:rsid w:val="00F41EB3"/>
    <w:rsid w:val="00F422B6"/>
    <w:rsid w:val="00F43880"/>
    <w:rsid w:val="00F44B1E"/>
    <w:rsid w:val="00F51478"/>
    <w:rsid w:val="00F90B41"/>
    <w:rsid w:val="00FE4041"/>
    <w:rsid w:val="2E8D8F6E"/>
    <w:rsid w:val="35562F84"/>
    <w:rsid w:val="6AB958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B75A"/>
  <w15:docId w15:val="{5E0B7324-7F16-4444-AA87-E41DE4F8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2596C"/>
    <w:pPr>
      <w:keepNext/>
      <w:spacing w:after="0" w:line="240" w:lineRule="auto"/>
      <w:jc w:val="both"/>
      <w:outlineLvl w:val="0"/>
    </w:pPr>
    <w:rPr>
      <w:rFonts w:ascii="Times New Roman" w:eastAsia="Times New Roman" w:hAnsi="Times New Roman"/>
      <w:sz w:val="24"/>
      <w:szCs w:val="20"/>
      <w:lang w:eastAsia="en-GB"/>
    </w:rPr>
  </w:style>
  <w:style w:type="paragraph" w:styleId="Heading2">
    <w:name w:val="heading 2"/>
    <w:basedOn w:val="Normal"/>
    <w:next w:val="Normal"/>
    <w:link w:val="Heading2Char"/>
    <w:qFormat/>
    <w:rsid w:val="0032596C"/>
    <w:pPr>
      <w:keepNext/>
      <w:spacing w:after="0" w:line="240" w:lineRule="auto"/>
      <w:jc w:val="both"/>
      <w:outlineLvl w:val="1"/>
    </w:pPr>
    <w:rPr>
      <w:rFonts w:ascii="Times New Roman" w:eastAsia="Times New Roman" w:hAnsi="Times New Roman"/>
      <w:b/>
      <w:sz w:val="24"/>
      <w:szCs w:val="20"/>
      <w:lang w:eastAsia="en-GB"/>
    </w:rPr>
  </w:style>
  <w:style w:type="paragraph" w:styleId="Heading3">
    <w:name w:val="heading 3"/>
    <w:basedOn w:val="Normal"/>
    <w:next w:val="Normal"/>
    <w:link w:val="Heading3Char"/>
    <w:qFormat/>
    <w:rsid w:val="0032596C"/>
    <w:pPr>
      <w:keepNext/>
      <w:tabs>
        <w:tab w:val="left" w:pos="-782"/>
        <w:tab w:val="left" w:pos="578"/>
        <w:tab w:val="center" w:pos="3922"/>
        <w:tab w:val="center" w:pos="5387"/>
        <w:tab w:val="center" w:pos="6927"/>
        <w:tab w:val="center" w:pos="8175"/>
        <w:tab w:val="center" w:pos="9366"/>
      </w:tabs>
      <w:spacing w:after="0" w:line="240" w:lineRule="auto"/>
      <w:ind w:firstLine="578"/>
      <w:jc w:val="both"/>
      <w:outlineLvl w:val="2"/>
    </w:pPr>
    <w:rPr>
      <w:rFonts w:ascii="Times New Roman" w:eastAsia="Times New Roman" w:hAnsi="Times New Roman"/>
      <w:b/>
      <w:szCs w:val="20"/>
      <w:lang w:eastAsia="en-GB"/>
    </w:rPr>
  </w:style>
  <w:style w:type="paragraph" w:styleId="Heading4">
    <w:name w:val="heading 4"/>
    <w:basedOn w:val="Normal"/>
    <w:next w:val="Normal"/>
    <w:link w:val="Heading4Char"/>
    <w:qFormat/>
    <w:rsid w:val="0032596C"/>
    <w:pPr>
      <w:keepNext/>
      <w:spacing w:after="0" w:line="240" w:lineRule="auto"/>
      <w:jc w:val="both"/>
      <w:outlineLvl w:val="3"/>
    </w:pPr>
    <w:rPr>
      <w:rFonts w:ascii="Times New Roman" w:eastAsia="Times New Roman" w:hAnsi="Times New Roman"/>
      <w:b/>
      <w:i/>
      <w:color w:val="FF0000"/>
      <w:sz w:val="24"/>
      <w:szCs w:val="20"/>
      <w:lang w:eastAsia="en-GB"/>
    </w:rPr>
  </w:style>
  <w:style w:type="paragraph" w:styleId="Heading5">
    <w:name w:val="heading 5"/>
    <w:basedOn w:val="Normal"/>
    <w:next w:val="Normal"/>
    <w:link w:val="Heading5Char"/>
    <w:qFormat/>
    <w:rsid w:val="0032596C"/>
    <w:pPr>
      <w:keepNext/>
      <w:spacing w:after="0" w:line="240" w:lineRule="auto"/>
      <w:jc w:val="both"/>
      <w:outlineLvl w:val="4"/>
    </w:pPr>
    <w:rPr>
      <w:rFonts w:ascii="Times New Roman" w:eastAsia="Times New Roman" w:hAnsi="Times New Roman"/>
      <w:b/>
      <w:i/>
      <w:szCs w:val="20"/>
      <w:lang w:eastAsia="en-GB"/>
    </w:rPr>
  </w:style>
  <w:style w:type="paragraph" w:styleId="Heading6">
    <w:name w:val="heading 6"/>
    <w:basedOn w:val="Normal"/>
    <w:next w:val="Normal"/>
    <w:link w:val="Heading6Char"/>
    <w:qFormat/>
    <w:rsid w:val="0032596C"/>
    <w:pPr>
      <w:keepNext/>
      <w:spacing w:after="0" w:line="240" w:lineRule="auto"/>
      <w:jc w:val="both"/>
      <w:outlineLvl w:val="5"/>
    </w:pPr>
    <w:rPr>
      <w:rFonts w:ascii="Times New Roman" w:eastAsia="Times New Roman" w:hAnsi="Times New Roman"/>
      <w:b/>
      <w:szCs w:val="20"/>
      <w:lang w:eastAsia="en-GB"/>
    </w:rPr>
  </w:style>
  <w:style w:type="paragraph" w:styleId="Heading7">
    <w:name w:val="heading 7"/>
    <w:basedOn w:val="Normal"/>
    <w:next w:val="Normal"/>
    <w:link w:val="Heading7Char"/>
    <w:qFormat/>
    <w:rsid w:val="0032596C"/>
    <w:pPr>
      <w:keepNext/>
      <w:spacing w:after="0" w:line="240" w:lineRule="auto"/>
      <w:outlineLvl w:val="6"/>
    </w:pPr>
    <w:rPr>
      <w:rFonts w:ascii="Times New Roman" w:eastAsia="Times New Roman" w:hAnsi="Times New Roman"/>
      <w:color w:val="FF0000"/>
      <w:sz w:val="24"/>
      <w:szCs w:val="20"/>
      <w:lang w:eastAsia="en-GB"/>
    </w:rPr>
  </w:style>
  <w:style w:type="paragraph" w:styleId="Heading8">
    <w:name w:val="heading 8"/>
    <w:basedOn w:val="Normal"/>
    <w:next w:val="Normal"/>
    <w:link w:val="Heading8Char"/>
    <w:qFormat/>
    <w:rsid w:val="0032596C"/>
    <w:pPr>
      <w:keepNext/>
      <w:tabs>
        <w:tab w:val="left" w:pos="162"/>
        <w:tab w:val="decimal" w:pos="7278"/>
        <w:tab w:val="decimal" w:pos="9078"/>
        <w:tab w:val="right" w:pos="9639"/>
      </w:tabs>
      <w:spacing w:after="0" w:line="240" w:lineRule="auto"/>
      <w:ind w:right="-228"/>
      <w:outlineLvl w:val="7"/>
    </w:pPr>
    <w:rPr>
      <w:rFonts w:ascii="Times New Roman" w:eastAsia="Times New Roman" w:hAnsi="Times New Roman"/>
      <w:b/>
      <w:szCs w:val="20"/>
      <w:lang w:eastAsia="en-GB"/>
    </w:rPr>
  </w:style>
  <w:style w:type="paragraph" w:styleId="Heading9">
    <w:name w:val="heading 9"/>
    <w:basedOn w:val="Normal"/>
    <w:next w:val="Normal"/>
    <w:link w:val="Heading9Char"/>
    <w:qFormat/>
    <w:rsid w:val="0032596C"/>
    <w:pPr>
      <w:keepNext/>
      <w:spacing w:after="0" w:line="240" w:lineRule="auto"/>
      <w:outlineLvl w:val="8"/>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596C"/>
    <w:rPr>
      <w:rFonts w:ascii="Times New Roman" w:eastAsia="Times New Roman" w:hAnsi="Times New Roman" w:cs="Times New Roman"/>
      <w:sz w:val="24"/>
      <w:szCs w:val="20"/>
      <w:lang w:eastAsia="en-GB"/>
    </w:rPr>
  </w:style>
  <w:style w:type="character" w:customStyle="1" w:styleId="Heading2Char">
    <w:name w:val="Heading 2 Char"/>
    <w:link w:val="Heading2"/>
    <w:rsid w:val="0032596C"/>
    <w:rPr>
      <w:rFonts w:ascii="Times New Roman" w:eastAsia="Times New Roman" w:hAnsi="Times New Roman" w:cs="Times New Roman"/>
      <w:b/>
      <w:sz w:val="24"/>
      <w:szCs w:val="20"/>
      <w:lang w:eastAsia="en-GB"/>
    </w:rPr>
  </w:style>
  <w:style w:type="character" w:customStyle="1" w:styleId="Heading3Char">
    <w:name w:val="Heading 3 Char"/>
    <w:link w:val="Heading3"/>
    <w:rsid w:val="0032596C"/>
    <w:rPr>
      <w:rFonts w:ascii="Times New Roman" w:eastAsia="Times New Roman" w:hAnsi="Times New Roman" w:cs="Times New Roman"/>
      <w:b/>
      <w:szCs w:val="20"/>
      <w:lang w:eastAsia="en-GB"/>
    </w:rPr>
  </w:style>
  <w:style w:type="character" w:customStyle="1" w:styleId="Heading4Char">
    <w:name w:val="Heading 4 Char"/>
    <w:link w:val="Heading4"/>
    <w:rsid w:val="0032596C"/>
    <w:rPr>
      <w:rFonts w:ascii="Times New Roman" w:eastAsia="Times New Roman" w:hAnsi="Times New Roman" w:cs="Times New Roman"/>
      <w:b/>
      <w:i/>
      <w:color w:val="FF0000"/>
      <w:sz w:val="24"/>
      <w:szCs w:val="20"/>
      <w:lang w:eastAsia="en-GB"/>
    </w:rPr>
  </w:style>
  <w:style w:type="character" w:customStyle="1" w:styleId="Heading5Char">
    <w:name w:val="Heading 5 Char"/>
    <w:link w:val="Heading5"/>
    <w:rsid w:val="0032596C"/>
    <w:rPr>
      <w:rFonts w:ascii="Times New Roman" w:eastAsia="Times New Roman" w:hAnsi="Times New Roman" w:cs="Times New Roman"/>
      <w:b/>
      <w:i/>
      <w:szCs w:val="20"/>
      <w:lang w:eastAsia="en-GB"/>
    </w:rPr>
  </w:style>
  <w:style w:type="character" w:customStyle="1" w:styleId="Heading6Char">
    <w:name w:val="Heading 6 Char"/>
    <w:link w:val="Heading6"/>
    <w:rsid w:val="0032596C"/>
    <w:rPr>
      <w:rFonts w:ascii="Times New Roman" w:eastAsia="Times New Roman" w:hAnsi="Times New Roman" w:cs="Times New Roman"/>
      <w:b/>
      <w:szCs w:val="20"/>
      <w:lang w:eastAsia="en-GB"/>
    </w:rPr>
  </w:style>
  <w:style w:type="character" w:customStyle="1" w:styleId="Heading7Char">
    <w:name w:val="Heading 7 Char"/>
    <w:link w:val="Heading7"/>
    <w:rsid w:val="0032596C"/>
    <w:rPr>
      <w:rFonts w:ascii="Times New Roman" w:eastAsia="Times New Roman" w:hAnsi="Times New Roman" w:cs="Times New Roman"/>
      <w:color w:val="FF0000"/>
      <w:sz w:val="24"/>
      <w:szCs w:val="20"/>
      <w:lang w:eastAsia="en-GB"/>
    </w:rPr>
  </w:style>
  <w:style w:type="character" w:customStyle="1" w:styleId="Heading8Char">
    <w:name w:val="Heading 8 Char"/>
    <w:link w:val="Heading8"/>
    <w:rsid w:val="0032596C"/>
    <w:rPr>
      <w:rFonts w:ascii="Times New Roman" w:eastAsia="Times New Roman" w:hAnsi="Times New Roman" w:cs="Times New Roman"/>
      <w:b/>
      <w:szCs w:val="20"/>
      <w:lang w:eastAsia="en-GB"/>
    </w:rPr>
  </w:style>
  <w:style w:type="character" w:customStyle="1" w:styleId="Heading9Char">
    <w:name w:val="Heading 9 Char"/>
    <w:link w:val="Heading9"/>
    <w:rsid w:val="0032596C"/>
    <w:rPr>
      <w:rFonts w:ascii="Times New Roman" w:eastAsia="Times New Roman" w:hAnsi="Times New Roman" w:cs="Times New Roman"/>
      <w:b/>
      <w:szCs w:val="20"/>
      <w:lang w:eastAsia="en-GB"/>
    </w:rPr>
  </w:style>
  <w:style w:type="numbering" w:customStyle="1" w:styleId="NoList1">
    <w:name w:val="No List1"/>
    <w:next w:val="NoList"/>
    <w:semiHidden/>
    <w:rsid w:val="0032596C"/>
  </w:style>
  <w:style w:type="character" w:styleId="FootnoteReference">
    <w:name w:val="footnote reference"/>
    <w:basedOn w:val="DefaultParagraphFont"/>
    <w:semiHidden/>
    <w:rsid w:val="0032596C"/>
  </w:style>
  <w:style w:type="paragraph" w:styleId="BodyText">
    <w:name w:val="Body Text"/>
    <w:basedOn w:val="Normal"/>
    <w:link w:val="BodyTextChar"/>
    <w:rsid w:val="0032596C"/>
    <w:pPr>
      <w:tabs>
        <w:tab w:val="left" w:pos="4158"/>
        <w:tab w:val="left" w:pos="5478"/>
        <w:tab w:val="left" w:pos="6798"/>
        <w:tab w:val="decimal" w:pos="8118"/>
        <w:tab w:val="decimal" w:pos="9438"/>
      </w:tabs>
      <w:spacing w:after="0" w:line="240" w:lineRule="auto"/>
      <w:jc w:val="both"/>
    </w:pPr>
    <w:rPr>
      <w:rFonts w:ascii="Times New Roman" w:eastAsia="Times New Roman" w:hAnsi="Times New Roman"/>
      <w:sz w:val="16"/>
      <w:szCs w:val="20"/>
      <w:lang w:eastAsia="en-GB"/>
    </w:rPr>
  </w:style>
  <w:style w:type="character" w:customStyle="1" w:styleId="BodyTextChar">
    <w:name w:val="Body Text Char"/>
    <w:link w:val="BodyText"/>
    <w:rsid w:val="0032596C"/>
    <w:rPr>
      <w:rFonts w:ascii="Times New Roman" w:eastAsia="Times New Roman" w:hAnsi="Times New Roman" w:cs="Times New Roman"/>
      <w:sz w:val="16"/>
      <w:szCs w:val="20"/>
      <w:lang w:eastAsia="en-GB"/>
    </w:rPr>
  </w:style>
  <w:style w:type="paragraph" w:styleId="DocumentMap">
    <w:name w:val="Document Map"/>
    <w:basedOn w:val="Normal"/>
    <w:link w:val="DocumentMapChar"/>
    <w:semiHidden/>
    <w:rsid w:val="0032596C"/>
    <w:pPr>
      <w:shd w:val="clear" w:color="auto" w:fill="000080"/>
      <w:spacing w:after="0" w:line="240" w:lineRule="auto"/>
    </w:pPr>
    <w:rPr>
      <w:rFonts w:ascii="Tahoma" w:eastAsia="Times New Roman" w:hAnsi="Tahoma"/>
      <w:sz w:val="20"/>
      <w:szCs w:val="20"/>
      <w:lang w:eastAsia="en-GB"/>
    </w:rPr>
  </w:style>
  <w:style w:type="character" w:customStyle="1" w:styleId="DocumentMapChar">
    <w:name w:val="Document Map Char"/>
    <w:link w:val="DocumentMap"/>
    <w:semiHidden/>
    <w:rsid w:val="0032596C"/>
    <w:rPr>
      <w:rFonts w:ascii="Tahoma" w:eastAsia="Times New Roman" w:hAnsi="Tahoma" w:cs="Times New Roman"/>
      <w:sz w:val="20"/>
      <w:szCs w:val="20"/>
      <w:shd w:val="clear" w:color="auto" w:fill="000080"/>
      <w:lang w:eastAsia="en-GB"/>
    </w:rPr>
  </w:style>
  <w:style w:type="paragraph" w:styleId="BodyTextIndent">
    <w:name w:val="Body Text Indent"/>
    <w:basedOn w:val="Normal"/>
    <w:link w:val="BodyTextIndentChar"/>
    <w:rsid w:val="0032596C"/>
    <w:pPr>
      <w:tabs>
        <w:tab w:val="left" w:pos="-782"/>
        <w:tab w:val="left" w:pos="5340"/>
        <w:tab w:val="left" w:pos="8061"/>
      </w:tabs>
      <w:spacing w:after="0" w:line="240" w:lineRule="auto"/>
      <w:ind w:firstLine="4253"/>
      <w:jc w:val="both"/>
    </w:pPr>
    <w:rPr>
      <w:rFonts w:ascii="Times New Roman" w:eastAsia="Times New Roman" w:hAnsi="Times New Roman"/>
      <w:szCs w:val="20"/>
      <w:lang w:eastAsia="en-GB"/>
    </w:rPr>
  </w:style>
  <w:style w:type="character" w:customStyle="1" w:styleId="BodyTextIndentChar">
    <w:name w:val="Body Text Indent Char"/>
    <w:link w:val="BodyTextIndent"/>
    <w:rsid w:val="0032596C"/>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32596C"/>
    <w:pPr>
      <w:tabs>
        <w:tab w:val="left" w:pos="-782"/>
        <w:tab w:val="left" w:pos="567"/>
        <w:tab w:val="left" w:pos="1134"/>
        <w:tab w:val="left" w:pos="5283"/>
        <w:tab w:val="decimal" w:pos="7278"/>
        <w:tab w:val="decimal" w:pos="9078"/>
      </w:tabs>
      <w:spacing w:after="0" w:line="240" w:lineRule="auto"/>
      <w:ind w:left="1134" w:hanging="1134"/>
      <w:jc w:val="both"/>
    </w:pPr>
    <w:rPr>
      <w:rFonts w:ascii="Times New Roman" w:eastAsia="Times New Roman" w:hAnsi="Times New Roman"/>
      <w:szCs w:val="20"/>
      <w:lang w:eastAsia="en-GB"/>
    </w:rPr>
  </w:style>
  <w:style w:type="character" w:customStyle="1" w:styleId="BodyTextIndent2Char">
    <w:name w:val="Body Text Indent 2 Char"/>
    <w:link w:val="BodyTextIndent2"/>
    <w:rsid w:val="0032596C"/>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32596C"/>
    <w:pPr>
      <w:tabs>
        <w:tab w:val="left" w:pos="-782"/>
        <w:tab w:val="left" w:pos="1134"/>
        <w:tab w:val="left" w:pos="5283"/>
        <w:tab w:val="decimal" w:pos="7278"/>
        <w:tab w:val="decimal" w:pos="9078"/>
      </w:tabs>
      <w:spacing w:after="0" w:line="240" w:lineRule="auto"/>
      <w:ind w:left="1134" w:hanging="556"/>
      <w:jc w:val="both"/>
    </w:pPr>
    <w:rPr>
      <w:rFonts w:ascii="Times New Roman" w:eastAsia="Times New Roman" w:hAnsi="Times New Roman"/>
      <w:szCs w:val="20"/>
      <w:lang w:eastAsia="en-GB"/>
    </w:rPr>
  </w:style>
  <w:style w:type="character" w:customStyle="1" w:styleId="BodyTextIndent3Char">
    <w:name w:val="Body Text Indent 3 Char"/>
    <w:link w:val="BodyTextIndent3"/>
    <w:rsid w:val="0032596C"/>
    <w:rPr>
      <w:rFonts w:ascii="Times New Roman" w:eastAsia="Times New Roman" w:hAnsi="Times New Roman" w:cs="Times New Roman"/>
      <w:szCs w:val="20"/>
      <w:lang w:eastAsia="en-GB"/>
    </w:rPr>
  </w:style>
  <w:style w:type="paragraph" w:styleId="BodyText2">
    <w:name w:val="Body Text 2"/>
    <w:basedOn w:val="Normal"/>
    <w:link w:val="BodyText2Char"/>
    <w:rsid w:val="0032596C"/>
    <w:pPr>
      <w:spacing w:after="0" w:line="240" w:lineRule="auto"/>
      <w:jc w:val="both"/>
      <w:outlineLvl w:val="0"/>
    </w:pPr>
    <w:rPr>
      <w:rFonts w:ascii="Times New Roman" w:eastAsia="Times New Roman" w:hAnsi="Times New Roman"/>
      <w:sz w:val="24"/>
      <w:szCs w:val="20"/>
      <w:lang w:eastAsia="en-GB"/>
    </w:rPr>
  </w:style>
  <w:style w:type="character" w:customStyle="1" w:styleId="BodyText2Char">
    <w:name w:val="Body Text 2 Char"/>
    <w:link w:val="BodyText2"/>
    <w:rsid w:val="0032596C"/>
    <w:rPr>
      <w:rFonts w:ascii="Times New Roman" w:eastAsia="Times New Roman" w:hAnsi="Times New Roman" w:cs="Times New Roman"/>
      <w:sz w:val="24"/>
      <w:szCs w:val="20"/>
      <w:lang w:eastAsia="en-GB"/>
    </w:rPr>
  </w:style>
  <w:style w:type="paragraph" w:styleId="BodyText3">
    <w:name w:val="Body Text 3"/>
    <w:basedOn w:val="Normal"/>
    <w:link w:val="BodyText3Char"/>
    <w:rsid w:val="0032596C"/>
    <w:pPr>
      <w:spacing w:after="0" w:line="240" w:lineRule="auto"/>
    </w:pPr>
    <w:rPr>
      <w:rFonts w:ascii="Times New Roman" w:eastAsia="Times New Roman" w:hAnsi="Times New Roman"/>
      <w:sz w:val="24"/>
      <w:szCs w:val="20"/>
      <w:lang w:eastAsia="en-GB"/>
    </w:rPr>
  </w:style>
  <w:style w:type="character" w:customStyle="1" w:styleId="BodyText3Char">
    <w:name w:val="Body Text 3 Char"/>
    <w:link w:val="BodyText3"/>
    <w:rsid w:val="0032596C"/>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3259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32596C"/>
    <w:rPr>
      <w:rFonts w:ascii="Times New Roman" w:eastAsia="Times New Roman" w:hAnsi="Times New Roman" w:cs="Times New Roman"/>
      <w:sz w:val="20"/>
      <w:szCs w:val="20"/>
      <w:lang w:eastAsia="en-GB"/>
    </w:rPr>
  </w:style>
  <w:style w:type="character" w:styleId="PageNumber">
    <w:name w:val="page number"/>
    <w:basedOn w:val="DefaultParagraphFont"/>
    <w:rsid w:val="0032596C"/>
  </w:style>
  <w:style w:type="paragraph" w:styleId="Header">
    <w:name w:val="header"/>
    <w:basedOn w:val="Normal"/>
    <w:link w:val="HeaderChar"/>
    <w:uiPriority w:val="99"/>
    <w:rsid w:val="003259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uiPriority w:val="99"/>
    <w:rsid w:val="0032596C"/>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32596C"/>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32596C"/>
    <w:rPr>
      <w:rFonts w:ascii="Tahoma" w:eastAsia="Times New Roman" w:hAnsi="Tahoma" w:cs="Tahoma"/>
      <w:sz w:val="16"/>
      <w:szCs w:val="16"/>
      <w:lang w:eastAsia="en-GB"/>
    </w:rPr>
  </w:style>
  <w:style w:type="table" w:styleId="TableGrid">
    <w:name w:val="Table Grid"/>
    <w:basedOn w:val="TableNormal"/>
    <w:rsid w:val="0032596C"/>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2596C"/>
    <w:rPr>
      <w:color w:val="0000FF"/>
      <w:u w:val="single"/>
    </w:rPr>
  </w:style>
  <w:style w:type="paragraph" w:styleId="Subtitle">
    <w:name w:val="Subtitle"/>
    <w:basedOn w:val="Normal"/>
    <w:link w:val="SubtitleChar"/>
    <w:qFormat/>
    <w:rsid w:val="0032596C"/>
    <w:pPr>
      <w:spacing w:after="0" w:line="240" w:lineRule="auto"/>
    </w:pPr>
    <w:rPr>
      <w:rFonts w:ascii="Times New Roman" w:eastAsia="Times New Roman" w:hAnsi="Times New Roman"/>
      <w:sz w:val="24"/>
      <w:szCs w:val="24"/>
      <w:u w:val="single"/>
    </w:rPr>
  </w:style>
  <w:style w:type="character" w:customStyle="1" w:styleId="SubtitleChar">
    <w:name w:val="Subtitle Char"/>
    <w:link w:val="Subtitle"/>
    <w:rsid w:val="0032596C"/>
    <w:rPr>
      <w:rFonts w:ascii="Times New Roman" w:eastAsia="Times New Roman" w:hAnsi="Times New Roman" w:cs="Times New Roman"/>
      <w:sz w:val="24"/>
      <w:szCs w:val="24"/>
      <w:u w:val="single"/>
    </w:rPr>
  </w:style>
  <w:style w:type="character" w:styleId="CommentReference">
    <w:name w:val="annotation reference"/>
    <w:semiHidden/>
    <w:rsid w:val="0032596C"/>
    <w:rPr>
      <w:sz w:val="16"/>
      <w:szCs w:val="16"/>
    </w:rPr>
  </w:style>
  <w:style w:type="paragraph" w:styleId="CommentText">
    <w:name w:val="annotation text"/>
    <w:basedOn w:val="Normal"/>
    <w:link w:val="CommentTextChar"/>
    <w:semiHidden/>
    <w:rsid w:val="0032596C"/>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semiHidden/>
    <w:rsid w:val="0032596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32596C"/>
    <w:rPr>
      <w:b/>
      <w:bCs/>
    </w:rPr>
  </w:style>
  <w:style w:type="character" w:customStyle="1" w:styleId="CommentSubjectChar">
    <w:name w:val="Comment Subject Char"/>
    <w:link w:val="CommentSubject"/>
    <w:semiHidden/>
    <w:rsid w:val="0032596C"/>
    <w:rPr>
      <w:rFonts w:ascii="Times New Roman" w:eastAsia="Times New Roman" w:hAnsi="Times New Roman" w:cs="Times New Roman"/>
      <w:b/>
      <w:bCs/>
      <w:sz w:val="20"/>
      <w:szCs w:val="20"/>
      <w:lang w:eastAsia="en-GB"/>
    </w:rPr>
  </w:style>
  <w:style w:type="paragraph" w:customStyle="1" w:styleId="Default">
    <w:name w:val="Default"/>
    <w:rsid w:val="0032596C"/>
    <w:pPr>
      <w:autoSpaceDE w:val="0"/>
      <w:autoSpaceDN w:val="0"/>
      <w:adjustRightInd w:val="0"/>
    </w:pPr>
    <w:rPr>
      <w:rFonts w:ascii="Arial" w:eastAsia="Times New Roman" w:hAnsi="Arial" w:cs="Arial"/>
      <w:color w:val="000000"/>
      <w:sz w:val="24"/>
      <w:szCs w:val="24"/>
      <w:lang w:val="en-US" w:eastAsia="en-US"/>
    </w:rPr>
  </w:style>
  <w:style w:type="paragraph" w:customStyle="1" w:styleId="yiv1315924456msonormal">
    <w:name w:val="yiv1315924456msonormal"/>
    <w:basedOn w:val="Normal"/>
    <w:rsid w:val="0032596C"/>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rsid w:val="0032596C"/>
    <w:rPr>
      <w:color w:val="800080"/>
      <w:u w:val="single"/>
    </w:rPr>
  </w:style>
  <w:style w:type="paragraph" w:styleId="NormalWeb">
    <w:name w:val="Normal (Web)"/>
    <w:basedOn w:val="Normal"/>
    <w:uiPriority w:val="99"/>
    <w:unhideWhenUsed/>
    <w:rsid w:val="0032596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2596C"/>
    <w:pPr>
      <w:ind w:left="720"/>
      <w:contextualSpacing/>
    </w:pPr>
  </w:style>
  <w:style w:type="character" w:customStyle="1" w:styleId="markqww6gtdxn">
    <w:name w:val="markqww6gtdxn"/>
    <w:rsid w:val="0032596C"/>
  </w:style>
  <w:style w:type="paragraph" w:customStyle="1" w:styleId="xl90">
    <w:name w:val="xl90"/>
    <w:basedOn w:val="Normal"/>
    <w:rsid w:val="000D18D1"/>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91">
    <w:name w:val="xl91"/>
    <w:basedOn w:val="Normal"/>
    <w:rsid w:val="000D18D1"/>
    <w:pPr>
      <w:spacing w:before="100" w:beforeAutospacing="1" w:after="100" w:afterAutospacing="1" w:line="240" w:lineRule="auto"/>
    </w:pPr>
    <w:rPr>
      <w:rFonts w:ascii="Arial" w:eastAsia="Times New Roman" w:hAnsi="Arial" w:cs="Arial"/>
      <w:sz w:val="24"/>
      <w:szCs w:val="24"/>
      <w:lang w:eastAsia="en-GB"/>
    </w:rPr>
  </w:style>
  <w:style w:type="paragraph" w:customStyle="1" w:styleId="xl92">
    <w:name w:val="xl92"/>
    <w:basedOn w:val="Normal"/>
    <w:rsid w:val="000D18D1"/>
    <w:pP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0D18D1"/>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4">
    <w:name w:val="xl94"/>
    <w:basedOn w:val="Normal"/>
    <w:rsid w:val="000D18D1"/>
    <w:pPr>
      <w:shd w:val="clear" w:color="000000" w:fill="FFFFF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95">
    <w:name w:val="xl95"/>
    <w:basedOn w:val="Normal"/>
    <w:rsid w:val="000D18D1"/>
    <w:pP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6">
    <w:name w:val="xl96"/>
    <w:basedOn w:val="Normal"/>
    <w:rsid w:val="000D18D1"/>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7">
    <w:name w:val="xl97"/>
    <w:basedOn w:val="Normal"/>
    <w:rsid w:val="000D18D1"/>
    <w:pP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8">
    <w:name w:val="xl98"/>
    <w:basedOn w:val="Normal"/>
    <w:rsid w:val="000D18D1"/>
    <w:pP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9">
    <w:name w:val="xl99"/>
    <w:basedOn w:val="Normal"/>
    <w:rsid w:val="000D18D1"/>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0">
    <w:name w:val="xl100"/>
    <w:basedOn w:val="Normal"/>
    <w:rsid w:val="000D18D1"/>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01">
    <w:name w:val="xl101"/>
    <w:basedOn w:val="Normal"/>
    <w:rsid w:val="000D18D1"/>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2">
    <w:name w:val="xl102"/>
    <w:basedOn w:val="Normal"/>
    <w:rsid w:val="000D18D1"/>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3">
    <w:name w:val="xl103"/>
    <w:basedOn w:val="Normal"/>
    <w:rsid w:val="000D18D1"/>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4">
    <w:name w:val="xl104"/>
    <w:basedOn w:val="Normal"/>
    <w:rsid w:val="000D18D1"/>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5">
    <w:name w:val="xl105"/>
    <w:basedOn w:val="Normal"/>
    <w:rsid w:val="000D18D1"/>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n-GB"/>
    </w:rPr>
  </w:style>
  <w:style w:type="paragraph" w:customStyle="1" w:styleId="xl106">
    <w:name w:val="xl106"/>
    <w:basedOn w:val="Normal"/>
    <w:rsid w:val="000D18D1"/>
    <w:pPr>
      <w:pBdr>
        <w:top w:val="single" w:sz="4" w:space="0" w:color="auto"/>
        <w:bottom w:val="double" w:sz="6" w:space="0" w:color="auto"/>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07">
    <w:name w:val="xl107"/>
    <w:basedOn w:val="Normal"/>
    <w:rsid w:val="000D18D1"/>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8">
    <w:name w:val="xl108"/>
    <w:basedOn w:val="Normal"/>
    <w:rsid w:val="000D18D1"/>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9">
    <w:name w:val="xl109"/>
    <w:basedOn w:val="Normal"/>
    <w:rsid w:val="000D18D1"/>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10">
    <w:name w:val="xl110"/>
    <w:basedOn w:val="Normal"/>
    <w:rsid w:val="000D18D1"/>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11">
    <w:name w:val="xl111"/>
    <w:basedOn w:val="Normal"/>
    <w:rsid w:val="000D18D1"/>
    <w:pPr>
      <w:shd w:val="clear" w:color="000000" w:fill="FFFFFF"/>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89">
    <w:name w:val="xl89"/>
    <w:basedOn w:val="Normal"/>
    <w:rsid w:val="00837916"/>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12">
    <w:name w:val="xl112"/>
    <w:basedOn w:val="Normal"/>
    <w:rsid w:val="00837916"/>
    <w:pPr>
      <w:shd w:val="clear" w:color="000000" w:fill="FFFFFF"/>
      <w:spacing w:before="100" w:beforeAutospacing="1" w:after="100" w:afterAutospacing="1" w:line="240" w:lineRule="auto"/>
      <w:jc w:val="center"/>
      <w:textAlignment w:val="top"/>
    </w:pPr>
    <w:rPr>
      <w:rFonts w:ascii="Arial" w:eastAsia="Times New Roman" w:hAnsi="Arial" w:cs="Arial"/>
      <w:i/>
      <w:iCs/>
      <w:color w:val="0070C0"/>
      <w:sz w:val="24"/>
      <w:szCs w:val="24"/>
      <w:lang w:eastAsia="en-GB"/>
    </w:rPr>
  </w:style>
  <w:style w:type="paragraph" w:customStyle="1" w:styleId="xl113">
    <w:name w:val="xl113"/>
    <w:basedOn w:val="Normal"/>
    <w:rsid w:val="00837916"/>
    <w:pPr>
      <w:pBdr>
        <w:top w:val="single" w:sz="4" w:space="0" w:color="auto"/>
      </w:pBdr>
      <w:shd w:val="clear" w:color="000000" w:fill="FFFFFF"/>
      <w:spacing w:before="100" w:beforeAutospacing="1" w:after="100" w:afterAutospacing="1" w:line="240" w:lineRule="auto"/>
    </w:pPr>
    <w:rPr>
      <w:rFonts w:ascii="Arial" w:eastAsia="Times New Roman" w:hAnsi="Arial" w:cs="Arial"/>
      <w:i/>
      <w:iCs/>
      <w:color w:val="0070C0"/>
      <w:sz w:val="24"/>
      <w:szCs w:val="24"/>
      <w:lang w:eastAsia="en-GB"/>
    </w:rPr>
  </w:style>
  <w:style w:type="paragraph" w:customStyle="1" w:styleId="xl114">
    <w:name w:val="xl114"/>
    <w:basedOn w:val="Normal"/>
    <w:rsid w:val="00837916"/>
    <w:pPr>
      <w:shd w:val="clear" w:color="000000" w:fill="FFFFFF"/>
      <w:spacing w:before="100" w:beforeAutospacing="1" w:after="100" w:afterAutospacing="1" w:line="240" w:lineRule="auto"/>
      <w:jc w:val="center"/>
      <w:textAlignment w:val="top"/>
    </w:pPr>
    <w:rPr>
      <w:rFonts w:ascii="Arial" w:eastAsia="Times New Roman" w:hAnsi="Arial" w:cs="Arial"/>
      <w:i/>
      <w:iCs/>
      <w:color w:val="0070C0"/>
      <w:sz w:val="24"/>
      <w:szCs w:val="24"/>
      <w:lang w:eastAsia="en-GB"/>
    </w:rPr>
  </w:style>
  <w:style w:type="paragraph" w:customStyle="1" w:styleId="xl115">
    <w:name w:val="xl115"/>
    <w:basedOn w:val="Normal"/>
    <w:rsid w:val="00837916"/>
    <w:pPr>
      <w:spacing w:before="100" w:beforeAutospacing="1" w:after="100" w:afterAutospacing="1" w:line="240" w:lineRule="auto"/>
      <w:jc w:val="center"/>
    </w:pPr>
    <w:rPr>
      <w:rFonts w:ascii="Arial" w:eastAsia="Times New Roman" w:hAnsi="Arial" w:cs="Arial"/>
      <w:i/>
      <w:iCs/>
      <w:color w:val="0070C0"/>
      <w:sz w:val="24"/>
      <w:szCs w:val="24"/>
      <w:lang w:eastAsia="en-GB"/>
    </w:rPr>
  </w:style>
  <w:style w:type="paragraph" w:customStyle="1" w:styleId="xl116">
    <w:name w:val="xl116"/>
    <w:basedOn w:val="Normal"/>
    <w:rsid w:val="00837916"/>
    <w:pPr>
      <w:pBdr>
        <w:top w:val="single" w:sz="4" w:space="0" w:color="auto"/>
      </w:pBdr>
      <w:shd w:val="clear" w:color="000000" w:fill="FFFFFF"/>
      <w:spacing w:before="100" w:beforeAutospacing="1" w:after="100" w:afterAutospacing="1" w:line="240" w:lineRule="auto"/>
    </w:pPr>
    <w:rPr>
      <w:rFonts w:ascii="Arial" w:eastAsia="Times New Roman" w:hAnsi="Arial" w:cs="Arial"/>
      <w:i/>
      <w:iCs/>
      <w:color w:val="0070C0"/>
      <w:sz w:val="24"/>
      <w:szCs w:val="24"/>
      <w:lang w:eastAsia="en-GB"/>
    </w:rPr>
  </w:style>
  <w:style w:type="paragraph" w:customStyle="1" w:styleId="xl117">
    <w:name w:val="xl117"/>
    <w:basedOn w:val="Normal"/>
    <w:rsid w:val="00837916"/>
    <w:pPr>
      <w:pBdr>
        <w:top w:val="single" w:sz="4" w:space="0" w:color="auto"/>
        <w:bottom w:val="double" w:sz="6" w:space="0" w:color="auto"/>
      </w:pBdr>
      <w:shd w:val="clear" w:color="000000" w:fill="FFFFFF"/>
      <w:spacing w:before="100" w:beforeAutospacing="1" w:after="100" w:afterAutospacing="1" w:line="240" w:lineRule="auto"/>
    </w:pPr>
    <w:rPr>
      <w:rFonts w:ascii="Arial" w:eastAsia="Times New Roman" w:hAnsi="Arial" w:cs="Arial"/>
      <w:i/>
      <w:iCs/>
      <w:color w:val="0070C0"/>
      <w:sz w:val="24"/>
      <w:szCs w:val="24"/>
      <w:lang w:eastAsia="en-GB"/>
    </w:rPr>
  </w:style>
  <w:style w:type="paragraph" w:customStyle="1" w:styleId="xl118">
    <w:name w:val="xl118"/>
    <w:basedOn w:val="Normal"/>
    <w:rsid w:val="00837916"/>
    <w:pPr>
      <w:spacing w:before="100" w:beforeAutospacing="1" w:after="100" w:afterAutospacing="1" w:line="240" w:lineRule="auto"/>
    </w:pPr>
    <w:rPr>
      <w:rFonts w:ascii="Arial" w:eastAsia="Times New Roman" w:hAnsi="Arial" w:cs="Arial"/>
      <w:i/>
      <w:iCs/>
      <w:color w:val="0070C0"/>
      <w:sz w:val="24"/>
      <w:szCs w:val="24"/>
      <w:lang w:eastAsia="en-GB"/>
    </w:rPr>
  </w:style>
  <w:style w:type="paragraph" w:customStyle="1" w:styleId="xl119">
    <w:name w:val="xl119"/>
    <w:basedOn w:val="Normal"/>
    <w:rsid w:val="00837916"/>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0">
    <w:name w:val="xl120"/>
    <w:basedOn w:val="Normal"/>
    <w:rsid w:val="00837916"/>
    <w:pP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21">
    <w:name w:val="xl121"/>
    <w:basedOn w:val="Normal"/>
    <w:rsid w:val="00837916"/>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2">
    <w:name w:val="xl122"/>
    <w:basedOn w:val="Normal"/>
    <w:rsid w:val="00837916"/>
    <w:pPr>
      <w:shd w:val="clear" w:color="000000" w:fill="FFFFFF"/>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23">
    <w:name w:val="xl123"/>
    <w:basedOn w:val="Normal"/>
    <w:rsid w:val="00837916"/>
    <w:pPr>
      <w:shd w:val="clear" w:color="000000" w:fill="FFFFFF"/>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4">
    <w:name w:val="xl124"/>
    <w:basedOn w:val="Normal"/>
    <w:rsid w:val="00837916"/>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5">
    <w:name w:val="xl125"/>
    <w:basedOn w:val="Normal"/>
    <w:rsid w:val="00837916"/>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6">
    <w:name w:val="xl126"/>
    <w:basedOn w:val="Normal"/>
    <w:rsid w:val="00DD1CE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27">
    <w:name w:val="xl127"/>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28">
    <w:name w:val="xl128"/>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9">
    <w:name w:val="xl129"/>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30">
    <w:name w:val="xl130"/>
    <w:basedOn w:val="Normal"/>
    <w:rsid w:val="00DD1CE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31">
    <w:name w:val="xl131"/>
    <w:basedOn w:val="Normal"/>
    <w:rsid w:val="00DD1CE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32">
    <w:name w:val="xl132"/>
    <w:basedOn w:val="Normal"/>
    <w:rsid w:val="00DD1CE2"/>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33">
    <w:name w:val="xl133"/>
    <w:basedOn w:val="Normal"/>
    <w:rsid w:val="00DD1C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4">
    <w:name w:val="xl134"/>
    <w:basedOn w:val="Normal"/>
    <w:rsid w:val="00DD1C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5">
    <w:name w:val="xl135"/>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6">
    <w:name w:val="xl136"/>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7">
    <w:name w:val="xl137"/>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8">
    <w:name w:val="xl138"/>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39">
    <w:name w:val="xl139"/>
    <w:basedOn w:val="Normal"/>
    <w:rsid w:val="00DD1CE2"/>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40">
    <w:name w:val="xl140"/>
    <w:basedOn w:val="Normal"/>
    <w:rsid w:val="00DD1C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41">
    <w:name w:val="xl141"/>
    <w:basedOn w:val="Normal"/>
    <w:rsid w:val="00DD1C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2">
    <w:name w:val="xl142"/>
    <w:basedOn w:val="Normal"/>
    <w:rsid w:val="00DD1CE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3">
    <w:name w:val="xl143"/>
    <w:basedOn w:val="Normal"/>
    <w:rsid w:val="00DD1CE2"/>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44">
    <w:name w:val="xl144"/>
    <w:basedOn w:val="Normal"/>
    <w:rsid w:val="00DD1CE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5">
    <w:name w:val="xl145"/>
    <w:basedOn w:val="Normal"/>
    <w:rsid w:val="00DD1C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6">
    <w:name w:val="xl146"/>
    <w:basedOn w:val="Normal"/>
    <w:rsid w:val="00DD1C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147">
    <w:name w:val="xl147"/>
    <w:basedOn w:val="Normal"/>
    <w:rsid w:val="00DD1C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48">
    <w:name w:val="xl148"/>
    <w:basedOn w:val="Normal"/>
    <w:rsid w:val="00DD1C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49">
    <w:name w:val="xl149"/>
    <w:basedOn w:val="Normal"/>
    <w:rsid w:val="00DD1C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50">
    <w:name w:val="xl150"/>
    <w:basedOn w:val="Normal"/>
    <w:rsid w:val="00DD1CE2"/>
    <w:pPr>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51">
    <w:name w:val="xl151"/>
    <w:basedOn w:val="Normal"/>
    <w:rsid w:val="00DD1CE2"/>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52">
    <w:name w:val="xl152"/>
    <w:basedOn w:val="Normal"/>
    <w:rsid w:val="00DD1CE2"/>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53">
    <w:name w:val="xl153"/>
    <w:basedOn w:val="Normal"/>
    <w:rsid w:val="00DD1CE2"/>
    <w:pPr>
      <w:spacing w:before="100" w:beforeAutospacing="1" w:after="100" w:afterAutospacing="1" w:line="240" w:lineRule="auto"/>
    </w:pPr>
    <w:rPr>
      <w:rFonts w:ascii="Arial" w:eastAsia="Times New Roman" w:hAnsi="Arial" w:cs="Arial"/>
      <w:sz w:val="24"/>
      <w:szCs w:val="24"/>
      <w:lang w:eastAsia="en-GB"/>
    </w:rPr>
  </w:style>
  <w:style w:type="paragraph" w:customStyle="1" w:styleId="xl154">
    <w:name w:val="xl154"/>
    <w:basedOn w:val="Normal"/>
    <w:rsid w:val="00DD1C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character" w:customStyle="1" w:styleId="xmsocommentreference">
    <w:name w:val="x_msocommentreference"/>
    <w:basedOn w:val="DefaultParagraphFont"/>
    <w:rsid w:val="0043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4366">
      <w:bodyDiv w:val="1"/>
      <w:marLeft w:val="0"/>
      <w:marRight w:val="0"/>
      <w:marTop w:val="0"/>
      <w:marBottom w:val="0"/>
      <w:divBdr>
        <w:top w:val="none" w:sz="0" w:space="0" w:color="auto"/>
        <w:left w:val="none" w:sz="0" w:space="0" w:color="auto"/>
        <w:bottom w:val="none" w:sz="0" w:space="0" w:color="auto"/>
        <w:right w:val="none" w:sz="0" w:space="0" w:color="auto"/>
      </w:divBdr>
    </w:div>
    <w:div w:id="206726443">
      <w:bodyDiv w:val="1"/>
      <w:marLeft w:val="0"/>
      <w:marRight w:val="0"/>
      <w:marTop w:val="0"/>
      <w:marBottom w:val="0"/>
      <w:divBdr>
        <w:top w:val="none" w:sz="0" w:space="0" w:color="auto"/>
        <w:left w:val="none" w:sz="0" w:space="0" w:color="auto"/>
        <w:bottom w:val="none" w:sz="0" w:space="0" w:color="auto"/>
        <w:right w:val="none" w:sz="0" w:space="0" w:color="auto"/>
      </w:divBdr>
    </w:div>
    <w:div w:id="298145261">
      <w:bodyDiv w:val="1"/>
      <w:marLeft w:val="0"/>
      <w:marRight w:val="0"/>
      <w:marTop w:val="0"/>
      <w:marBottom w:val="0"/>
      <w:divBdr>
        <w:top w:val="none" w:sz="0" w:space="0" w:color="auto"/>
        <w:left w:val="none" w:sz="0" w:space="0" w:color="auto"/>
        <w:bottom w:val="none" w:sz="0" w:space="0" w:color="auto"/>
        <w:right w:val="none" w:sz="0" w:space="0" w:color="auto"/>
      </w:divBdr>
    </w:div>
    <w:div w:id="319235793">
      <w:bodyDiv w:val="1"/>
      <w:marLeft w:val="0"/>
      <w:marRight w:val="0"/>
      <w:marTop w:val="0"/>
      <w:marBottom w:val="0"/>
      <w:divBdr>
        <w:top w:val="none" w:sz="0" w:space="0" w:color="auto"/>
        <w:left w:val="none" w:sz="0" w:space="0" w:color="auto"/>
        <w:bottom w:val="none" w:sz="0" w:space="0" w:color="auto"/>
        <w:right w:val="none" w:sz="0" w:space="0" w:color="auto"/>
      </w:divBdr>
    </w:div>
    <w:div w:id="435953056">
      <w:bodyDiv w:val="1"/>
      <w:marLeft w:val="0"/>
      <w:marRight w:val="0"/>
      <w:marTop w:val="0"/>
      <w:marBottom w:val="0"/>
      <w:divBdr>
        <w:top w:val="none" w:sz="0" w:space="0" w:color="auto"/>
        <w:left w:val="none" w:sz="0" w:space="0" w:color="auto"/>
        <w:bottom w:val="none" w:sz="0" w:space="0" w:color="auto"/>
        <w:right w:val="none" w:sz="0" w:space="0" w:color="auto"/>
      </w:divBdr>
    </w:div>
    <w:div w:id="447628475">
      <w:bodyDiv w:val="1"/>
      <w:marLeft w:val="0"/>
      <w:marRight w:val="0"/>
      <w:marTop w:val="0"/>
      <w:marBottom w:val="0"/>
      <w:divBdr>
        <w:top w:val="none" w:sz="0" w:space="0" w:color="auto"/>
        <w:left w:val="none" w:sz="0" w:space="0" w:color="auto"/>
        <w:bottom w:val="none" w:sz="0" w:space="0" w:color="auto"/>
        <w:right w:val="none" w:sz="0" w:space="0" w:color="auto"/>
      </w:divBdr>
    </w:div>
    <w:div w:id="599265729">
      <w:bodyDiv w:val="1"/>
      <w:marLeft w:val="0"/>
      <w:marRight w:val="0"/>
      <w:marTop w:val="0"/>
      <w:marBottom w:val="0"/>
      <w:divBdr>
        <w:top w:val="none" w:sz="0" w:space="0" w:color="auto"/>
        <w:left w:val="none" w:sz="0" w:space="0" w:color="auto"/>
        <w:bottom w:val="none" w:sz="0" w:space="0" w:color="auto"/>
        <w:right w:val="none" w:sz="0" w:space="0" w:color="auto"/>
      </w:divBdr>
    </w:div>
    <w:div w:id="988676097">
      <w:bodyDiv w:val="1"/>
      <w:marLeft w:val="0"/>
      <w:marRight w:val="0"/>
      <w:marTop w:val="0"/>
      <w:marBottom w:val="0"/>
      <w:divBdr>
        <w:top w:val="none" w:sz="0" w:space="0" w:color="auto"/>
        <w:left w:val="none" w:sz="0" w:space="0" w:color="auto"/>
        <w:bottom w:val="none" w:sz="0" w:space="0" w:color="auto"/>
        <w:right w:val="none" w:sz="0" w:space="0" w:color="auto"/>
      </w:divBdr>
    </w:div>
    <w:div w:id="1028213847">
      <w:bodyDiv w:val="1"/>
      <w:marLeft w:val="0"/>
      <w:marRight w:val="0"/>
      <w:marTop w:val="0"/>
      <w:marBottom w:val="0"/>
      <w:divBdr>
        <w:top w:val="none" w:sz="0" w:space="0" w:color="auto"/>
        <w:left w:val="none" w:sz="0" w:space="0" w:color="auto"/>
        <w:bottom w:val="none" w:sz="0" w:space="0" w:color="auto"/>
        <w:right w:val="none" w:sz="0" w:space="0" w:color="auto"/>
      </w:divBdr>
    </w:div>
    <w:div w:id="1210219684">
      <w:bodyDiv w:val="1"/>
      <w:marLeft w:val="0"/>
      <w:marRight w:val="0"/>
      <w:marTop w:val="0"/>
      <w:marBottom w:val="0"/>
      <w:divBdr>
        <w:top w:val="none" w:sz="0" w:space="0" w:color="auto"/>
        <w:left w:val="none" w:sz="0" w:space="0" w:color="auto"/>
        <w:bottom w:val="none" w:sz="0" w:space="0" w:color="auto"/>
        <w:right w:val="none" w:sz="0" w:space="0" w:color="auto"/>
      </w:divBdr>
    </w:div>
    <w:div w:id="1214005694">
      <w:bodyDiv w:val="1"/>
      <w:marLeft w:val="0"/>
      <w:marRight w:val="0"/>
      <w:marTop w:val="0"/>
      <w:marBottom w:val="0"/>
      <w:divBdr>
        <w:top w:val="none" w:sz="0" w:space="0" w:color="auto"/>
        <w:left w:val="none" w:sz="0" w:space="0" w:color="auto"/>
        <w:bottom w:val="none" w:sz="0" w:space="0" w:color="auto"/>
        <w:right w:val="none" w:sz="0" w:space="0" w:color="auto"/>
      </w:divBdr>
    </w:div>
    <w:div w:id="1251231681">
      <w:bodyDiv w:val="1"/>
      <w:marLeft w:val="0"/>
      <w:marRight w:val="0"/>
      <w:marTop w:val="0"/>
      <w:marBottom w:val="0"/>
      <w:divBdr>
        <w:top w:val="none" w:sz="0" w:space="0" w:color="auto"/>
        <w:left w:val="none" w:sz="0" w:space="0" w:color="auto"/>
        <w:bottom w:val="none" w:sz="0" w:space="0" w:color="auto"/>
        <w:right w:val="none" w:sz="0" w:space="0" w:color="auto"/>
      </w:divBdr>
    </w:div>
    <w:div w:id="1294212776">
      <w:bodyDiv w:val="1"/>
      <w:marLeft w:val="0"/>
      <w:marRight w:val="0"/>
      <w:marTop w:val="0"/>
      <w:marBottom w:val="0"/>
      <w:divBdr>
        <w:top w:val="none" w:sz="0" w:space="0" w:color="auto"/>
        <w:left w:val="none" w:sz="0" w:space="0" w:color="auto"/>
        <w:bottom w:val="none" w:sz="0" w:space="0" w:color="auto"/>
        <w:right w:val="none" w:sz="0" w:space="0" w:color="auto"/>
      </w:divBdr>
    </w:div>
    <w:div w:id="1365327967">
      <w:bodyDiv w:val="1"/>
      <w:marLeft w:val="0"/>
      <w:marRight w:val="0"/>
      <w:marTop w:val="0"/>
      <w:marBottom w:val="0"/>
      <w:divBdr>
        <w:top w:val="none" w:sz="0" w:space="0" w:color="auto"/>
        <w:left w:val="none" w:sz="0" w:space="0" w:color="auto"/>
        <w:bottom w:val="none" w:sz="0" w:space="0" w:color="auto"/>
        <w:right w:val="none" w:sz="0" w:space="0" w:color="auto"/>
      </w:divBdr>
    </w:div>
    <w:div w:id="1371957295">
      <w:bodyDiv w:val="1"/>
      <w:marLeft w:val="0"/>
      <w:marRight w:val="0"/>
      <w:marTop w:val="0"/>
      <w:marBottom w:val="0"/>
      <w:divBdr>
        <w:top w:val="none" w:sz="0" w:space="0" w:color="auto"/>
        <w:left w:val="none" w:sz="0" w:space="0" w:color="auto"/>
        <w:bottom w:val="none" w:sz="0" w:space="0" w:color="auto"/>
        <w:right w:val="none" w:sz="0" w:space="0" w:color="auto"/>
      </w:divBdr>
    </w:div>
    <w:div w:id="1372000783">
      <w:bodyDiv w:val="1"/>
      <w:marLeft w:val="0"/>
      <w:marRight w:val="0"/>
      <w:marTop w:val="0"/>
      <w:marBottom w:val="0"/>
      <w:divBdr>
        <w:top w:val="none" w:sz="0" w:space="0" w:color="auto"/>
        <w:left w:val="none" w:sz="0" w:space="0" w:color="auto"/>
        <w:bottom w:val="none" w:sz="0" w:space="0" w:color="auto"/>
        <w:right w:val="none" w:sz="0" w:space="0" w:color="auto"/>
      </w:divBdr>
    </w:div>
    <w:div w:id="1399018465">
      <w:bodyDiv w:val="1"/>
      <w:marLeft w:val="0"/>
      <w:marRight w:val="0"/>
      <w:marTop w:val="0"/>
      <w:marBottom w:val="0"/>
      <w:divBdr>
        <w:top w:val="none" w:sz="0" w:space="0" w:color="auto"/>
        <w:left w:val="none" w:sz="0" w:space="0" w:color="auto"/>
        <w:bottom w:val="none" w:sz="0" w:space="0" w:color="auto"/>
        <w:right w:val="none" w:sz="0" w:space="0" w:color="auto"/>
      </w:divBdr>
    </w:div>
    <w:div w:id="1445923639">
      <w:bodyDiv w:val="1"/>
      <w:marLeft w:val="0"/>
      <w:marRight w:val="0"/>
      <w:marTop w:val="0"/>
      <w:marBottom w:val="0"/>
      <w:divBdr>
        <w:top w:val="none" w:sz="0" w:space="0" w:color="auto"/>
        <w:left w:val="none" w:sz="0" w:space="0" w:color="auto"/>
        <w:bottom w:val="none" w:sz="0" w:space="0" w:color="auto"/>
        <w:right w:val="none" w:sz="0" w:space="0" w:color="auto"/>
      </w:divBdr>
    </w:div>
    <w:div w:id="1534658118">
      <w:bodyDiv w:val="1"/>
      <w:marLeft w:val="0"/>
      <w:marRight w:val="0"/>
      <w:marTop w:val="0"/>
      <w:marBottom w:val="0"/>
      <w:divBdr>
        <w:top w:val="none" w:sz="0" w:space="0" w:color="auto"/>
        <w:left w:val="none" w:sz="0" w:space="0" w:color="auto"/>
        <w:bottom w:val="none" w:sz="0" w:space="0" w:color="auto"/>
        <w:right w:val="none" w:sz="0" w:space="0" w:color="auto"/>
      </w:divBdr>
    </w:div>
    <w:div w:id="1571309538">
      <w:bodyDiv w:val="1"/>
      <w:marLeft w:val="0"/>
      <w:marRight w:val="0"/>
      <w:marTop w:val="0"/>
      <w:marBottom w:val="0"/>
      <w:divBdr>
        <w:top w:val="none" w:sz="0" w:space="0" w:color="auto"/>
        <w:left w:val="none" w:sz="0" w:space="0" w:color="auto"/>
        <w:bottom w:val="none" w:sz="0" w:space="0" w:color="auto"/>
        <w:right w:val="none" w:sz="0" w:space="0" w:color="auto"/>
      </w:divBdr>
    </w:div>
    <w:div w:id="1776360214">
      <w:bodyDiv w:val="1"/>
      <w:marLeft w:val="0"/>
      <w:marRight w:val="0"/>
      <w:marTop w:val="0"/>
      <w:marBottom w:val="0"/>
      <w:divBdr>
        <w:top w:val="none" w:sz="0" w:space="0" w:color="auto"/>
        <w:left w:val="none" w:sz="0" w:space="0" w:color="auto"/>
        <w:bottom w:val="none" w:sz="0" w:space="0" w:color="auto"/>
        <w:right w:val="none" w:sz="0" w:space="0" w:color="auto"/>
      </w:divBdr>
    </w:div>
    <w:div w:id="1816020418">
      <w:bodyDiv w:val="1"/>
      <w:marLeft w:val="0"/>
      <w:marRight w:val="0"/>
      <w:marTop w:val="0"/>
      <w:marBottom w:val="0"/>
      <w:divBdr>
        <w:top w:val="none" w:sz="0" w:space="0" w:color="auto"/>
        <w:left w:val="none" w:sz="0" w:space="0" w:color="auto"/>
        <w:bottom w:val="none" w:sz="0" w:space="0" w:color="auto"/>
        <w:right w:val="none" w:sz="0" w:space="0" w:color="auto"/>
      </w:divBdr>
    </w:div>
    <w:div w:id="1869294213">
      <w:bodyDiv w:val="1"/>
      <w:marLeft w:val="0"/>
      <w:marRight w:val="0"/>
      <w:marTop w:val="0"/>
      <w:marBottom w:val="0"/>
      <w:divBdr>
        <w:top w:val="none" w:sz="0" w:space="0" w:color="auto"/>
        <w:left w:val="none" w:sz="0" w:space="0" w:color="auto"/>
        <w:bottom w:val="none" w:sz="0" w:space="0" w:color="auto"/>
        <w:right w:val="none" w:sz="0" w:space="0" w:color="auto"/>
      </w:divBdr>
    </w:div>
    <w:div w:id="1876844405">
      <w:bodyDiv w:val="1"/>
      <w:marLeft w:val="0"/>
      <w:marRight w:val="0"/>
      <w:marTop w:val="0"/>
      <w:marBottom w:val="0"/>
      <w:divBdr>
        <w:top w:val="none" w:sz="0" w:space="0" w:color="auto"/>
        <w:left w:val="none" w:sz="0" w:space="0" w:color="auto"/>
        <w:bottom w:val="none" w:sz="0" w:space="0" w:color="auto"/>
        <w:right w:val="none" w:sz="0" w:space="0" w:color="auto"/>
      </w:divBdr>
    </w:div>
    <w:div w:id="1917982454">
      <w:bodyDiv w:val="1"/>
      <w:marLeft w:val="0"/>
      <w:marRight w:val="0"/>
      <w:marTop w:val="0"/>
      <w:marBottom w:val="0"/>
      <w:divBdr>
        <w:top w:val="none" w:sz="0" w:space="0" w:color="auto"/>
        <w:left w:val="none" w:sz="0" w:space="0" w:color="auto"/>
        <w:bottom w:val="none" w:sz="0" w:space="0" w:color="auto"/>
        <w:right w:val="none" w:sz="0" w:space="0" w:color="auto"/>
      </w:divBdr>
    </w:div>
    <w:div w:id="1957324053">
      <w:bodyDiv w:val="1"/>
      <w:marLeft w:val="0"/>
      <w:marRight w:val="0"/>
      <w:marTop w:val="0"/>
      <w:marBottom w:val="0"/>
      <w:divBdr>
        <w:top w:val="none" w:sz="0" w:space="0" w:color="auto"/>
        <w:left w:val="none" w:sz="0" w:space="0" w:color="auto"/>
        <w:bottom w:val="none" w:sz="0" w:space="0" w:color="auto"/>
        <w:right w:val="none" w:sz="0" w:space="0" w:color="auto"/>
      </w:divBdr>
    </w:div>
    <w:div w:id="2008709063">
      <w:bodyDiv w:val="1"/>
      <w:marLeft w:val="0"/>
      <w:marRight w:val="0"/>
      <w:marTop w:val="0"/>
      <w:marBottom w:val="0"/>
      <w:divBdr>
        <w:top w:val="none" w:sz="0" w:space="0" w:color="auto"/>
        <w:left w:val="none" w:sz="0" w:space="0" w:color="auto"/>
        <w:bottom w:val="none" w:sz="0" w:space="0" w:color="auto"/>
        <w:right w:val="none" w:sz="0" w:space="0" w:color="auto"/>
      </w:divBdr>
    </w:div>
    <w:div w:id="2061586702">
      <w:bodyDiv w:val="1"/>
      <w:marLeft w:val="0"/>
      <w:marRight w:val="0"/>
      <w:marTop w:val="0"/>
      <w:marBottom w:val="0"/>
      <w:divBdr>
        <w:top w:val="none" w:sz="0" w:space="0" w:color="auto"/>
        <w:left w:val="none" w:sz="0" w:space="0" w:color="auto"/>
        <w:bottom w:val="none" w:sz="0" w:space="0" w:color="auto"/>
        <w:right w:val="none" w:sz="0" w:space="0" w:color="auto"/>
      </w:divBdr>
    </w:div>
    <w:div w:id="20748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ingdoorslond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eukcamde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c.org.uk/auditorsresponsibili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89CF530960949A1DC4DB7C3457D6B" ma:contentTypeVersion="11" ma:contentTypeDescription="Create a new document." ma:contentTypeScope="" ma:versionID="86c4b87d2a48f3aa3f2d3d26b65a332a">
  <xsd:schema xmlns:xsd="http://www.w3.org/2001/XMLSchema" xmlns:xs="http://www.w3.org/2001/XMLSchema" xmlns:p="http://schemas.microsoft.com/office/2006/metadata/properties" xmlns:ns2="a561bef1-585d-44b0-b8ec-346a6a32768e" xmlns:ns3="8cdb3a4c-25dc-49d7-a695-72ae2845ff64" targetNamespace="http://schemas.microsoft.com/office/2006/metadata/properties" ma:root="true" ma:fieldsID="a9e56c459c90410ba5e9ccee39849d6d" ns2:_="" ns3:_="">
    <xsd:import namespace="a561bef1-585d-44b0-b8ec-346a6a32768e"/>
    <xsd:import namespace="8cdb3a4c-25dc-49d7-a695-72ae2845ff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bef1-585d-44b0-b8ec-346a6a32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b3a4c-25dc-49d7-a695-72ae2845ff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02490-21DE-4CD5-87AE-99B0383639E4}">
  <ds:schemaRefs>
    <ds:schemaRef ds:uri="http://schemas.microsoft.com/sharepoint/v3/contenttype/forms"/>
  </ds:schemaRefs>
</ds:datastoreItem>
</file>

<file path=customXml/itemProps2.xml><?xml version="1.0" encoding="utf-8"?>
<ds:datastoreItem xmlns:ds="http://schemas.openxmlformats.org/officeDocument/2006/customXml" ds:itemID="{8B6958EA-9CEF-4E24-B2CC-1A9E33BF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1bef1-585d-44b0-b8ec-346a6a32768e"/>
    <ds:schemaRef ds:uri="8cdb3a4c-25dc-49d7-a695-72ae2845f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78EB1-F1BD-41DF-A6B0-0326D4D10D3E}">
  <ds:schemaRefs>
    <ds:schemaRef ds:uri="http://schemas.openxmlformats.org/officeDocument/2006/bibliography"/>
  </ds:schemaRefs>
</ds:datastoreItem>
</file>

<file path=customXml/itemProps4.xml><?xml version="1.0" encoding="utf-8"?>
<ds:datastoreItem xmlns:ds="http://schemas.openxmlformats.org/officeDocument/2006/customXml" ds:itemID="{8E8EFB7F-26AB-4792-A762-213A82C997F3}">
  <ds:schemaRefs>
    <ds:schemaRef ds:uri="http://schemas.microsoft.com/office/2006/documentManagement/types"/>
    <ds:schemaRef ds:uri="http://purl.org/dc/terms/"/>
    <ds:schemaRef ds:uri="http://schemas.microsoft.com/office/infopath/2007/PartnerControls"/>
    <ds:schemaRef ds:uri="a561bef1-585d-44b0-b8ec-346a6a32768e"/>
    <ds:schemaRef ds:uri="http://schemas.microsoft.com/office/2006/metadata/properties"/>
    <ds:schemaRef ds:uri="http://www.w3.org/XML/1998/namespace"/>
    <ds:schemaRef ds:uri="http://purl.org/dc/dcmitype/"/>
    <ds:schemaRef ds:uri="http://schemas.openxmlformats.org/package/2006/metadata/core-properties"/>
    <ds:schemaRef ds:uri="8cdb3a4c-25dc-49d7-a695-72ae2845ff6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19683</Words>
  <Characters>112195</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131615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Stephen.Ivings</dc:creator>
  <cp:lastModifiedBy>Callum Burke O’Driscoll</cp:lastModifiedBy>
  <cp:revision>2</cp:revision>
  <cp:lastPrinted>2020-09-28T11:03:00Z</cp:lastPrinted>
  <dcterms:created xsi:type="dcterms:W3CDTF">2020-10-01T13:34:00Z</dcterms:created>
  <dcterms:modified xsi:type="dcterms:W3CDTF">2020-10-01T13:34:00Z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0x0101000DD89CF530960949A1DC4DB7C3457D6B</vt:lpwstr>
  </property>
</Properties>
</file>