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B80DC6" w:rsidRPr="00AB23C2" w:rsidTr="00822EE5">
        <w:tc>
          <w:tcPr>
            <w:tcW w:w="9962" w:type="dxa"/>
            <w:tcBorders>
              <w:bottom w:val="single" w:sz="4" w:space="0" w:color="auto"/>
            </w:tcBorders>
            <w:shd w:val="clear" w:color="auto" w:fill="auto"/>
          </w:tcPr>
          <w:p w:rsidR="00B80DC6" w:rsidRPr="00AB23C2" w:rsidRDefault="00B80DC6" w:rsidP="00172082">
            <w:pPr>
              <w:pStyle w:val="Policymainheading"/>
              <w:spacing w:line="320" w:lineRule="atLeast"/>
              <w:jc w:val="left"/>
              <w:rPr>
                <w:rFonts w:eastAsia="ヒラギノ角ゴ Pro W3"/>
                <w:spacing w:val="0"/>
                <w:sz w:val="28"/>
                <w:szCs w:val="28"/>
              </w:rPr>
            </w:pPr>
            <w:bookmarkStart w:id="0" w:name="TOC142905539"/>
            <w:r w:rsidRPr="00AB23C2">
              <w:rPr>
                <w:rFonts w:eastAsia="ヒラギノ角ゴ Pro W3"/>
                <w:spacing w:val="0"/>
                <w:sz w:val="36"/>
                <w:szCs w:val="28"/>
              </w:rPr>
              <w:t>AGE UK EXETER</w:t>
            </w:r>
          </w:p>
        </w:tc>
      </w:tr>
      <w:tr w:rsidR="00B80DC6" w:rsidRPr="00AB23C2" w:rsidTr="00822EE5">
        <w:tc>
          <w:tcPr>
            <w:tcW w:w="9962" w:type="dxa"/>
            <w:tcBorders>
              <w:bottom w:val="single" w:sz="4" w:space="0" w:color="auto"/>
            </w:tcBorders>
            <w:shd w:val="clear" w:color="auto" w:fill="auto"/>
          </w:tcPr>
          <w:p w:rsidR="00B80DC6" w:rsidRPr="00AB23C2" w:rsidRDefault="00B80DC6" w:rsidP="00172082">
            <w:pPr>
              <w:pStyle w:val="Policymainheading"/>
              <w:tabs>
                <w:tab w:val="left" w:pos="5387"/>
              </w:tabs>
              <w:spacing w:line="320" w:lineRule="atLeast"/>
              <w:jc w:val="left"/>
              <w:rPr>
                <w:rFonts w:eastAsia="ヒラギノ角ゴ Pro W3"/>
                <w:spacing w:val="0"/>
                <w:sz w:val="28"/>
                <w:szCs w:val="28"/>
              </w:rPr>
            </w:pPr>
            <w:r w:rsidRPr="00AB23C2">
              <w:rPr>
                <w:rFonts w:eastAsia="ヒラギノ角ゴ Pro W3"/>
                <w:spacing w:val="0"/>
                <w:sz w:val="28"/>
                <w:szCs w:val="28"/>
              </w:rPr>
              <w:t>Controlled Document</w:t>
            </w:r>
          </w:p>
          <w:p w:rsidR="00B80DC6" w:rsidRPr="00AB23C2" w:rsidRDefault="00B80DC6" w:rsidP="00172082">
            <w:pPr>
              <w:pStyle w:val="Policymainheading"/>
              <w:tabs>
                <w:tab w:val="left" w:pos="5387"/>
              </w:tabs>
              <w:spacing w:line="320" w:lineRule="atLeast"/>
              <w:jc w:val="left"/>
              <w:rPr>
                <w:rFonts w:eastAsia="ヒラギノ角ゴ Pro W3"/>
                <w:spacing w:val="0"/>
                <w:sz w:val="28"/>
                <w:szCs w:val="28"/>
              </w:rPr>
            </w:pPr>
          </w:p>
          <w:p w:rsidR="00B80DC6" w:rsidRPr="00AB23C2" w:rsidRDefault="00B80DC6" w:rsidP="00172082">
            <w:pPr>
              <w:pStyle w:val="Policymainheading"/>
              <w:tabs>
                <w:tab w:val="left" w:pos="5387"/>
              </w:tabs>
              <w:spacing w:line="320" w:lineRule="atLeast"/>
              <w:jc w:val="left"/>
              <w:rPr>
                <w:rFonts w:eastAsia="ヒラギノ角ゴ Pro W3"/>
                <w:spacing w:val="0"/>
                <w:sz w:val="28"/>
                <w:szCs w:val="28"/>
              </w:rPr>
            </w:pPr>
            <w:r w:rsidRPr="00AB23C2">
              <w:rPr>
                <w:rFonts w:eastAsia="ヒラギノ角ゴ Pro W3"/>
                <w:spacing w:val="0"/>
                <w:sz w:val="28"/>
                <w:szCs w:val="28"/>
              </w:rPr>
              <w:t>Document Name:</w:t>
            </w:r>
            <w:r w:rsidRPr="00AB23C2">
              <w:rPr>
                <w:rFonts w:eastAsia="ヒラギノ角ゴ Pro W3"/>
                <w:spacing w:val="0"/>
                <w:sz w:val="28"/>
                <w:szCs w:val="28"/>
              </w:rPr>
              <w:tab/>
            </w:r>
            <w:r>
              <w:rPr>
                <w:rFonts w:eastAsia="ヒラギノ角ゴ Pro W3"/>
                <w:spacing w:val="0"/>
                <w:sz w:val="28"/>
                <w:szCs w:val="28"/>
              </w:rPr>
              <w:t>Expenses Policy</w:t>
            </w:r>
          </w:p>
          <w:p w:rsidR="00B80DC6" w:rsidRPr="00AB23C2" w:rsidRDefault="00B80DC6" w:rsidP="00172082">
            <w:pPr>
              <w:pStyle w:val="Policymainheading"/>
              <w:tabs>
                <w:tab w:val="left" w:pos="5387"/>
              </w:tabs>
              <w:spacing w:line="320" w:lineRule="atLeast"/>
              <w:jc w:val="left"/>
              <w:rPr>
                <w:rFonts w:eastAsia="ヒラギノ角ゴ Pro W3"/>
                <w:spacing w:val="0"/>
                <w:sz w:val="28"/>
                <w:szCs w:val="28"/>
              </w:rPr>
            </w:pPr>
          </w:p>
          <w:p w:rsidR="00B80DC6" w:rsidRDefault="00B80DC6" w:rsidP="00172082">
            <w:pPr>
              <w:pStyle w:val="Policymainheading"/>
              <w:tabs>
                <w:tab w:val="left" w:pos="5387"/>
              </w:tabs>
              <w:spacing w:line="320" w:lineRule="atLeast"/>
              <w:ind w:left="5387" w:hanging="5387"/>
              <w:jc w:val="left"/>
              <w:rPr>
                <w:rFonts w:eastAsia="ヒラギノ角ゴ Pro W3"/>
                <w:spacing w:val="0"/>
                <w:sz w:val="28"/>
                <w:szCs w:val="28"/>
              </w:rPr>
            </w:pPr>
            <w:r w:rsidRPr="00AB23C2">
              <w:rPr>
                <w:rFonts w:eastAsia="ヒラギノ角ゴ Pro W3"/>
                <w:spacing w:val="0"/>
                <w:sz w:val="28"/>
                <w:szCs w:val="28"/>
              </w:rPr>
              <w:t>Document Reference Number:</w:t>
            </w:r>
            <w:r w:rsidRPr="00AB23C2">
              <w:rPr>
                <w:rFonts w:eastAsia="ヒラギノ角ゴ Pro W3"/>
                <w:spacing w:val="0"/>
                <w:sz w:val="28"/>
                <w:szCs w:val="28"/>
              </w:rPr>
              <w:tab/>
            </w:r>
            <w:r>
              <w:rPr>
                <w:rFonts w:eastAsia="ヒラギノ角ゴ Pro W3"/>
                <w:spacing w:val="0"/>
                <w:sz w:val="28"/>
                <w:szCs w:val="28"/>
              </w:rPr>
              <w:t>Pol 1</w:t>
            </w:r>
            <w:bookmarkStart w:id="1" w:name="_GoBack"/>
            <w:bookmarkEnd w:id="1"/>
          </w:p>
          <w:p w:rsidR="00B80DC6" w:rsidRPr="00AB23C2" w:rsidRDefault="00B80DC6" w:rsidP="00172082">
            <w:pPr>
              <w:pStyle w:val="Policymainheading"/>
              <w:tabs>
                <w:tab w:val="left" w:pos="5387"/>
              </w:tabs>
              <w:spacing w:line="320" w:lineRule="atLeast"/>
              <w:ind w:left="5387" w:hanging="5387"/>
              <w:jc w:val="left"/>
              <w:rPr>
                <w:rFonts w:eastAsia="ヒラギノ角ゴ Pro W3"/>
                <w:spacing w:val="0"/>
                <w:sz w:val="28"/>
                <w:szCs w:val="28"/>
              </w:rPr>
            </w:pPr>
          </w:p>
          <w:p w:rsidR="00B80DC6" w:rsidRPr="00AB23C2" w:rsidRDefault="00B80DC6" w:rsidP="00172082">
            <w:pPr>
              <w:pStyle w:val="Policymainheading"/>
              <w:tabs>
                <w:tab w:val="left" w:pos="5387"/>
              </w:tabs>
              <w:spacing w:line="320" w:lineRule="atLeast"/>
              <w:jc w:val="left"/>
              <w:rPr>
                <w:rFonts w:eastAsia="ヒラギノ角ゴ Pro W3"/>
                <w:b w:val="0"/>
                <w:spacing w:val="0"/>
                <w:sz w:val="28"/>
                <w:szCs w:val="28"/>
              </w:rPr>
            </w:pPr>
            <w:r>
              <w:rPr>
                <w:rFonts w:eastAsia="ヒラギノ角ゴ Pro W3"/>
                <w:b w:val="0"/>
                <w:spacing w:val="0"/>
                <w:sz w:val="28"/>
                <w:szCs w:val="28"/>
              </w:rPr>
              <w:t>Document Version Number</w:t>
            </w:r>
            <w:r>
              <w:rPr>
                <w:rFonts w:eastAsia="ヒラギノ角ゴ Pro W3"/>
                <w:b w:val="0"/>
                <w:spacing w:val="0"/>
                <w:sz w:val="28"/>
                <w:szCs w:val="28"/>
              </w:rPr>
              <w:tab/>
            </w:r>
            <w:r w:rsidR="00CA3448">
              <w:rPr>
                <w:rFonts w:eastAsia="ヒラギノ角ゴ Pro W3"/>
                <w:b w:val="0"/>
                <w:spacing w:val="0"/>
                <w:sz w:val="28"/>
                <w:szCs w:val="28"/>
              </w:rPr>
              <w:t>4</w:t>
            </w:r>
          </w:p>
          <w:p w:rsidR="00B80DC6" w:rsidRPr="00AB23C2" w:rsidRDefault="00B80DC6" w:rsidP="00172082">
            <w:pPr>
              <w:tabs>
                <w:tab w:val="left" w:pos="5387"/>
              </w:tabs>
              <w:spacing w:line="320" w:lineRule="atLeast"/>
              <w:rPr>
                <w:rFonts w:ascii="Arial" w:hAnsi="Arial" w:cs="Arial"/>
                <w:color w:val="000000"/>
                <w:sz w:val="28"/>
                <w:szCs w:val="20"/>
              </w:rPr>
            </w:pPr>
            <w:r w:rsidRPr="00AB23C2">
              <w:rPr>
                <w:rFonts w:ascii="Arial" w:hAnsi="Arial" w:cs="Arial"/>
                <w:color w:val="000000"/>
                <w:sz w:val="28"/>
                <w:szCs w:val="20"/>
              </w:rPr>
              <w:t xml:space="preserve">Agreed by Standards Committee on:  </w:t>
            </w:r>
            <w:r w:rsidRPr="00AB23C2">
              <w:rPr>
                <w:rFonts w:ascii="Arial" w:hAnsi="Arial" w:cs="Arial"/>
                <w:color w:val="000000"/>
                <w:sz w:val="28"/>
                <w:szCs w:val="20"/>
              </w:rPr>
              <w:tab/>
            </w:r>
            <w:r w:rsidR="00822EE5">
              <w:rPr>
                <w:rFonts w:ascii="Arial" w:hAnsi="Arial" w:cs="Arial"/>
                <w:color w:val="000000"/>
                <w:sz w:val="28"/>
                <w:szCs w:val="20"/>
              </w:rPr>
              <w:t>5 February 2018</w:t>
            </w:r>
          </w:p>
          <w:p w:rsidR="00B80DC6" w:rsidRPr="00AB23C2" w:rsidRDefault="00B80DC6" w:rsidP="00172082">
            <w:pPr>
              <w:tabs>
                <w:tab w:val="left" w:pos="5387"/>
              </w:tabs>
              <w:spacing w:line="320" w:lineRule="atLeast"/>
              <w:rPr>
                <w:rFonts w:ascii="Arial" w:hAnsi="Arial" w:cs="Arial"/>
                <w:color w:val="000000"/>
                <w:sz w:val="28"/>
                <w:szCs w:val="20"/>
              </w:rPr>
            </w:pPr>
            <w:r w:rsidRPr="00AB23C2">
              <w:rPr>
                <w:rFonts w:ascii="Arial" w:hAnsi="Arial" w:cs="Arial"/>
                <w:color w:val="000000"/>
                <w:sz w:val="28"/>
                <w:szCs w:val="20"/>
              </w:rPr>
              <w:t xml:space="preserve">Approved by Board of Trustees on: </w:t>
            </w:r>
            <w:r w:rsidRPr="00AB23C2">
              <w:rPr>
                <w:rFonts w:ascii="Arial" w:hAnsi="Arial" w:cs="Arial"/>
                <w:color w:val="000000"/>
                <w:sz w:val="28"/>
                <w:szCs w:val="20"/>
              </w:rPr>
              <w:tab/>
            </w:r>
            <w:r w:rsidR="007E0053">
              <w:rPr>
                <w:rFonts w:ascii="Arial" w:hAnsi="Arial" w:cs="Arial"/>
                <w:color w:val="000000"/>
                <w:sz w:val="28"/>
                <w:szCs w:val="20"/>
              </w:rPr>
              <w:t>13 March 2018</w:t>
            </w:r>
            <w:r w:rsidRPr="00AB23C2">
              <w:rPr>
                <w:rFonts w:ascii="Arial" w:hAnsi="Arial" w:cs="Arial"/>
                <w:i/>
                <w:color w:val="000000"/>
                <w:sz w:val="28"/>
                <w:szCs w:val="20"/>
              </w:rPr>
              <w:t xml:space="preserve"> </w:t>
            </w:r>
          </w:p>
          <w:p w:rsidR="00B80DC6" w:rsidRDefault="00B80DC6" w:rsidP="00172082">
            <w:pPr>
              <w:pStyle w:val="Policymainheading"/>
              <w:tabs>
                <w:tab w:val="left" w:pos="5387"/>
              </w:tabs>
              <w:spacing w:line="320" w:lineRule="atLeast"/>
              <w:jc w:val="left"/>
              <w:rPr>
                <w:rFonts w:eastAsia="ヒラギノ角ゴ Pro W3"/>
                <w:b w:val="0"/>
                <w:spacing w:val="0"/>
                <w:sz w:val="28"/>
                <w:szCs w:val="28"/>
              </w:rPr>
            </w:pPr>
          </w:p>
          <w:p w:rsidR="00B80DC6" w:rsidRDefault="00B80DC6" w:rsidP="00172082">
            <w:pPr>
              <w:pStyle w:val="Policymainheading"/>
              <w:tabs>
                <w:tab w:val="left" w:pos="5387"/>
              </w:tabs>
              <w:spacing w:line="320" w:lineRule="atLeast"/>
              <w:jc w:val="left"/>
              <w:rPr>
                <w:rFonts w:eastAsia="ヒラギノ角ゴ Pro W3"/>
                <w:b w:val="0"/>
                <w:spacing w:val="0"/>
                <w:sz w:val="28"/>
                <w:szCs w:val="28"/>
              </w:rPr>
            </w:pPr>
            <w:r>
              <w:rPr>
                <w:rFonts w:eastAsia="ヒラギノ角ゴ Pro W3"/>
                <w:b w:val="0"/>
                <w:spacing w:val="0"/>
                <w:sz w:val="28"/>
                <w:szCs w:val="28"/>
              </w:rPr>
              <w:t>Review Schedule</w:t>
            </w:r>
            <w:r>
              <w:rPr>
                <w:rFonts w:eastAsia="ヒラギノ角ゴ Pro W3"/>
                <w:b w:val="0"/>
                <w:spacing w:val="0"/>
                <w:sz w:val="28"/>
                <w:szCs w:val="28"/>
              </w:rPr>
              <w:tab/>
              <w:t>Every two years</w:t>
            </w:r>
          </w:p>
          <w:p w:rsidR="00B80DC6" w:rsidRPr="00AB23C2" w:rsidRDefault="00B80DC6" w:rsidP="00172082">
            <w:pPr>
              <w:pStyle w:val="Policymainheading"/>
              <w:tabs>
                <w:tab w:val="left" w:pos="5387"/>
              </w:tabs>
              <w:spacing w:line="320" w:lineRule="atLeast"/>
              <w:jc w:val="left"/>
              <w:rPr>
                <w:rFonts w:eastAsia="ヒラギノ角ゴ Pro W3"/>
                <w:b w:val="0"/>
                <w:spacing w:val="0"/>
                <w:sz w:val="28"/>
                <w:szCs w:val="28"/>
              </w:rPr>
            </w:pPr>
            <w:r w:rsidRPr="00AB23C2">
              <w:rPr>
                <w:rFonts w:eastAsia="ヒラギノ角ゴ Pro W3"/>
                <w:b w:val="0"/>
                <w:spacing w:val="0"/>
                <w:sz w:val="28"/>
                <w:szCs w:val="28"/>
              </w:rPr>
              <w:t>Next review due</w:t>
            </w:r>
            <w:r w:rsidRPr="00AB23C2">
              <w:rPr>
                <w:rFonts w:eastAsia="ヒラギノ角ゴ Pro W3"/>
                <w:b w:val="0"/>
                <w:spacing w:val="0"/>
                <w:sz w:val="28"/>
                <w:szCs w:val="28"/>
              </w:rPr>
              <w:tab/>
            </w:r>
            <w:r w:rsidR="007E0053">
              <w:rPr>
                <w:rFonts w:eastAsia="ヒラギノ角ゴ Pro W3"/>
                <w:b w:val="0"/>
                <w:spacing w:val="0"/>
                <w:sz w:val="28"/>
                <w:szCs w:val="28"/>
              </w:rPr>
              <w:t>March 2020</w:t>
            </w:r>
          </w:p>
          <w:p w:rsidR="00B80DC6" w:rsidRPr="00AB23C2" w:rsidRDefault="00B80DC6" w:rsidP="00172082">
            <w:pPr>
              <w:pStyle w:val="Policymainheading"/>
              <w:tabs>
                <w:tab w:val="left" w:pos="5387"/>
              </w:tabs>
              <w:spacing w:line="320" w:lineRule="atLeast"/>
              <w:jc w:val="left"/>
              <w:rPr>
                <w:rFonts w:eastAsia="ヒラギノ角ゴ Pro W3"/>
                <w:b w:val="0"/>
                <w:spacing w:val="0"/>
                <w:sz w:val="28"/>
                <w:szCs w:val="28"/>
              </w:rPr>
            </w:pPr>
          </w:p>
          <w:p w:rsidR="00B80DC6" w:rsidRPr="00AB23C2" w:rsidRDefault="00B80DC6" w:rsidP="00172082">
            <w:pPr>
              <w:pStyle w:val="Policymainheading"/>
              <w:tabs>
                <w:tab w:val="left" w:pos="5387"/>
              </w:tabs>
              <w:spacing w:line="320" w:lineRule="atLeast"/>
              <w:jc w:val="left"/>
              <w:rPr>
                <w:rFonts w:eastAsia="ヒラギノ角ゴ Pro W3"/>
                <w:b w:val="0"/>
                <w:spacing w:val="0"/>
                <w:sz w:val="28"/>
                <w:szCs w:val="28"/>
              </w:rPr>
            </w:pPr>
          </w:p>
          <w:p w:rsidR="00B80DC6" w:rsidRDefault="00B80DC6" w:rsidP="00172082">
            <w:pPr>
              <w:pStyle w:val="Policymainheading"/>
              <w:tabs>
                <w:tab w:val="left" w:pos="5387"/>
              </w:tabs>
              <w:spacing w:line="320" w:lineRule="atLeast"/>
              <w:jc w:val="left"/>
              <w:rPr>
                <w:rFonts w:eastAsia="ヒラギノ角ゴ Pro W3"/>
                <w:b w:val="0"/>
                <w:spacing w:val="0"/>
                <w:sz w:val="28"/>
                <w:szCs w:val="28"/>
              </w:rPr>
            </w:pPr>
            <w:r w:rsidRPr="00AB23C2">
              <w:rPr>
                <w:rFonts w:eastAsia="ヒラギノ角ゴ Pro W3"/>
                <w:b w:val="0"/>
                <w:spacing w:val="0"/>
                <w:sz w:val="28"/>
                <w:szCs w:val="28"/>
              </w:rPr>
              <w:t>Owner (Responsibility)</w:t>
            </w:r>
            <w:r w:rsidRPr="00AB23C2">
              <w:rPr>
                <w:rFonts w:eastAsia="ヒラギノ角ゴ Pro W3"/>
                <w:b w:val="0"/>
                <w:spacing w:val="0"/>
                <w:sz w:val="28"/>
                <w:szCs w:val="28"/>
              </w:rPr>
              <w:tab/>
              <w:t>Martyn Rogers, Director</w:t>
            </w:r>
          </w:p>
          <w:p w:rsidR="00B80DC6" w:rsidRPr="00AB23C2" w:rsidRDefault="00B80DC6" w:rsidP="00172082">
            <w:pPr>
              <w:pStyle w:val="Policymainheading"/>
              <w:tabs>
                <w:tab w:val="left" w:pos="5387"/>
              </w:tabs>
              <w:spacing w:line="320" w:lineRule="atLeast"/>
              <w:jc w:val="left"/>
              <w:rPr>
                <w:rFonts w:eastAsia="ヒラギノ角ゴ Pro W3"/>
                <w:b w:val="0"/>
                <w:spacing w:val="0"/>
                <w:sz w:val="28"/>
                <w:szCs w:val="28"/>
              </w:rPr>
            </w:pPr>
            <w:r>
              <w:rPr>
                <w:rFonts w:eastAsia="ヒラギノ角ゴ Pro W3"/>
                <w:b w:val="0"/>
                <w:spacing w:val="0"/>
                <w:sz w:val="28"/>
                <w:szCs w:val="28"/>
              </w:rPr>
              <w:t>Pass amendments to:</w:t>
            </w:r>
            <w:r>
              <w:rPr>
                <w:rFonts w:eastAsia="ヒラギノ角ゴ Pro W3"/>
                <w:b w:val="0"/>
                <w:spacing w:val="0"/>
                <w:sz w:val="28"/>
                <w:szCs w:val="28"/>
              </w:rPr>
              <w:tab/>
              <w:t>Sue Martyr</w:t>
            </w:r>
          </w:p>
          <w:p w:rsidR="00B80DC6" w:rsidRPr="00AB23C2" w:rsidRDefault="00B80DC6" w:rsidP="00172082">
            <w:pPr>
              <w:pStyle w:val="Policymainheading"/>
              <w:tabs>
                <w:tab w:val="left" w:pos="5387"/>
              </w:tabs>
              <w:spacing w:line="320" w:lineRule="atLeast"/>
              <w:jc w:val="left"/>
              <w:rPr>
                <w:rFonts w:eastAsia="ヒラギノ角ゴ Pro W3"/>
                <w:b w:val="0"/>
                <w:spacing w:val="0"/>
                <w:sz w:val="28"/>
                <w:szCs w:val="28"/>
              </w:rPr>
            </w:pPr>
            <w:r w:rsidRPr="00AB23C2">
              <w:rPr>
                <w:rFonts w:eastAsia="ヒラギノ角ゴ Pro W3"/>
                <w:b w:val="0"/>
                <w:spacing w:val="0"/>
                <w:sz w:val="28"/>
                <w:szCs w:val="28"/>
              </w:rPr>
              <w:t>Revision History</w:t>
            </w:r>
            <w:r w:rsidRPr="00AB23C2">
              <w:rPr>
                <w:rFonts w:eastAsia="ヒラギノ角ゴ Pro W3"/>
                <w:b w:val="0"/>
                <w:spacing w:val="0"/>
                <w:sz w:val="28"/>
                <w:szCs w:val="28"/>
              </w:rPr>
              <w:tab/>
              <w:t>See appendix</w:t>
            </w:r>
          </w:p>
          <w:p w:rsidR="00B80DC6" w:rsidRPr="00AB23C2" w:rsidRDefault="00B80DC6" w:rsidP="00172082">
            <w:pPr>
              <w:pStyle w:val="Policymainheading"/>
              <w:tabs>
                <w:tab w:val="left" w:pos="5387"/>
              </w:tabs>
              <w:spacing w:line="320" w:lineRule="atLeast"/>
              <w:jc w:val="left"/>
              <w:rPr>
                <w:rFonts w:eastAsia="ヒラギノ角ゴ Pro W3"/>
                <w:b w:val="0"/>
                <w:spacing w:val="0"/>
                <w:sz w:val="28"/>
                <w:szCs w:val="28"/>
              </w:rPr>
            </w:pPr>
            <w:r w:rsidRPr="00AB23C2">
              <w:rPr>
                <w:rFonts w:eastAsia="ヒラギノ角ゴ Pro W3"/>
                <w:b w:val="0"/>
                <w:spacing w:val="0"/>
                <w:sz w:val="28"/>
                <w:szCs w:val="28"/>
              </w:rPr>
              <w:t>Document Location</w:t>
            </w:r>
            <w:r w:rsidRPr="00AB23C2">
              <w:rPr>
                <w:rFonts w:eastAsia="ヒラギノ角ゴ Pro W3"/>
                <w:b w:val="0"/>
                <w:spacing w:val="0"/>
                <w:sz w:val="28"/>
                <w:szCs w:val="28"/>
              </w:rPr>
              <w:tab/>
            </w:r>
            <w:proofErr w:type="spellStart"/>
            <w:r w:rsidRPr="00AB23C2">
              <w:rPr>
                <w:rFonts w:eastAsia="ヒラギノ角ゴ Pro W3"/>
                <w:b w:val="0"/>
                <w:spacing w:val="0"/>
                <w:sz w:val="28"/>
                <w:szCs w:val="28"/>
              </w:rPr>
              <w:t>Idrive</w:t>
            </w:r>
            <w:proofErr w:type="spellEnd"/>
            <w:r w:rsidRPr="00AB23C2">
              <w:rPr>
                <w:rFonts w:eastAsia="ヒラギノ角ゴ Pro W3"/>
                <w:b w:val="0"/>
                <w:spacing w:val="0"/>
                <w:sz w:val="28"/>
                <w:szCs w:val="28"/>
              </w:rPr>
              <w:t>/Resources/Policies/Pol1</w:t>
            </w:r>
          </w:p>
          <w:p w:rsidR="00B80DC6" w:rsidRPr="00AB23C2" w:rsidRDefault="00B80DC6" w:rsidP="00172082">
            <w:pPr>
              <w:pStyle w:val="Policymainheading"/>
              <w:tabs>
                <w:tab w:val="left" w:pos="5387"/>
              </w:tabs>
              <w:spacing w:line="320" w:lineRule="atLeast"/>
              <w:jc w:val="left"/>
              <w:rPr>
                <w:rFonts w:eastAsia="ヒラギノ角ゴ Pro W3"/>
                <w:b w:val="0"/>
                <w:spacing w:val="0"/>
                <w:sz w:val="28"/>
                <w:szCs w:val="28"/>
              </w:rPr>
            </w:pPr>
          </w:p>
        </w:tc>
      </w:tr>
      <w:tr w:rsidR="00B80DC6" w:rsidRPr="00AB23C2" w:rsidTr="00172082">
        <w:tc>
          <w:tcPr>
            <w:tcW w:w="9962" w:type="dxa"/>
            <w:tcBorders>
              <w:top w:val="single" w:sz="4" w:space="0" w:color="auto"/>
              <w:left w:val="nil"/>
              <w:bottom w:val="single" w:sz="4" w:space="0" w:color="auto"/>
              <w:right w:val="nil"/>
            </w:tcBorders>
            <w:shd w:val="clear" w:color="auto" w:fill="auto"/>
          </w:tcPr>
          <w:p w:rsidR="00B80DC6" w:rsidRPr="00AB23C2" w:rsidRDefault="00B80DC6" w:rsidP="00172082">
            <w:pPr>
              <w:pStyle w:val="Policymainheading"/>
              <w:tabs>
                <w:tab w:val="left" w:pos="5387"/>
              </w:tabs>
              <w:spacing w:line="320" w:lineRule="atLeast"/>
              <w:jc w:val="left"/>
              <w:rPr>
                <w:rFonts w:eastAsia="ヒラギノ角ゴ Pro W3"/>
                <w:spacing w:val="0"/>
                <w:sz w:val="28"/>
                <w:szCs w:val="28"/>
              </w:rPr>
            </w:pPr>
          </w:p>
        </w:tc>
      </w:tr>
      <w:tr w:rsidR="00B80DC6" w:rsidRPr="00AB23C2" w:rsidTr="00172082">
        <w:tc>
          <w:tcPr>
            <w:tcW w:w="9962" w:type="dxa"/>
            <w:tcBorders>
              <w:top w:val="single" w:sz="4" w:space="0" w:color="auto"/>
              <w:bottom w:val="single" w:sz="4" w:space="0" w:color="auto"/>
            </w:tcBorders>
            <w:shd w:val="clear" w:color="auto" w:fill="auto"/>
          </w:tcPr>
          <w:p w:rsidR="00B80DC6" w:rsidRPr="00AB23C2" w:rsidRDefault="00B80DC6" w:rsidP="00172082">
            <w:pPr>
              <w:pStyle w:val="Policymainheading"/>
              <w:tabs>
                <w:tab w:val="left" w:pos="5387"/>
              </w:tabs>
              <w:spacing w:line="320" w:lineRule="atLeast"/>
              <w:jc w:val="left"/>
              <w:rPr>
                <w:rFonts w:eastAsia="ヒラギノ角ゴ Pro W3"/>
                <w:b w:val="0"/>
                <w:spacing w:val="0"/>
                <w:sz w:val="24"/>
                <w:szCs w:val="24"/>
              </w:rPr>
            </w:pPr>
            <w:r w:rsidRPr="00AB23C2">
              <w:rPr>
                <w:rFonts w:eastAsia="ヒラギノ角ゴ Pro W3"/>
                <w:spacing w:val="0"/>
                <w:sz w:val="24"/>
                <w:szCs w:val="24"/>
              </w:rPr>
              <w:t>Document Description</w:t>
            </w:r>
          </w:p>
          <w:p w:rsidR="00B37517" w:rsidRDefault="00B37517" w:rsidP="00B37517">
            <w:pPr>
              <w:spacing w:after="0" w:line="320" w:lineRule="atLeast"/>
              <w:rPr>
                <w:rFonts w:ascii="Arial" w:hAnsi="Arial" w:cs="Arial"/>
                <w:sz w:val="24"/>
                <w:szCs w:val="24"/>
              </w:rPr>
            </w:pPr>
            <w:r w:rsidRPr="002F6043">
              <w:rPr>
                <w:rFonts w:ascii="Arial" w:hAnsi="Arial" w:cs="Arial"/>
                <w:sz w:val="24"/>
                <w:szCs w:val="24"/>
              </w:rPr>
              <w:t xml:space="preserve">Age UK Exeter does not expect its staff or volunteers to be out of pocket in regard to legitimate expenditure incurred as result of their duties on behalf of the </w:t>
            </w:r>
            <w:r>
              <w:rPr>
                <w:rFonts w:ascii="Arial" w:hAnsi="Arial" w:cs="Arial"/>
                <w:sz w:val="24"/>
                <w:szCs w:val="24"/>
              </w:rPr>
              <w:t>Charity</w:t>
            </w:r>
            <w:r w:rsidRPr="002F6043">
              <w:rPr>
                <w:rFonts w:ascii="Arial" w:hAnsi="Arial" w:cs="Arial"/>
                <w:sz w:val="24"/>
                <w:szCs w:val="24"/>
              </w:rPr>
              <w:t>.</w:t>
            </w:r>
          </w:p>
          <w:p w:rsidR="00B80DC6" w:rsidRDefault="00B80DC6" w:rsidP="00172082">
            <w:pPr>
              <w:pStyle w:val="Policymainheading"/>
              <w:tabs>
                <w:tab w:val="left" w:pos="5387"/>
              </w:tabs>
              <w:spacing w:line="320" w:lineRule="atLeast"/>
              <w:jc w:val="left"/>
              <w:rPr>
                <w:rFonts w:eastAsia="ヒラギノ角ゴ Pro W3"/>
                <w:b w:val="0"/>
                <w:spacing w:val="0"/>
                <w:sz w:val="24"/>
                <w:szCs w:val="24"/>
              </w:rPr>
            </w:pPr>
          </w:p>
          <w:p w:rsidR="00B37517" w:rsidRDefault="00B37517" w:rsidP="00172082">
            <w:pPr>
              <w:pStyle w:val="Policymainheading"/>
              <w:tabs>
                <w:tab w:val="left" w:pos="5387"/>
              </w:tabs>
              <w:spacing w:line="320" w:lineRule="atLeast"/>
              <w:jc w:val="left"/>
              <w:rPr>
                <w:rFonts w:eastAsia="ヒラギノ角ゴ Pro W3"/>
                <w:b w:val="0"/>
                <w:spacing w:val="0"/>
                <w:sz w:val="24"/>
                <w:szCs w:val="24"/>
              </w:rPr>
            </w:pPr>
            <w:r>
              <w:rPr>
                <w:rFonts w:eastAsia="ヒラギノ角ゴ Pro W3"/>
                <w:b w:val="0"/>
                <w:spacing w:val="0"/>
                <w:sz w:val="24"/>
                <w:szCs w:val="24"/>
              </w:rPr>
              <w:t>This policy sets o</w:t>
            </w:r>
            <w:r w:rsidR="008154FB">
              <w:rPr>
                <w:rFonts w:eastAsia="ヒラギノ角ゴ Pro W3"/>
                <w:b w:val="0"/>
                <w:spacing w:val="0"/>
                <w:sz w:val="24"/>
                <w:szCs w:val="24"/>
              </w:rPr>
              <w:t>ut what expenses can be claimed and how.</w:t>
            </w:r>
          </w:p>
          <w:p w:rsidR="00B80DC6" w:rsidRPr="00AB23C2" w:rsidRDefault="00B80DC6" w:rsidP="00172082">
            <w:pPr>
              <w:pStyle w:val="Policymainheading"/>
              <w:tabs>
                <w:tab w:val="left" w:pos="5387"/>
              </w:tabs>
              <w:spacing w:line="320" w:lineRule="atLeast"/>
              <w:jc w:val="left"/>
              <w:rPr>
                <w:rFonts w:eastAsia="ヒラギノ角ゴ Pro W3"/>
                <w:b w:val="0"/>
                <w:spacing w:val="0"/>
                <w:sz w:val="24"/>
                <w:szCs w:val="24"/>
              </w:rPr>
            </w:pPr>
          </w:p>
        </w:tc>
      </w:tr>
      <w:tr w:rsidR="00B80DC6" w:rsidRPr="00AB23C2" w:rsidTr="00172082">
        <w:tc>
          <w:tcPr>
            <w:tcW w:w="9962" w:type="dxa"/>
            <w:tcBorders>
              <w:top w:val="single" w:sz="4" w:space="0" w:color="auto"/>
              <w:left w:val="nil"/>
              <w:bottom w:val="single" w:sz="4" w:space="0" w:color="auto"/>
              <w:right w:val="nil"/>
            </w:tcBorders>
            <w:shd w:val="clear" w:color="auto" w:fill="auto"/>
          </w:tcPr>
          <w:p w:rsidR="00B80DC6" w:rsidRPr="00AB23C2" w:rsidRDefault="00B80DC6" w:rsidP="00172082">
            <w:pPr>
              <w:pStyle w:val="Policymainheading"/>
              <w:tabs>
                <w:tab w:val="left" w:pos="5387"/>
              </w:tabs>
              <w:spacing w:line="320" w:lineRule="atLeast"/>
              <w:jc w:val="left"/>
              <w:rPr>
                <w:rFonts w:eastAsia="ヒラギノ角ゴ Pro W3"/>
                <w:spacing w:val="0"/>
                <w:sz w:val="28"/>
                <w:szCs w:val="28"/>
              </w:rPr>
            </w:pPr>
          </w:p>
        </w:tc>
      </w:tr>
      <w:tr w:rsidR="00B80DC6" w:rsidRPr="00AB23C2" w:rsidTr="00172082">
        <w:tc>
          <w:tcPr>
            <w:tcW w:w="9962" w:type="dxa"/>
            <w:tcBorders>
              <w:top w:val="single" w:sz="4" w:space="0" w:color="auto"/>
              <w:bottom w:val="single" w:sz="4" w:space="0" w:color="auto"/>
            </w:tcBorders>
            <w:shd w:val="clear" w:color="auto" w:fill="auto"/>
          </w:tcPr>
          <w:p w:rsidR="00B80DC6" w:rsidRPr="00AB23C2" w:rsidRDefault="00B80DC6" w:rsidP="00172082">
            <w:pPr>
              <w:pStyle w:val="Policymainheading"/>
              <w:tabs>
                <w:tab w:val="left" w:pos="5387"/>
              </w:tabs>
              <w:spacing w:line="320" w:lineRule="atLeast"/>
              <w:jc w:val="left"/>
              <w:rPr>
                <w:rFonts w:eastAsia="ヒラギノ角ゴ Pro W3"/>
                <w:b w:val="0"/>
                <w:spacing w:val="0"/>
                <w:sz w:val="24"/>
                <w:szCs w:val="24"/>
              </w:rPr>
            </w:pPr>
            <w:r w:rsidRPr="00AB23C2">
              <w:rPr>
                <w:rFonts w:eastAsia="ヒラギノ角ゴ Pro W3"/>
                <w:spacing w:val="0"/>
                <w:sz w:val="24"/>
                <w:szCs w:val="24"/>
              </w:rPr>
              <w:t>Implementation &amp; Quality Assurance</w:t>
            </w:r>
          </w:p>
          <w:p w:rsidR="00B80DC6" w:rsidRPr="00AB23C2" w:rsidRDefault="00B80DC6" w:rsidP="00172082">
            <w:pPr>
              <w:pStyle w:val="Policymainheading"/>
              <w:tabs>
                <w:tab w:val="left" w:pos="5387"/>
              </w:tabs>
              <w:spacing w:line="320" w:lineRule="atLeast"/>
              <w:jc w:val="left"/>
              <w:rPr>
                <w:rFonts w:eastAsia="ヒラギノ角ゴ Pro W3"/>
                <w:b w:val="0"/>
                <w:spacing w:val="0"/>
                <w:sz w:val="24"/>
                <w:szCs w:val="24"/>
              </w:rPr>
            </w:pPr>
            <w:r w:rsidRPr="00AB23C2">
              <w:rPr>
                <w:rFonts w:eastAsia="ヒラギノ角ゴ Pro W3"/>
                <w:b w:val="0"/>
                <w:spacing w:val="0"/>
                <w:sz w:val="24"/>
                <w:szCs w:val="24"/>
              </w:rPr>
              <w:t>Implementation is immediate and this Policy shall stay in force until any alterations are formally agreed.</w:t>
            </w:r>
          </w:p>
          <w:p w:rsidR="00B80DC6" w:rsidRPr="00AB23C2" w:rsidRDefault="00B80DC6" w:rsidP="00172082">
            <w:pPr>
              <w:pStyle w:val="Policymainheading"/>
              <w:tabs>
                <w:tab w:val="left" w:pos="5387"/>
              </w:tabs>
              <w:spacing w:line="320" w:lineRule="atLeast"/>
              <w:jc w:val="left"/>
              <w:rPr>
                <w:rFonts w:eastAsia="ヒラギノ角ゴ Pro W3"/>
                <w:b w:val="0"/>
                <w:spacing w:val="0"/>
                <w:sz w:val="24"/>
                <w:szCs w:val="24"/>
              </w:rPr>
            </w:pPr>
          </w:p>
          <w:p w:rsidR="00B80DC6" w:rsidRPr="00AB23C2" w:rsidRDefault="00B80DC6" w:rsidP="00172082">
            <w:pPr>
              <w:pStyle w:val="Policymainheading"/>
              <w:tabs>
                <w:tab w:val="left" w:pos="5387"/>
              </w:tabs>
              <w:spacing w:line="320" w:lineRule="atLeast"/>
              <w:jc w:val="left"/>
              <w:rPr>
                <w:rFonts w:eastAsia="ヒラギノ角ゴ Pro W3"/>
                <w:b w:val="0"/>
                <w:spacing w:val="0"/>
                <w:sz w:val="24"/>
                <w:szCs w:val="24"/>
              </w:rPr>
            </w:pPr>
            <w:r w:rsidRPr="00AB23C2">
              <w:rPr>
                <w:rFonts w:eastAsia="ヒラギノ角ゴ Pro W3"/>
                <w:b w:val="0"/>
                <w:spacing w:val="0"/>
                <w:sz w:val="24"/>
                <w:szCs w:val="24"/>
              </w:rPr>
              <w:t xml:space="preserve">The Policy will be reviewed every two years by the Board of Trustees, sooner if legislation, best practice or other circumstances indicate this is necessary.  </w:t>
            </w:r>
          </w:p>
          <w:p w:rsidR="00B80DC6" w:rsidRPr="00AB23C2" w:rsidRDefault="00B80DC6" w:rsidP="00172082">
            <w:pPr>
              <w:pStyle w:val="Policymainheading"/>
              <w:tabs>
                <w:tab w:val="left" w:pos="5387"/>
              </w:tabs>
              <w:spacing w:line="320" w:lineRule="atLeast"/>
              <w:jc w:val="left"/>
              <w:rPr>
                <w:rFonts w:eastAsia="ヒラギノ角ゴ Pro W3"/>
                <w:b w:val="0"/>
                <w:spacing w:val="0"/>
                <w:sz w:val="24"/>
                <w:szCs w:val="24"/>
              </w:rPr>
            </w:pPr>
          </w:p>
          <w:p w:rsidR="00B80DC6" w:rsidRPr="00AB23C2" w:rsidRDefault="00B80DC6" w:rsidP="00172082">
            <w:pPr>
              <w:pStyle w:val="Policymainheading"/>
              <w:tabs>
                <w:tab w:val="left" w:pos="5387"/>
              </w:tabs>
              <w:spacing w:line="320" w:lineRule="atLeast"/>
              <w:jc w:val="left"/>
              <w:rPr>
                <w:rFonts w:eastAsia="ヒラギノ角ゴ Pro W3"/>
                <w:b w:val="0"/>
                <w:spacing w:val="0"/>
                <w:sz w:val="24"/>
                <w:szCs w:val="24"/>
              </w:rPr>
            </w:pPr>
            <w:r w:rsidRPr="00AB23C2">
              <w:rPr>
                <w:rFonts w:eastAsia="ヒラギノ角ゴ Pro W3"/>
                <w:b w:val="0"/>
                <w:spacing w:val="0"/>
                <w:sz w:val="24"/>
                <w:szCs w:val="24"/>
              </w:rPr>
              <w:t xml:space="preserve">All aspects of this Policy shall be open to review at any time. If you have any comments or suggestions on the content of this policy please contact Sue </w:t>
            </w:r>
            <w:r w:rsidR="008154FB">
              <w:rPr>
                <w:rFonts w:eastAsia="ヒラギノ角ゴ Pro W3"/>
                <w:b w:val="0"/>
                <w:spacing w:val="0"/>
                <w:sz w:val="24"/>
                <w:szCs w:val="24"/>
              </w:rPr>
              <w:t>Stride</w:t>
            </w:r>
            <w:r w:rsidRPr="00AB23C2">
              <w:rPr>
                <w:rFonts w:eastAsia="ヒラギノ角ゴ Pro W3"/>
                <w:b w:val="0"/>
                <w:spacing w:val="0"/>
                <w:sz w:val="24"/>
                <w:szCs w:val="24"/>
              </w:rPr>
              <w:t xml:space="preserve">, </w:t>
            </w:r>
            <w:hyperlink r:id="rId8" w:history="1">
              <w:r w:rsidR="008154FB" w:rsidRPr="0081268B">
                <w:rPr>
                  <w:rStyle w:val="Hyperlink"/>
                  <w:rFonts w:eastAsia="ヒラギノ角ゴ Pro W3"/>
                  <w:b w:val="0"/>
                  <w:spacing w:val="0"/>
                  <w:sz w:val="24"/>
                  <w:szCs w:val="24"/>
                </w:rPr>
                <w:t>s.stride@ageukexeter.org.uk</w:t>
              </w:r>
            </w:hyperlink>
            <w:r w:rsidRPr="00AB23C2">
              <w:rPr>
                <w:rFonts w:eastAsia="ヒラギノ角ゴ Pro W3"/>
                <w:b w:val="0"/>
                <w:spacing w:val="0"/>
                <w:sz w:val="24"/>
                <w:szCs w:val="24"/>
              </w:rPr>
              <w:t xml:space="preserve"> or at Age UK Exeter, 138 Cowick Street, Exeter, EX4 1HS, 01392 455600</w:t>
            </w:r>
          </w:p>
          <w:p w:rsidR="00B80DC6" w:rsidRPr="00AB23C2" w:rsidRDefault="00B80DC6" w:rsidP="00172082">
            <w:pPr>
              <w:pStyle w:val="Policymainheading"/>
              <w:tabs>
                <w:tab w:val="left" w:pos="5387"/>
              </w:tabs>
              <w:spacing w:line="320" w:lineRule="atLeast"/>
              <w:jc w:val="left"/>
              <w:rPr>
                <w:rFonts w:eastAsia="ヒラギノ角ゴ Pro W3"/>
                <w:spacing w:val="0"/>
                <w:sz w:val="28"/>
                <w:szCs w:val="28"/>
              </w:rPr>
            </w:pPr>
          </w:p>
        </w:tc>
      </w:tr>
    </w:tbl>
    <w:p w:rsidR="00B80DC6" w:rsidRDefault="00B80DC6" w:rsidP="00B80DC6">
      <w:pPr>
        <w:pStyle w:val="Policymainheading"/>
        <w:spacing w:line="320" w:lineRule="atLeast"/>
        <w:rPr>
          <w:rFonts w:ascii="Arial Bold" w:eastAsia="ヒラギノ角ゴ Pro W3" w:hAnsi="Arial Bold"/>
          <w:spacing w:val="0"/>
        </w:rPr>
      </w:pPr>
    </w:p>
    <w:bookmarkEnd w:id="0"/>
    <w:p w:rsidR="00841489" w:rsidRPr="00F850C7" w:rsidRDefault="00B80DC6" w:rsidP="00B80DC6">
      <w:pPr>
        <w:rPr>
          <w:rFonts w:ascii="Arial Bold" w:hAnsi="Arial Bold" w:cs="Arial"/>
          <w:b/>
          <w:sz w:val="40"/>
          <w:szCs w:val="40"/>
        </w:rPr>
      </w:pPr>
      <w:r>
        <w:rPr>
          <w:rFonts w:ascii="Arial Bold" w:hAnsi="Arial Bold" w:cs="Arial"/>
          <w:b/>
          <w:sz w:val="40"/>
          <w:szCs w:val="40"/>
        </w:rPr>
        <w:br w:type="page"/>
      </w:r>
      <w:r w:rsidR="00FF1D73" w:rsidRPr="00F850C7">
        <w:rPr>
          <w:rFonts w:ascii="Arial Bold" w:hAnsi="Arial Bold" w:cs="Arial"/>
          <w:b/>
          <w:sz w:val="40"/>
          <w:szCs w:val="40"/>
        </w:rPr>
        <w:lastRenderedPageBreak/>
        <w:t>Expenses Policy</w:t>
      </w:r>
    </w:p>
    <w:p w:rsidR="002F6043" w:rsidRDefault="002F6043" w:rsidP="002F6043">
      <w:pPr>
        <w:spacing w:after="0" w:line="320" w:lineRule="atLeast"/>
        <w:rPr>
          <w:rFonts w:ascii="Arial" w:hAnsi="Arial" w:cs="Arial"/>
          <w:sz w:val="24"/>
          <w:szCs w:val="24"/>
        </w:rPr>
      </w:pPr>
    </w:p>
    <w:p w:rsidR="00FF1D73" w:rsidRDefault="00FF1D73" w:rsidP="002F6043">
      <w:pPr>
        <w:spacing w:after="0" w:line="320" w:lineRule="atLeast"/>
        <w:rPr>
          <w:rFonts w:ascii="Arial" w:hAnsi="Arial" w:cs="Arial"/>
          <w:sz w:val="24"/>
          <w:szCs w:val="24"/>
        </w:rPr>
      </w:pPr>
      <w:r w:rsidRPr="002F6043">
        <w:rPr>
          <w:rFonts w:ascii="Arial" w:hAnsi="Arial" w:cs="Arial"/>
          <w:sz w:val="24"/>
          <w:szCs w:val="24"/>
        </w:rPr>
        <w:t>Age UK Exeter does not expect its staff or volunteers to be out of pocket in regard to legitimate expenditure incur</w:t>
      </w:r>
      <w:r w:rsidR="004360FC" w:rsidRPr="002F6043">
        <w:rPr>
          <w:rFonts w:ascii="Arial" w:hAnsi="Arial" w:cs="Arial"/>
          <w:sz w:val="24"/>
          <w:szCs w:val="24"/>
        </w:rPr>
        <w:t>red as result of their duties</w:t>
      </w:r>
      <w:r w:rsidRPr="002F6043">
        <w:rPr>
          <w:rFonts w:ascii="Arial" w:hAnsi="Arial" w:cs="Arial"/>
          <w:sz w:val="24"/>
          <w:szCs w:val="24"/>
        </w:rPr>
        <w:t xml:space="preserve"> on behalf of the </w:t>
      </w:r>
      <w:r w:rsidR="000E16B1">
        <w:rPr>
          <w:rFonts w:ascii="Arial" w:hAnsi="Arial" w:cs="Arial"/>
          <w:sz w:val="24"/>
          <w:szCs w:val="24"/>
        </w:rPr>
        <w:t>Charity</w:t>
      </w:r>
      <w:r w:rsidRPr="002F6043">
        <w:rPr>
          <w:rFonts w:ascii="Arial" w:hAnsi="Arial" w:cs="Arial"/>
          <w:sz w:val="24"/>
          <w:szCs w:val="24"/>
        </w:rPr>
        <w:t>.</w:t>
      </w:r>
    </w:p>
    <w:p w:rsidR="002F6043" w:rsidRPr="002F6043" w:rsidRDefault="002F6043" w:rsidP="002F6043">
      <w:pPr>
        <w:spacing w:after="0" w:line="320" w:lineRule="atLeast"/>
        <w:rPr>
          <w:rFonts w:ascii="Arial" w:hAnsi="Arial" w:cs="Arial"/>
          <w:sz w:val="24"/>
          <w:szCs w:val="24"/>
        </w:rPr>
      </w:pPr>
    </w:p>
    <w:p w:rsidR="00FF1D73" w:rsidRPr="002F6043" w:rsidRDefault="00FF1D73" w:rsidP="002F6043">
      <w:pPr>
        <w:spacing w:after="0" w:line="320" w:lineRule="atLeast"/>
        <w:rPr>
          <w:rFonts w:ascii="Arial" w:hAnsi="Arial" w:cs="Arial"/>
          <w:sz w:val="24"/>
          <w:szCs w:val="24"/>
        </w:rPr>
      </w:pPr>
      <w:r w:rsidRPr="002F6043">
        <w:rPr>
          <w:rFonts w:ascii="Arial" w:hAnsi="Arial" w:cs="Arial"/>
          <w:sz w:val="24"/>
          <w:szCs w:val="24"/>
        </w:rPr>
        <w:t xml:space="preserve">All such expenses must be itemised on </w:t>
      </w:r>
      <w:r w:rsidR="007405D6" w:rsidRPr="002F6043">
        <w:rPr>
          <w:rFonts w:ascii="Arial" w:hAnsi="Arial" w:cs="Arial"/>
          <w:sz w:val="24"/>
          <w:szCs w:val="24"/>
        </w:rPr>
        <w:t xml:space="preserve">the </w:t>
      </w:r>
      <w:r w:rsidR="000E16B1">
        <w:rPr>
          <w:rFonts w:ascii="Arial" w:hAnsi="Arial" w:cs="Arial"/>
          <w:sz w:val="24"/>
          <w:szCs w:val="24"/>
        </w:rPr>
        <w:t>Charity</w:t>
      </w:r>
      <w:r w:rsidR="007405D6" w:rsidRPr="002F6043">
        <w:rPr>
          <w:rFonts w:ascii="Arial" w:hAnsi="Arial" w:cs="Arial"/>
          <w:sz w:val="24"/>
          <w:szCs w:val="24"/>
        </w:rPr>
        <w:t xml:space="preserve">’s </w:t>
      </w:r>
      <w:r w:rsidRPr="002F6043">
        <w:rPr>
          <w:rFonts w:ascii="Arial" w:hAnsi="Arial" w:cs="Arial"/>
          <w:sz w:val="24"/>
          <w:szCs w:val="24"/>
        </w:rPr>
        <w:t xml:space="preserve">expenses </w:t>
      </w:r>
      <w:r w:rsidR="007405D6" w:rsidRPr="002F6043">
        <w:rPr>
          <w:rFonts w:ascii="Arial" w:hAnsi="Arial" w:cs="Arial"/>
          <w:sz w:val="24"/>
          <w:szCs w:val="24"/>
        </w:rPr>
        <w:t xml:space="preserve">claim </w:t>
      </w:r>
      <w:r w:rsidRPr="002F6043">
        <w:rPr>
          <w:rFonts w:ascii="Arial" w:hAnsi="Arial" w:cs="Arial"/>
          <w:sz w:val="24"/>
          <w:szCs w:val="24"/>
        </w:rPr>
        <w:t xml:space="preserve">form </w:t>
      </w:r>
      <w:r w:rsidR="007405D6" w:rsidRPr="002F6043">
        <w:rPr>
          <w:rFonts w:ascii="Arial" w:hAnsi="Arial" w:cs="Arial"/>
          <w:sz w:val="24"/>
          <w:szCs w:val="24"/>
        </w:rPr>
        <w:t xml:space="preserve">on a monthly basis </w:t>
      </w:r>
      <w:r w:rsidRPr="002F6043">
        <w:rPr>
          <w:rFonts w:ascii="Arial" w:hAnsi="Arial" w:cs="Arial"/>
          <w:sz w:val="24"/>
          <w:szCs w:val="24"/>
        </w:rPr>
        <w:t>and approved by the employee’s</w:t>
      </w:r>
      <w:r w:rsidR="00707747" w:rsidRPr="002F6043">
        <w:rPr>
          <w:rFonts w:ascii="Arial" w:hAnsi="Arial" w:cs="Arial"/>
          <w:sz w:val="24"/>
          <w:szCs w:val="24"/>
        </w:rPr>
        <w:t>/volunteer’s</w:t>
      </w:r>
      <w:r w:rsidRPr="002F6043">
        <w:rPr>
          <w:rFonts w:ascii="Arial" w:hAnsi="Arial" w:cs="Arial"/>
          <w:sz w:val="24"/>
          <w:szCs w:val="24"/>
        </w:rPr>
        <w:t xml:space="preserve"> line manager before passing to the</w:t>
      </w:r>
      <w:r w:rsidR="007405D6" w:rsidRPr="002F6043">
        <w:rPr>
          <w:rFonts w:ascii="Arial" w:hAnsi="Arial" w:cs="Arial"/>
          <w:sz w:val="24"/>
          <w:szCs w:val="24"/>
        </w:rPr>
        <w:t xml:space="preserve"> finance department for payment. R</w:t>
      </w:r>
      <w:r w:rsidRPr="002F6043">
        <w:rPr>
          <w:rFonts w:ascii="Arial" w:hAnsi="Arial" w:cs="Arial"/>
          <w:sz w:val="24"/>
          <w:szCs w:val="24"/>
        </w:rPr>
        <w:t>eceipts for expenditure incurred must be attached in all cases.</w:t>
      </w:r>
    </w:p>
    <w:p w:rsidR="002F6043" w:rsidRPr="002F6043" w:rsidRDefault="002F6043" w:rsidP="002F6043">
      <w:pPr>
        <w:spacing w:after="0" w:line="320" w:lineRule="atLeast"/>
        <w:rPr>
          <w:rFonts w:ascii="Arial" w:hAnsi="Arial" w:cs="Arial"/>
          <w:sz w:val="24"/>
          <w:szCs w:val="24"/>
        </w:rPr>
      </w:pPr>
    </w:p>
    <w:p w:rsidR="00FF1D73" w:rsidRPr="002F6043" w:rsidRDefault="00FF1D73" w:rsidP="002F6043">
      <w:pPr>
        <w:spacing w:after="0" w:line="320" w:lineRule="atLeast"/>
        <w:rPr>
          <w:rFonts w:ascii="Arial" w:hAnsi="Arial" w:cs="Arial"/>
          <w:b/>
          <w:sz w:val="32"/>
          <w:szCs w:val="32"/>
        </w:rPr>
      </w:pPr>
      <w:r w:rsidRPr="002F6043">
        <w:rPr>
          <w:rFonts w:ascii="Arial" w:hAnsi="Arial" w:cs="Arial"/>
          <w:b/>
          <w:sz w:val="32"/>
          <w:szCs w:val="32"/>
        </w:rPr>
        <w:t>Travel E</w:t>
      </w:r>
      <w:r w:rsidR="007405D6" w:rsidRPr="002F6043">
        <w:rPr>
          <w:rFonts w:ascii="Arial" w:hAnsi="Arial" w:cs="Arial"/>
          <w:b/>
          <w:sz w:val="32"/>
          <w:szCs w:val="32"/>
        </w:rPr>
        <w:t>xpenses</w:t>
      </w:r>
    </w:p>
    <w:p w:rsidR="002F6043" w:rsidRPr="002F6043" w:rsidRDefault="002F6043" w:rsidP="002F6043">
      <w:pPr>
        <w:spacing w:after="0" w:line="320" w:lineRule="atLeast"/>
        <w:rPr>
          <w:rFonts w:ascii="Arial" w:hAnsi="Arial" w:cs="Arial"/>
          <w:sz w:val="24"/>
          <w:szCs w:val="24"/>
        </w:rPr>
      </w:pPr>
    </w:p>
    <w:p w:rsidR="00321D45" w:rsidRDefault="00DD0D98" w:rsidP="002F6043">
      <w:pPr>
        <w:spacing w:after="0" w:line="320" w:lineRule="atLeast"/>
        <w:rPr>
          <w:rFonts w:ascii="Arial" w:hAnsi="Arial" w:cs="Arial"/>
          <w:sz w:val="24"/>
          <w:szCs w:val="24"/>
        </w:rPr>
      </w:pPr>
      <w:r w:rsidRPr="002F6043">
        <w:rPr>
          <w:rFonts w:ascii="Arial" w:hAnsi="Arial" w:cs="Arial"/>
          <w:sz w:val="24"/>
          <w:szCs w:val="24"/>
        </w:rPr>
        <w:t xml:space="preserve">Staff </w:t>
      </w:r>
      <w:r w:rsidR="00354C8C">
        <w:rPr>
          <w:rFonts w:ascii="Arial" w:hAnsi="Arial" w:cs="Arial"/>
          <w:sz w:val="24"/>
          <w:szCs w:val="24"/>
        </w:rPr>
        <w:t xml:space="preserve">and volunteer </w:t>
      </w:r>
      <w:r w:rsidRPr="002F6043">
        <w:rPr>
          <w:rFonts w:ascii="Arial" w:hAnsi="Arial" w:cs="Arial"/>
          <w:sz w:val="24"/>
          <w:szCs w:val="24"/>
        </w:rPr>
        <w:t xml:space="preserve">travel expenses are reviewed periodically by the Finance </w:t>
      </w:r>
      <w:r w:rsidR="00707747" w:rsidRPr="002F6043">
        <w:rPr>
          <w:rFonts w:ascii="Arial" w:hAnsi="Arial" w:cs="Arial"/>
          <w:sz w:val="24"/>
          <w:szCs w:val="24"/>
        </w:rPr>
        <w:t>Committee</w:t>
      </w:r>
      <w:r w:rsidRPr="002F6043">
        <w:rPr>
          <w:rFonts w:ascii="Arial" w:hAnsi="Arial" w:cs="Arial"/>
          <w:sz w:val="24"/>
          <w:szCs w:val="24"/>
        </w:rPr>
        <w:t xml:space="preserve"> and are currently set at </w:t>
      </w:r>
      <w:r w:rsidR="00E34505">
        <w:rPr>
          <w:rFonts w:ascii="Arial" w:hAnsi="Arial" w:cs="Arial"/>
          <w:sz w:val="24"/>
          <w:szCs w:val="24"/>
        </w:rPr>
        <w:t xml:space="preserve">the following </w:t>
      </w:r>
      <w:r w:rsidR="00321D45" w:rsidRPr="002F6043">
        <w:rPr>
          <w:rFonts w:ascii="Arial" w:hAnsi="Arial" w:cs="Arial"/>
          <w:sz w:val="24"/>
          <w:szCs w:val="24"/>
        </w:rPr>
        <w:t xml:space="preserve">rates </w:t>
      </w:r>
      <w:r w:rsidR="00E34505">
        <w:rPr>
          <w:rFonts w:ascii="Arial" w:hAnsi="Arial" w:cs="Arial"/>
          <w:sz w:val="24"/>
          <w:szCs w:val="24"/>
        </w:rPr>
        <w:t>for the different categories below</w:t>
      </w:r>
      <w:r w:rsidR="00321D45" w:rsidRPr="002F6043">
        <w:rPr>
          <w:rFonts w:ascii="Arial" w:hAnsi="Arial" w:cs="Arial"/>
          <w:sz w:val="24"/>
          <w:szCs w:val="24"/>
        </w:rPr>
        <w:t>:</w:t>
      </w:r>
    </w:p>
    <w:p w:rsidR="00E34505" w:rsidRDefault="00E34505" w:rsidP="002F6043">
      <w:pPr>
        <w:spacing w:after="0" w:line="320" w:lineRule="atLeast"/>
        <w:rPr>
          <w:rFonts w:ascii="Arial" w:hAnsi="Arial" w:cs="Arial"/>
          <w:sz w:val="24"/>
          <w:szCs w:val="24"/>
        </w:rPr>
      </w:pPr>
    </w:p>
    <w:p w:rsidR="00E34505" w:rsidRDefault="00E34505" w:rsidP="002F6043">
      <w:pPr>
        <w:spacing w:after="0" w:line="320" w:lineRule="atLeast"/>
        <w:rPr>
          <w:rFonts w:ascii="Arial" w:hAnsi="Arial" w:cs="Arial"/>
          <w:b/>
          <w:sz w:val="24"/>
          <w:szCs w:val="24"/>
        </w:rPr>
      </w:pPr>
      <w:r>
        <w:rPr>
          <w:rFonts w:ascii="Arial" w:hAnsi="Arial" w:cs="Arial"/>
          <w:b/>
          <w:sz w:val="24"/>
          <w:szCs w:val="24"/>
        </w:rPr>
        <w:t>Enabling Service Staff</w:t>
      </w:r>
    </w:p>
    <w:p w:rsidR="00E34505" w:rsidRPr="00E34505" w:rsidRDefault="00E34505" w:rsidP="00E34505">
      <w:pPr>
        <w:pStyle w:val="ListParagraph"/>
        <w:numPr>
          <w:ilvl w:val="0"/>
          <w:numId w:val="5"/>
        </w:numPr>
        <w:spacing w:after="0" w:line="320" w:lineRule="atLeast"/>
        <w:rPr>
          <w:rFonts w:ascii="Arial" w:hAnsi="Arial" w:cs="Arial"/>
          <w:b/>
          <w:sz w:val="24"/>
          <w:szCs w:val="24"/>
        </w:rPr>
      </w:pPr>
      <w:r>
        <w:rPr>
          <w:rFonts w:ascii="Arial" w:hAnsi="Arial" w:cs="Arial"/>
          <w:sz w:val="24"/>
          <w:szCs w:val="24"/>
        </w:rPr>
        <w:t>40p per mile for all non-client contact miles</w:t>
      </w:r>
    </w:p>
    <w:p w:rsidR="00E34505" w:rsidRPr="00E34505" w:rsidRDefault="00E34505" w:rsidP="00E34505">
      <w:pPr>
        <w:pStyle w:val="ListParagraph"/>
        <w:numPr>
          <w:ilvl w:val="0"/>
          <w:numId w:val="5"/>
        </w:numPr>
        <w:spacing w:after="0" w:line="320" w:lineRule="atLeast"/>
        <w:rPr>
          <w:rFonts w:ascii="Arial" w:hAnsi="Arial" w:cs="Arial"/>
          <w:b/>
          <w:sz w:val="24"/>
          <w:szCs w:val="24"/>
        </w:rPr>
      </w:pPr>
      <w:r>
        <w:rPr>
          <w:rFonts w:ascii="Arial" w:hAnsi="Arial" w:cs="Arial"/>
          <w:sz w:val="24"/>
          <w:szCs w:val="24"/>
        </w:rPr>
        <w:t>45p per mile all client contact miles that are re-chargeable to clients</w:t>
      </w:r>
    </w:p>
    <w:p w:rsidR="002F6043" w:rsidRDefault="00E34505" w:rsidP="002F6043">
      <w:pPr>
        <w:spacing w:after="0" w:line="320" w:lineRule="atLeast"/>
        <w:rPr>
          <w:rFonts w:ascii="Arial" w:hAnsi="Arial" w:cs="Arial"/>
          <w:b/>
          <w:sz w:val="24"/>
          <w:szCs w:val="24"/>
        </w:rPr>
      </w:pPr>
      <w:r>
        <w:rPr>
          <w:rFonts w:ascii="Arial" w:hAnsi="Arial" w:cs="Arial"/>
          <w:b/>
          <w:sz w:val="24"/>
          <w:szCs w:val="24"/>
        </w:rPr>
        <w:t>Volunteer Drivers who</w:t>
      </w:r>
      <w:r w:rsidR="00354C8C">
        <w:rPr>
          <w:rFonts w:ascii="Arial" w:hAnsi="Arial" w:cs="Arial"/>
          <w:b/>
          <w:sz w:val="24"/>
          <w:szCs w:val="24"/>
        </w:rPr>
        <w:t>se main role is to</w:t>
      </w:r>
      <w:r>
        <w:rPr>
          <w:rFonts w:ascii="Arial" w:hAnsi="Arial" w:cs="Arial"/>
          <w:b/>
          <w:sz w:val="24"/>
          <w:szCs w:val="24"/>
        </w:rPr>
        <w:t xml:space="preserve"> transport clients</w:t>
      </w:r>
    </w:p>
    <w:p w:rsidR="00E34505" w:rsidRDefault="00E34505" w:rsidP="00E34505">
      <w:pPr>
        <w:pStyle w:val="ListParagraph"/>
        <w:numPr>
          <w:ilvl w:val="0"/>
          <w:numId w:val="6"/>
        </w:numPr>
        <w:spacing w:after="0" w:line="320" w:lineRule="atLeast"/>
        <w:rPr>
          <w:rFonts w:ascii="Arial" w:hAnsi="Arial" w:cs="Arial"/>
          <w:sz w:val="24"/>
          <w:szCs w:val="24"/>
        </w:rPr>
      </w:pPr>
      <w:r>
        <w:rPr>
          <w:rFonts w:ascii="Arial" w:hAnsi="Arial" w:cs="Arial"/>
          <w:sz w:val="24"/>
          <w:szCs w:val="24"/>
        </w:rPr>
        <w:t>45p per mile</w:t>
      </w:r>
    </w:p>
    <w:p w:rsidR="00E34505" w:rsidRPr="00E34505" w:rsidRDefault="00E34505" w:rsidP="00E34505">
      <w:pPr>
        <w:spacing w:after="0" w:line="320" w:lineRule="atLeast"/>
        <w:rPr>
          <w:rFonts w:ascii="Arial" w:hAnsi="Arial" w:cs="Arial"/>
          <w:b/>
          <w:sz w:val="24"/>
          <w:szCs w:val="24"/>
        </w:rPr>
      </w:pPr>
      <w:r>
        <w:rPr>
          <w:rFonts w:ascii="Arial" w:hAnsi="Arial" w:cs="Arial"/>
          <w:b/>
          <w:sz w:val="24"/>
          <w:szCs w:val="24"/>
        </w:rPr>
        <w:t>All other staff and volunteers</w:t>
      </w:r>
    </w:p>
    <w:p w:rsidR="00321D45" w:rsidRPr="002F6043" w:rsidRDefault="00136779" w:rsidP="002F6043">
      <w:pPr>
        <w:pStyle w:val="ListParagraph"/>
        <w:numPr>
          <w:ilvl w:val="0"/>
          <w:numId w:val="1"/>
        </w:numPr>
        <w:spacing w:after="0" w:line="320" w:lineRule="atLeast"/>
        <w:ind w:left="426" w:hanging="426"/>
        <w:rPr>
          <w:rFonts w:ascii="Arial" w:hAnsi="Arial" w:cs="Arial"/>
          <w:sz w:val="24"/>
          <w:szCs w:val="24"/>
        </w:rPr>
      </w:pPr>
      <w:r>
        <w:rPr>
          <w:rFonts w:ascii="Arial" w:hAnsi="Arial" w:cs="Arial"/>
          <w:sz w:val="24"/>
          <w:szCs w:val="24"/>
        </w:rPr>
        <w:t>40</w:t>
      </w:r>
      <w:r w:rsidR="00DD0D98" w:rsidRPr="002F6043">
        <w:rPr>
          <w:rFonts w:ascii="Arial" w:hAnsi="Arial" w:cs="Arial"/>
          <w:sz w:val="24"/>
          <w:szCs w:val="24"/>
        </w:rPr>
        <w:t>p per mile for car journeys</w:t>
      </w:r>
      <w:r w:rsidR="00321D45" w:rsidRPr="002F6043">
        <w:rPr>
          <w:rFonts w:ascii="Arial" w:hAnsi="Arial" w:cs="Arial"/>
          <w:sz w:val="24"/>
          <w:szCs w:val="24"/>
        </w:rPr>
        <w:t xml:space="preserve"> for the first 30 miles of any one journey</w:t>
      </w:r>
      <w:r w:rsidR="002F6043">
        <w:rPr>
          <w:rFonts w:ascii="Arial" w:hAnsi="Arial" w:cs="Arial"/>
          <w:sz w:val="24"/>
          <w:szCs w:val="24"/>
        </w:rPr>
        <w:t>,</w:t>
      </w:r>
      <w:r w:rsidR="00321D45" w:rsidRPr="002F6043">
        <w:rPr>
          <w:rFonts w:ascii="Arial" w:hAnsi="Arial" w:cs="Arial"/>
          <w:sz w:val="24"/>
          <w:szCs w:val="24"/>
        </w:rPr>
        <w:t xml:space="preserve"> and 20p per mile for all subsequent miles</w:t>
      </w:r>
      <w:r w:rsidR="002F6043">
        <w:rPr>
          <w:rFonts w:ascii="Arial" w:hAnsi="Arial" w:cs="Arial"/>
          <w:sz w:val="24"/>
          <w:szCs w:val="24"/>
        </w:rPr>
        <w:t>.</w:t>
      </w:r>
    </w:p>
    <w:p w:rsidR="00321D45" w:rsidRPr="002F6043" w:rsidRDefault="00321D45" w:rsidP="002F6043">
      <w:pPr>
        <w:pStyle w:val="ListParagraph"/>
        <w:numPr>
          <w:ilvl w:val="0"/>
          <w:numId w:val="1"/>
        </w:numPr>
        <w:spacing w:after="0" w:line="320" w:lineRule="atLeast"/>
        <w:ind w:left="426" w:hanging="426"/>
        <w:rPr>
          <w:rFonts w:ascii="Arial" w:hAnsi="Arial" w:cs="Arial"/>
          <w:sz w:val="24"/>
          <w:szCs w:val="24"/>
        </w:rPr>
      </w:pPr>
      <w:r w:rsidRPr="002F6043">
        <w:rPr>
          <w:rFonts w:ascii="Arial" w:hAnsi="Arial" w:cs="Arial"/>
          <w:sz w:val="24"/>
          <w:szCs w:val="24"/>
        </w:rPr>
        <w:t>24p per mile for motorbikes</w:t>
      </w:r>
      <w:r w:rsidR="002F6043">
        <w:rPr>
          <w:rFonts w:ascii="Arial" w:hAnsi="Arial" w:cs="Arial"/>
          <w:sz w:val="24"/>
          <w:szCs w:val="24"/>
        </w:rPr>
        <w:t>.</w:t>
      </w:r>
    </w:p>
    <w:p w:rsidR="00321D45" w:rsidRPr="002F6043" w:rsidRDefault="00DD0D98" w:rsidP="002F6043">
      <w:pPr>
        <w:pStyle w:val="ListParagraph"/>
        <w:numPr>
          <w:ilvl w:val="0"/>
          <w:numId w:val="1"/>
        </w:numPr>
        <w:spacing w:after="0" w:line="320" w:lineRule="atLeast"/>
        <w:ind w:left="426" w:hanging="426"/>
        <w:rPr>
          <w:rFonts w:ascii="Arial" w:hAnsi="Arial" w:cs="Arial"/>
          <w:sz w:val="24"/>
          <w:szCs w:val="24"/>
        </w:rPr>
      </w:pPr>
      <w:r w:rsidRPr="002F6043">
        <w:rPr>
          <w:rFonts w:ascii="Arial" w:hAnsi="Arial" w:cs="Arial"/>
          <w:sz w:val="24"/>
          <w:szCs w:val="24"/>
        </w:rPr>
        <w:t xml:space="preserve">20p per mile for </w:t>
      </w:r>
      <w:r w:rsidR="00321D45" w:rsidRPr="002F6043">
        <w:rPr>
          <w:rFonts w:ascii="Arial" w:hAnsi="Arial" w:cs="Arial"/>
          <w:sz w:val="24"/>
          <w:szCs w:val="24"/>
        </w:rPr>
        <w:t>pedal cycles</w:t>
      </w:r>
      <w:r w:rsidR="002F6043">
        <w:rPr>
          <w:rFonts w:ascii="Arial" w:hAnsi="Arial" w:cs="Arial"/>
          <w:sz w:val="24"/>
          <w:szCs w:val="24"/>
        </w:rPr>
        <w:t>.</w:t>
      </w:r>
    </w:p>
    <w:p w:rsidR="00321D45" w:rsidRPr="002F6043" w:rsidRDefault="00321D45" w:rsidP="002F6043">
      <w:pPr>
        <w:spacing w:after="0" w:line="320" w:lineRule="atLeast"/>
        <w:rPr>
          <w:rFonts w:ascii="Arial" w:hAnsi="Arial" w:cs="Arial"/>
          <w:sz w:val="24"/>
          <w:szCs w:val="24"/>
        </w:rPr>
      </w:pPr>
    </w:p>
    <w:p w:rsidR="00321D45" w:rsidRPr="002F6043" w:rsidRDefault="00321D45" w:rsidP="002F6043">
      <w:pPr>
        <w:spacing w:after="0" w:line="320" w:lineRule="atLeast"/>
        <w:rPr>
          <w:rFonts w:ascii="Arial" w:hAnsi="Arial" w:cs="Arial"/>
          <w:sz w:val="24"/>
          <w:szCs w:val="24"/>
        </w:rPr>
      </w:pPr>
      <w:r w:rsidRPr="002F6043">
        <w:rPr>
          <w:rFonts w:ascii="Arial" w:hAnsi="Arial" w:cs="Arial"/>
          <w:sz w:val="24"/>
          <w:szCs w:val="24"/>
        </w:rPr>
        <w:t>Staff can alternatively claim the cost of public transport (taxis may only be used in exceptional circumstances and with the prior approval from your line manager)</w:t>
      </w:r>
      <w:r w:rsidR="00C70DD2" w:rsidRPr="002F6043">
        <w:rPr>
          <w:rFonts w:ascii="Arial" w:hAnsi="Arial" w:cs="Arial"/>
          <w:sz w:val="24"/>
          <w:szCs w:val="24"/>
        </w:rPr>
        <w:t xml:space="preserve">. </w:t>
      </w:r>
    </w:p>
    <w:p w:rsidR="00C70DD2" w:rsidRPr="002F6043" w:rsidRDefault="00C70DD2" w:rsidP="002F6043">
      <w:pPr>
        <w:spacing w:after="0" w:line="320" w:lineRule="atLeast"/>
        <w:rPr>
          <w:rFonts w:ascii="Arial" w:hAnsi="Arial" w:cs="Arial"/>
          <w:sz w:val="24"/>
          <w:szCs w:val="24"/>
        </w:rPr>
      </w:pPr>
    </w:p>
    <w:p w:rsidR="00C70DD2" w:rsidRPr="002F6043" w:rsidRDefault="00C70DD2" w:rsidP="002F6043">
      <w:pPr>
        <w:spacing w:after="0" w:line="320" w:lineRule="atLeast"/>
        <w:rPr>
          <w:rFonts w:ascii="Arial" w:hAnsi="Arial" w:cs="Arial"/>
          <w:sz w:val="24"/>
          <w:szCs w:val="24"/>
        </w:rPr>
      </w:pPr>
      <w:r w:rsidRPr="002F6043">
        <w:rPr>
          <w:rFonts w:ascii="Arial" w:hAnsi="Arial" w:cs="Arial"/>
          <w:sz w:val="24"/>
          <w:szCs w:val="24"/>
        </w:rPr>
        <w:t xml:space="preserve">Staff </w:t>
      </w:r>
      <w:r w:rsidR="00DD0D98" w:rsidRPr="002F6043">
        <w:rPr>
          <w:rFonts w:ascii="Arial" w:hAnsi="Arial" w:cs="Arial"/>
          <w:sz w:val="24"/>
          <w:szCs w:val="24"/>
        </w:rPr>
        <w:t>cannot claim travel expenses from home to their workplace or</w:t>
      </w:r>
      <w:r w:rsidRPr="002F6043">
        <w:rPr>
          <w:rFonts w:ascii="Arial" w:hAnsi="Arial" w:cs="Arial"/>
          <w:sz w:val="24"/>
          <w:szCs w:val="24"/>
        </w:rPr>
        <w:t xml:space="preserve"> their</w:t>
      </w:r>
      <w:r w:rsidR="00DD0D98" w:rsidRPr="002F6043">
        <w:rPr>
          <w:rFonts w:ascii="Arial" w:hAnsi="Arial" w:cs="Arial"/>
          <w:sz w:val="24"/>
          <w:szCs w:val="24"/>
        </w:rPr>
        <w:t xml:space="preserve"> first job </w:t>
      </w:r>
      <w:r w:rsidRPr="002F6043">
        <w:rPr>
          <w:rFonts w:ascii="Arial" w:hAnsi="Arial" w:cs="Arial"/>
          <w:sz w:val="24"/>
          <w:szCs w:val="24"/>
        </w:rPr>
        <w:t>if going directly to a client’s home.</w:t>
      </w:r>
      <w:r w:rsidR="007539FC" w:rsidRPr="002F6043">
        <w:rPr>
          <w:rFonts w:ascii="Arial" w:hAnsi="Arial" w:cs="Arial"/>
          <w:sz w:val="24"/>
          <w:szCs w:val="24"/>
        </w:rPr>
        <w:t xml:space="preserve">  Neither can expenses be paid to return home after the last job of the day. </w:t>
      </w:r>
    </w:p>
    <w:p w:rsidR="00C70DD2" w:rsidRPr="002F6043" w:rsidRDefault="00C70DD2" w:rsidP="002F6043">
      <w:pPr>
        <w:spacing w:after="0" w:line="320" w:lineRule="atLeast"/>
        <w:rPr>
          <w:rFonts w:ascii="Arial" w:hAnsi="Arial" w:cs="Arial"/>
          <w:sz w:val="24"/>
          <w:szCs w:val="24"/>
        </w:rPr>
      </w:pPr>
    </w:p>
    <w:p w:rsidR="00C70DD2" w:rsidRPr="002F6043" w:rsidRDefault="00C70DD2" w:rsidP="002F6043">
      <w:pPr>
        <w:spacing w:after="0" w:line="320" w:lineRule="atLeast"/>
        <w:rPr>
          <w:rFonts w:ascii="Arial" w:hAnsi="Arial" w:cs="Arial"/>
          <w:sz w:val="28"/>
          <w:szCs w:val="28"/>
        </w:rPr>
      </w:pPr>
      <w:r w:rsidRPr="002F6043">
        <w:rPr>
          <w:rFonts w:ascii="Arial" w:hAnsi="Arial" w:cs="Arial"/>
          <w:sz w:val="28"/>
          <w:szCs w:val="28"/>
        </w:rPr>
        <w:t>Volunteers</w:t>
      </w:r>
    </w:p>
    <w:p w:rsidR="00106904" w:rsidRPr="002F6043" w:rsidRDefault="00E34505" w:rsidP="002F6043">
      <w:pPr>
        <w:spacing w:after="0" w:line="320" w:lineRule="atLeast"/>
        <w:rPr>
          <w:rFonts w:ascii="Arial" w:hAnsi="Arial" w:cs="Arial"/>
          <w:sz w:val="24"/>
          <w:szCs w:val="24"/>
        </w:rPr>
      </w:pPr>
      <w:r>
        <w:rPr>
          <w:rFonts w:ascii="Arial" w:hAnsi="Arial" w:cs="Arial"/>
          <w:sz w:val="24"/>
          <w:szCs w:val="24"/>
        </w:rPr>
        <w:t>Volunteers may claim the</w:t>
      </w:r>
      <w:r w:rsidR="001073E5" w:rsidRPr="002F6043">
        <w:rPr>
          <w:rFonts w:ascii="Arial" w:hAnsi="Arial" w:cs="Arial"/>
          <w:sz w:val="24"/>
          <w:szCs w:val="24"/>
        </w:rPr>
        <w:t xml:space="preserve"> </w:t>
      </w:r>
      <w:r w:rsidR="009B0516" w:rsidRPr="002F6043">
        <w:rPr>
          <w:rFonts w:ascii="Arial" w:hAnsi="Arial" w:cs="Arial"/>
          <w:sz w:val="24"/>
          <w:szCs w:val="24"/>
        </w:rPr>
        <w:t xml:space="preserve">rates </w:t>
      </w:r>
      <w:r w:rsidR="001073E5" w:rsidRPr="002F6043">
        <w:rPr>
          <w:rFonts w:ascii="Arial" w:hAnsi="Arial" w:cs="Arial"/>
          <w:sz w:val="24"/>
          <w:szCs w:val="24"/>
        </w:rPr>
        <w:t xml:space="preserve">as </w:t>
      </w:r>
      <w:r w:rsidR="009B0516" w:rsidRPr="002F6043">
        <w:rPr>
          <w:rFonts w:ascii="Arial" w:hAnsi="Arial" w:cs="Arial"/>
          <w:sz w:val="24"/>
          <w:szCs w:val="24"/>
        </w:rPr>
        <w:t>set out above</w:t>
      </w:r>
      <w:r w:rsidR="001073E5" w:rsidRPr="002F6043">
        <w:rPr>
          <w:rFonts w:ascii="Arial" w:hAnsi="Arial" w:cs="Arial"/>
          <w:sz w:val="24"/>
          <w:szCs w:val="24"/>
        </w:rPr>
        <w:t>, but are able to claim from their home to their place of engagement and back again, as well as journeys in between.</w:t>
      </w:r>
      <w:r w:rsidR="00845D17">
        <w:rPr>
          <w:rFonts w:ascii="Arial" w:hAnsi="Arial" w:cs="Arial"/>
          <w:sz w:val="24"/>
          <w:szCs w:val="24"/>
        </w:rPr>
        <w:t xml:space="preserve">  Mileage can only be claimed for anything within the city boundary, </w:t>
      </w:r>
      <w:proofErr w:type="spellStart"/>
      <w:r w:rsidR="00845D17">
        <w:rPr>
          <w:rFonts w:ascii="Arial" w:hAnsi="Arial" w:cs="Arial"/>
          <w:sz w:val="24"/>
          <w:szCs w:val="24"/>
        </w:rPr>
        <w:t>ie</w:t>
      </w:r>
      <w:proofErr w:type="spellEnd"/>
      <w:r w:rsidR="00845D17">
        <w:rPr>
          <w:rFonts w:ascii="Arial" w:hAnsi="Arial" w:cs="Arial"/>
          <w:sz w:val="24"/>
          <w:szCs w:val="24"/>
        </w:rPr>
        <w:t xml:space="preserve"> if you live outside the city you are unable to claim for mileage from you home to the city boundary.</w:t>
      </w:r>
    </w:p>
    <w:p w:rsidR="000E5395" w:rsidRPr="002F6043" w:rsidRDefault="000E5395" w:rsidP="002F6043">
      <w:pPr>
        <w:spacing w:after="0" w:line="320" w:lineRule="atLeast"/>
        <w:rPr>
          <w:rFonts w:ascii="Arial" w:hAnsi="Arial" w:cs="Arial"/>
          <w:sz w:val="24"/>
          <w:szCs w:val="24"/>
        </w:rPr>
      </w:pPr>
    </w:p>
    <w:p w:rsidR="000E5395" w:rsidRPr="002F6043" w:rsidRDefault="000E5395" w:rsidP="002F6043">
      <w:pPr>
        <w:spacing w:after="0" w:line="320" w:lineRule="atLeast"/>
        <w:rPr>
          <w:rFonts w:ascii="Arial" w:hAnsi="Arial" w:cs="Arial"/>
          <w:sz w:val="24"/>
          <w:szCs w:val="24"/>
        </w:rPr>
      </w:pPr>
      <w:r w:rsidRPr="002F6043">
        <w:rPr>
          <w:rFonts w:ascii="Arial" w:hAnsi="Arial" w:cs="Arial"/>
          <w:sz w:val="24"/>
          <w:szCs w:val="24"/>
        </w:rPr>
        <w:t>Other incidental expenses incurred by volunteers, e</w:t>
      </w:r>
      <w:r w:rsidR="002F6043">
        <w:rPr>
          <w:rFonts w:ascii="Arial" w:hAnsi="Arial" w:cs="Arial"/>
          <w:sz w:val="24"/>
          <w:szCs w:val="24"/>
        </w:rPr>
        <w:t>.</w:t>
      </w:r>
      <w:r w:rsidRPr="002F6043">
        <w:rPr>
          <w:rFonts w:ascii="Arial" w:hAnsi="Arial" w:cs="Arial"/>
          <w:sz w:val="24"/>
          <w:szCs w:val="24"/>
        </w:rPr>
        <w:t>g</w:t>
      </w:r>
      <w:r w:rsidR="002F6043">
        <w:rPr>
          <w:rFonts w:ascii="Arial" w:hAnsi="Arial" w:cs="Arial"/>
          <w:sz w:val="24"/>
          <w:szCs w:val="24"/>
        </w:rPr>
        <w:t>.</w:t>
      </w:r>
      <w:r w:rsidRPr="002F6043">
        <w:rPr>
          <w:rFonts w:ascii="Arial" w:hAnsi="Arial" w:cs="Arial"/>
          <w:sz w:val="24"/>
          <w:szCs w:val="24"/>
        </w:rPr>
        <w:t xml:space="preserve"> childcare, will be considered on an individual basis and approval should be sought in advance of being incurred rather than retrospectively.</w:t>
      </w:r>
    </w:p>
    <w:p w:rsidR="001073E5" w:rsidRPr="002F6043" w:rsidRDefault="001073E5" w:rsidP="002F6043">
      <w:pPr>
        <w:spacing w:after="0" w:line="320" w:lineRule="atLeast"/>
        <w:rPr>
          <w:rFonts w:ascii="Arial" w:hAnsi="Arial" w:cs="Arial"/>
          <w:sz w:val="24"/>
          <w:szCs w:val="24"/>
        </w:rPr>
      </w:pPr>
    </w:p>
    <w:p w:rsidR="001073E5" w:rsidRPr="00E34505" w:rsidRDefault="001073E5" w:rsidP="00E34505">
      <w:pPr>
        <w:rPr>
          <w:rFonts w:ascii="Arial" w:hAnsi="Arial" w:cs="Arial"/>
          <w:sz w:val="24"/>
          <w:szCs w:val="28"/>
        </w:rPr>
      </w:pPr>
      <w:r w:rsidRPr="002F6043">
        <w:rPr>
          <w:rFonts w:ascii="Arial" w:hAnsi="Arial" w:cs="Arial"/>
          <w:sz w:val="28"/>
          <w:szCs w:val="28"/>
        </w:rPr>
        <w:t>Mobile Phones / Private Landline Phones</w:t>
      </w:r>
    </w:p>
    <w:p w:rsidR="001073E5" w:rsidRPr="002F6043" w:rsidRDefault="001073E5" w:rsidP="002F6043">
      <w:pPr>
        <w:spacing w:after="0" w:line="320" w:lineRule="atLeast"/>
        <w:rPr>
          <w:rFonts w:ascii="Arial" w:hAnsi="Arial" w:cs="Arial"/>
          <w:sz w:val="24"/>
          <w:szCs w:val="24"/>
        </w:rPr>
      </w:pPr>
      <w:r w:rsidRPr="002F6043">
        <w:rPr>
          <w:rFonts w:ascii="Arial" w:hAnsi="Arial" w:cs="Arial"/>
          <w:sz w:val="24"/>
          <w:szCs w:val="24"/>
        </w:rPr>
        <w:t xml:space="preserve">If you need to use your own phone for work purposes you can claim back the cost by showing relevant calls itemised on your bill or by recording the length of </w:t>
      </w:r>
      <w:r w:rsidR="002F6043">
        <w:rPr>
          <w:rFonts w:ascii="Arial" w:hAnsi="Arial" w:cs="Arial"/>
          <w:sz w:val="24"/>
          <w:szCs w:val="24"/>
        </w:rPr>
        <w:t xml:space="preserve">the </w:t>
      </w:r>
      <w:r w:rsidRPr="002F6043">
        <w:rPr>
          <w:rFonts w:ascii="Arial" w:hAnsi="Arial" w:cs="Arial"/>
          <w:sz w:val="24"/>
          <w:szCs w:val="24"/>
        </w:rPr>
        <w:t>call and its purpose</w:t>
      </w:r>
      <w:r w:rsidR="002F6043">
        <w:rPr>
          <w:rFonts w:ascii="Arial" w:hAnsi="Arial" w:cs="Arial"/>
          <w:sz w:val="24"/>
          <w:szCs w:val="24"/>
        </w:rPr>
        <w:t>,</w:t>
      </w:r>
      <w:r w:rsidRPr="002F6043">
        <w:rPr>
          <w:rFonts w:ascii="Arial" w:hAnsi="Arial" w:cs="Arial"/>
          <w:sz w:val="24"/>
          <w:szCs w:val="24"/>
        </w:rPr>
        <w:t xml:space="preserve"> on your expenses claim form.</w:t>
      </w:r>
    </w:p>
    <w:p w:rsidR="001073E5" w:rsidRPr="002F6043" w:rsidRDefault="001073E5" w:rsidP="002F6043">
      <w:pPr>
        <w:spacing w:after="0" w:line="320" w:lineRule="atLeast"/>
        <w:rPr>
          <w:rFonts w:ascii="Arial" w:hAnsi="Arial" w:cs="Arial"/>
          <w:sz w:val="24"/>
          <w:szCs w:val="24"/>
        </w:rPr>
      </w:pPr>
    </w:p>
    <w:p w:rsidR="00106904" w:rsidRPr="002F6043" w:rsidRDefault="00106904" w:rsidP="002F6043">
      <w:pPr>
        <w:spacing w:after="0" w:line="320" w:lineRule="atLeast"/>
        <w:rPr>
          <w:rFonts w:ascii="Arial" w:hAnsi="Arial" w:cs="Arial"/>
          <w:b/>
          <w:sz w:val="32"/>
          <w:szCs w:val="32"/>
        </w:rPr>
      </w:pPr>
      <w:r w:rsidRPr="002F6043">
        <w:rPr>
          <w:rFonts w:ascii="Arial" w:hAnsi="Arial" w:cs="Arial"/>
          <w:b/>
          <w:sz w:val="32"/>
          <w:szCs w:val="32"/>
        </w:rPr>
        <w:t xml:space="preserve">Enabling </w:t>
      </w:r>
      <w:r w:rsidR="002F6043">
        <w:rPr>
          <w:rFonts w:ascii="Arial" w:hAnsi="Arial" w:cs="Arial"/>
          <w:b/>
          <w:sz w:val="32"/>
          <w:szCs w:val="32"/>
        </w:rPr>
        <w:t>S</w:t>
      </w:r>
      <w:r w:rsidRPr="002F6043">
        <w:rPr>
          <w:rFonts w:ascii="Arial" w:hAnsi="Arial" w:cs="Arial"/>
          <w:b/>
          <w:sz w:val="32"/>
          <w:szCs w:val="32"/>
        </w:rPr>
        <w:t>taff – additional guidance</w:t>
      </w:r>
    </w:p>
    <w:p w:rsidR="009B0516" w:rsidRPr="002F6043" w:rsidRDefault="009B0516" w:rsidP="002F6043">
      <w:pPr>
        <w:spacing w:after="0" w:line="320" w:lineRule="atLeast"/>
        <w:rPr>
          <w:rFonts w:ascii="Arial" w:hAnsi="Arial" w:cs="Arial"/>
          <w:sz w:val="24"/>
          <w:szCs w:val="24"/>
        </w:rPr>
      </w:pPr>
    </w:p>
    <w:p w:rsidR="009B0516" w:rsidRPr="002F6043" w:rsidRDefault="009B0516" w:rsidP="002F6043">
      <w:pPr>
        <w:spacing w:after="0" w:line="320" w:lineRule="atLeast"/>
        <w:rPr>
          <w:rFonts w:ascii="Arial" w:hAnsi="Arial" w:cs="Arial"/>
          <w:sz w:val="28"/>
          <w:szCs w:val="28"/>
        </w:rPr>
      </w:pPr>
      <w:r w:rsidRPr="002F6043">
        <w:rPr>
          <w:rFonts w:ascii="Arial" w:hAnsi="Arial" w:cs="Arial"/>
          <w:sz w:val="28"/>
          <w:szCs w:val="28"/>
        </w:rPr>
        <w:t xml:space="preserve">Coffee or </w:t>
      </w:r>
      <w:r w:rsidR="002F6043">
        <w:rPr>
          <w:rFonts w:ascii="Arial" w:hAnsi="Arial" w:cs="Arial"/>
          <w:sz w:val="28"/>
          <w:szCs w:val="28"/>
        </w:rPr>
        <w:t>l</w:t>
      </w:r>
      <w:r w:rsidRPr="002F6043">
        <w:rPr>
          <w:rFonts w:ascii="Arial" w:hAnsi="Arial" w:cs="Arial"/>
          <w:sz w:val="28"/>
          <w:szCs w:val="28"/>
        </w:rPr>
        <w:t>unch</w:t>
      </w:r>
    </w:p>
    <w:p w:rsidR="002F6043" w:rsidRPr="002F6043" w:rsidRDefault="002F6043" w:rsidP="002F6043">
      <w:pPr>
        <w:spacing w:after="0" w:line="320" w:lineRule="atLeast"/>
        <w:rPr>
          <w:rFonts w:ascii="Arial" w:hAnsi="Arial" w:cs="Arial"/>
          <w:sz w:val="24"/>
          <w:szCs w:val="24"/>
        </w:rPr>
      </w:pPr>
    </w:p>
    <w:p w:rsidR="009B0516" w:rsidRPr="002F6043" w:rsidRDefault="009B0516" w:rsidP="002F6043">
      <w:pPr>
        <w:spacing w:after="0" w:line="320" w:lineRule="atLeast"/>
        <w:rPr>
          <w:rFonts w:ascii="Arial" w:hAnsi="Arial" w:cs="Arial"/>
          <w:sz w:val="24"/>
          <w:szCs w:val="24"/>
        </w:rPr>
      </w:pPr>
      <w:r w:rsidRPr="002F6043">
        <w:rPr>
          <w:rFonts w:ascii="Arial" w:hAnsi="Arial" w:cs="Arial"/>
          <w:sz w:val="24"/>
          <w:szCs w:val="24"/>
        </w:rPr>
        <w:t>When coffee or lunch out is an agreed part of your session with someone you may claim a maximum of:</w:t>
      </w:r>
    </w:p>
    <w:p w:rsidR="002F6043" w:rsidRPr="002F6043" w:rsidRDefault="002F6043" w:rsidP="002F6043">
      <w:pPr>
        <w:spacing w:after="0" w:line="320" w:lineRule="atLeast"/>
        <w:rPr>
          <w:rFonts w:ascii="Arial" w:hAnsi="Arial" w:cs="Arial"/>
          <w:sz w:val="24"/>
          <w:szCs w:val="24"/>
        </w:rPr>
      </w:pPr>
    </w:p>
    <w:p w:rsidR="009B0516" w:rsidRPr="006B068F" w:rsidRDefault="00E317E1" w:rsidP="006B068F">
      <w:pPr>
        <w:pStyle w:val="ListParagraph"/>
        <w:numPr>
          <w:ilvl w:val="0"/>
          <w:numId w:val="3"/>
        </w:numPr>
        <w:spacing w:after="0" w:line="320" w:lineRule="atLeast"/>
        <w:ind w:left="426" w:hanging="426"/>
        <w:rPr>
          <w:rFonts w:ascii="Arial" w:hAnsi="Arial" w:cs="Arial"/>
          <w:sz w:val="24"/>
          <w:szCs w:val="24"/>
        </w:rPr>
      </w:pPr>
      <w:r w:rsidRPr="006B068F">
        <w:rPr>
          <w:rFonts w:ascii="Arial" w:hAnsi="Arial" w:cs="Arial"/>
          <w:sz w:val="24"/>
          <w:szCs w:val="24"/>
        </w:rPr>
        <w:t xml:space="preserve">£2.00 for coffee </w:t>
      </w:r>
    </w:p>
    <w:p w:rsidR="009B0516" w:rsidRPr="006B068F" w:rsidRDefault="009B0516" w:rsidP="006B068F">
      <w:pPr>
        <w:pStyle w:val="ListParagraph"/>
        <w:numPr>
          <w:ilvl w:val="0"/>
          <w:numId w:val="3"/>
        </w:numPr>
        <w:spacing w:after="0" w:line="320" w:lineRule="atLeast"/>
        <w:ind w:left="426" w:hanging="426"/>
        <w:rPr>
          <w:rFonts w:ascii="Arial" w:hAnsi="Arial" w:cs="Arial"/>
          <w:sz w:val="24"/>
          <w:szCs w:val="24"/>
        </w:rPr>
      </w:pPr>
      <w:r w:rsidRPr="006B068F">
        <w:rPr>
          <w:rFonts w:ascii="Arial" w:hAnsi="Arial" w:cs="Arial"/>
          <w:sz w:val="24"/>
          <w:szCs w:val="24"/>
        </w:rPr>
        <w:t>£5.00 for lunch (drink and food)</w:t>
      </w:r>
    </w:p>
    <w:p w:rsidR="009B0516" w:rsidRPr="002F6043" w:rsidRDefault="009B0516" w:rsidP="002F6043">
      <w:pPr>
        <w:spacing w:after="0" w:line="320" w:lineRule="atLeast"/>
        <w:rPr>
          <w:rFonts w:ascii="Arial" w:hAnsi="Arial" w:cs="Arial"/>
          <w:sz w:val="24"/>
          <w:szCs w:val="24"/>
        </w:rPr>
      </w:pPr>
    </w:p>
    <w:p w:rsidR="009B0516" w:rsidRPr="002F6043" w:rsidRDefault="009B0516" w:rsidP="002F6043">
      <w:pPr>
        <w:spacing w:after="0" w:line="320" w:lineRule="atLeast"/>
        <w:rPr>
          <w:rFonts w:ascii="Arial" w:hAnsi="Arial" w:cs="Arial"/>
          <w:sz w:val="24"/>
          <w:szCs w:val="24"/>
        </w:rPr>
      </w:pPr>
      <w:r w:rsidRPr="002F6043">
        <w:rPr>
          <w:rFonts w:ascii="Arial" w:hAnsi="Arial" w:cs="Arial"/>
          <w:sz w:val="24"/>
          <w:szCs w:val="24"/>
        </w:rPr>
        <w:t>If you are claiming more than this amount because you and your client pay on alternate weeks</w:t>
      </w:r>
      <w:r w:rsidR="006B068F">
        <w:rPr>
          <w:rFonts w:ascii="Arial" w:hAnsi="Arial" w:cs="Arial"/>
          <w:sz w:val="24"/>
          <w:szCs w:val="24"/>
        </w:rPr>
        <w:t>,</w:t>
      </w:r>
      <w:r w:rsidRPr="002F6043">
        <w:rPr>
          <w:rFonts w:ascii="Arial" w:hAnsi="Arial" w:cs="Arial"/>
          <w:sz w:val="24"/>
          <w:szCs w:val="24"/>
        </w:rPr>
        <w:t xml:space="preserve"> you must make this clear.</w:t>
      </w:r>
    </w:p>
    <w:p w:rsidR="009B0516" w:rsidRPr="002F6043" w:rsidRDefault="009B0516" w:rsidP="002F6043">
      <w:pPr>
        <w:spacing w:after="0" w:line="320" w:lineRule="atLeast"/>
        <w:rPr>
          <w:rFonts w:ascii="Arial" w:hAnsi="Arial" w:cs="Arial"/>
          <w:sz w:val="24"/>
          <w:szCs w:val="24"/>
        </w:rPr>
      </w:pPr>
    </w:p>
    <w:p w:rsidR="009B0516" w:rsidRPr="002F6043" w:rsidRDefault="009B0516" w:rsidP="002F6043">
      <w:pPr>
        <w:spacing w:after="0" w:line="320" w:lineRule="atLeast"/>
        <w:rPr>
          <w:rFonts w:ascii="Arial" w:hAnsi="Arial" w:cs="Arial"/>
          <w:sz w:val="28"/>
          <w:szCs w:val="28"/>
        </w:rPr>
      </w:pPr>
      <w:r w:rsidRPr="002F6043">
        <w:rPr>
          <w:rFonts w:ascii="Arial" w:hAnsi="Arial" w:cs="Arial"/>
          <w:sz w:val="28"/>
          <w:szCs w:val="28"/>
        </w:rPr>
        <w:t>Phone Calls</w:t>
      </w:r>
    </w:p>
    <w:p w:rsidR="002F6043" w:rsidRPr="002F6043" w:rsidRDefault="002F6043" w:rsidP="002F6043">
      <w:pPr>
        <w:spacing w:after="0" w:line="320" w:lineRule="atLeast"/>
        <w:rPr>
          <w:rFonts w:ascii="Arial" w:hAnsi="Arial" w:cs="Arial"/>
          <w:sz w:val="24"/>
          <w:szCs w:val="24"/>
        </w:rPr>
      </w:pPr>
    </w:p>
    <w:p w:rsidR="009B0516" w:rsidRPr="002F6043" w:rsidRDefault="009B0516" w:rsidP="002F6043">
      <w:pPr>
        <w:spacing w:after="0" w:line="320" w:lineRule="atLeast"/>
        <w:rPr>
          <w:rFonts w:ascii="Arial" w:hAnsi="Arial" w:cs="Arial"/>
          <w:sz w:val="24"/>
          <w:szCs w:val="24"/>
        </w:rPr>
      </w:pPr>
      <w:r w:rsidRPr="002F6043">
        <w:rPr>
          <w:rFonts w:ascii="Arial" w:hAnsi="Arial" w:cs="Arial"/>
          <w:sz w:val="24"/>
          <w:szCs w:val="24"/>
        </w:rPr>
        <w:t xml:space="preserve">You should attach a bill to any claim for telephone calls.  If you cannot do this, you should record length of call time and who was called, on your Worker Visit List </w:t>
      </w:r>
      <w:r w:rsidR="006B068F">
        <w:rPr>
          <w:rFonts w:ascii="Arial" w:hAnsi="Arial" w:cs="Arial"/>
          <w:sz w:val="24"/>
          <w:szCs w:val="24"/>
        </w:rPr>
        <w:t>s</w:t>
      </w:r>
      <w:r w:rsidRPr="002F6043">
        <w:rPr>
          <w:rFonts w:ascii="Arial" w:hAnsi="Arial" w:cs="Arial"/>
          <w:sz w:val="24"/>
          <w:szCs w:val="24"/>
        </w:rPr>
        <w:t xml:space="preserve">upplement sheet.  Whenever possible, try to be precise about the cost of a call – ring your provider. </w:t>
      </w:r>
    </w:p>
    <w:p w:rsidR="009B0516" w:rsidRPr="002F6043" w:rsidRDefault="009B0516" w:rsidP="002F6043">
      <w:pPr>
        <w:spacing w:after="0" w:line="320" w:lineRule="atLeast"/>
        <w:rPr>
          <w:rFonts w:ascii="Arial" w:hAnsi="Arial" w:cs="Arial"/>
          <w:sz w:val="24"/>
          <w:szCs w:val="24"/>
        </w:rPr>
      </w:pPr>
    </w:p>
    <w:p w:rsidR="009B0516" w:rsidRPr="002F6043" w:rsidRDefault="009B0516" w:rsidP="002F6043">
      <w:pPr>
        <w:spacing w:after="0" w:line="320" w:lineRule="atLeast"/>
        <w:rPr>
          <w:rFonts w:ascii="Arial" w:hAnsi="Arial" w:cs="Arial"/>
          <w:sz w:val="28"/>
          <w:szCs w:val="28"/>
        </w:rPr>
      </w:pPr>
      <w:r w:rsidRPr="002F6043">
        <w:rPr>
          <w:rFonts w:ascii="Arial" w:hAnsi="Arial" w:cs="Arial"/>
          <w:sz w:val="28"/>
          <w:szCs w:val="28"/>
        </w:rPr>
        <w:t>Mileage – All</w:t>
      </w:r>
    </w:p>
    <w:p w:rsidR="002F6043" w:rsidRPr="002F6043" w:rsidRDefault="002F6043" w:rsidP="002F6043">
      <w:pPr>
        <w:spacing w:after="0" w:line="320" w:lineRule="atLeast"/>
        <w:rPr>
          <w:rFonts w:ascii="Arial" w:hAnsi="Arial" w:cs="Arial"/>
          <w:sz w:val="24"/>
          <w:szCs w:val="24"/>
        </w:rPr>
      </w:pPr>
    </w:p>
    <w:p w:rsidR="009B0516" w:rsidRPr="002F6043" w:rsidRDefault="009B0516" w:rsidP="002F6043">
      <w:pPr>
        <w:spacing w:after="0" w:line="320" w:lineRule="atLeast"/>
        <w:rPr>
          <w:rFonts w:ascii="Arial" w:hAnsi="Arial" w:cs="Arial"/>
          <w:sz w:val="24"/>
          <w:szCs w:val="24"/>
        </w:rPr>
      </w:pPr>
      <w:r w:rsidRPr="002F6043">
        <w:rPr>
          <w:rFonts w:ascii="Arial" w:hAnsi="Arial" w:cs="Arial"/>
          <w:sz w:val="24"/>
          <w:szCs w:val="24"/>
        </w:rPr>
        <w:t>If you have a long gap between clients or between client and staff meeting, we will pay time and mileage as if you had gone directly from one to the other without a gap.</w:t>
      </w:r>
    </w:p>
    <w:p w:rsidR="009B0516" w:rsidRPr="002F6043" w:rsidRDefault="009B0516" w:rsidP="002F6043">
      <w:pPr>
        <w:spacing w:after="0" w:line="320" w:lineRule="atLeast"/>
        <w:rPr>
          <w:rFonts w:ascii="Arial" w:hAnsi="Arial" w:cs="Arial"/>
          <w:sz w:val="24"/>
          <w:szCs w:val="24"/>
        </w:rPr>
      </w:pPr>
    </w:p>
    <w:p w:rsidR="009B0516" w:rsidRPr="002F6043" w:rsidRDefault="00136779" w:rsidP="002F6043">
      <w:pPr>
        <w:spacing w:after="0" w:line="320" w:lineRule="atLeast"/>
        <w:rPr>
          <w:rFonts w:ascii="Arial" w:hAnsi="Arial" w:cs="Arial"/>
          <w:sz w:val="28"/>
          <w:szCs w:val="28"/>
        </w:rPr>
      </w:pPr>
      <w:r>
        <w:rPr>
          <w:rFonts w:ascii="Arial" w:hAnsi="Arial" w:cs="Arial"/>
          <w:sz w:val="28"/>
          <w:szCs w:val="28"/>
        </w:rPr>
        <w:t xml:space="preserve">Mileage - </w:t>
      </w:r>
      <w:r w:rsidR="009B0516" w:rsidRPr="002F6043">
        <w:rPr>
          <w:rFonts w:ascii="Arial" w:hAnsi="Arial" w:cs="Arial"/>
          <w:sz w:val="28"/>
          <w:szCs w:val="28"/>
        </w:rPr>
        <w:t>Enabling</w:t>
      </w:r>
    </w:p>
    <w:p w:rsidR="002F6043" w:rsidRPr="002F6043" w:rsidRDefault="002F6043" w:rsidP="002F6043">
      <w:pPr>
        <w:spacing w:after="0" w:line="320" w:lineRule="atLeast"/>
        <w:rPr>
          <w:rFonts w:ascii="Arial" w:hAnsi="Arial" w:cs="Arial"/>
          <w:sz w:val="24"/>
          <w:szCs w:val="24"/>
        </w:rPr>
      </w:pPr>
    </w:p>
    <w:p w:rsidR="009B0516" w:rsidRPr="002F6043" w:rsidRDefault="009B0516" w:rsidP="002F6043">
      <w:pPr>
        <w:spacing w:after="0" w:line="320" w:lineRule="atLeast"/>
        <w:rPr>
          <w:rFonts w:ascii="Arial" w:hAnsi="Arial" w:cs="Arial"/>
          <w:sz w:val="24"/>
          <w:szCs w:val="24"/>
        </w:rPr>
      </w:pPr>
      <w:r w:rsidRPr="002F6043">
        <w:rPr>
          <w:rFonts w:ascii="Arial" w:hAnsi="Arial" w:cs="Arial"/>
          <w:sz w:val="24"/>
          <w:szCs w:val="24"/>
        </w:rPr>
        <w:t xml:space="preserve">You will need to agree with clients, in advance, that they will pay 45p per mile for any trips with them in </w:t>
      </w:r>
      <w:r w:rsidR="006B068F">
        <w:rPr>
          <w:rFonts w:ascii="Arial" w:hAnsi="Arial" w:cs="Arial"/>
          <w:sz w:val="24"/>
          <w:szCs w:val="24"/>
        </w:rPr>
        <w:t>your</w:t>
      </w:r>
      <w:r w:rsidRPr="002F6043">
        <w:rPr>
          <w:rFonts w:ascii="Arial" w:hAnsi="Arial" w:cs="Arial"/>
          <w:sz w:val="24"/>
          <w:szCs w:val="24"/>
        </w:rPr>
        <w:t xml:space="preserve"> car or to fetch things for them. They will also need to pay for any parking charges. Please record this on your supplement sheet.  Note that if any clients query as to why they haven’t been billed for mileage, Finance will not invoice clients for any mileage</w:t>
      </w:r>
      <w:r w:rsidR="00136779">
        <w:rPr>
          <w:rFonts w:ascii="Arial" w:hAnsi="Arial" w:cs="Arial"/>
          <w:sz w:val="24"/>
          <w:szCs w:val="24"/>
        </w:rPr>
        <w:t xml:space="preserve"> until the total is at </w:t>
      </w:r>
      <w:r w:rsidR="00AA552C">
        <w:rPr>
          <w:rFonts w:ascii="Arial" w:hAnsi="Arial" w:cs="Arial"/>
          <w:sz w:val="24"/>
          <w:szCs w:val="24"/>
        </w:rPr>
        <w:t>least £5, or no invoice has been</w:t>
      </w:r>
      <w:r w:rsidR="00136779">
        <w:rPr>
          <w:rFonts w:ascii="Arial" w:hAnsi="Arial" w:cs="Arial"/>
          <w:sz w:val="24"/>
          <w:szCs w:val="24"/>
        </w:rPr>
        <w:t xml:space="preserve"> raised for the last 2 months (</w:t>
      </w:r>
      <w:proofErr w:type="spellStart"/>
      <w:r w:rsidR="00136779">
        <w:rPr>
          <w:rFonts w:ascii="Arial" w:hAnsi="Arial" w:cs="Arial"/>
          <w:sz w:val="24"/>
          <w:szCs w:val="24"/>
        </w:rPr>
        <w:t>ie</w:t>
      </w:r>
      <w:proofErr w:type="spellEnd"/>
      <w:r w:rsidR="00136779">
        <w:rPr>
          <w:rFonts w:ascii="Arial" w:hAnsi="Arial" w:cs="Arial"/>
          <w:sz w:val="24"/>
          <w:szCs w:val="24"/>
        </w:rPr>
        <w:t xml:space="preserve"> minimum quarterly billing)</w:t>
      </w:r>
    </w:p>
    <w:p w:rsidR="009B0516" w:rsidRDefault="009B0516" w:rsidP="002F6043">
      <w:pPr>
        <w:spacing w:after="0" w:line="320" w:lineRule="atLeast"/>
        <w:rPr>
          <w:rFonts w:ascii="Arial" w:hAnsi="Arial" w:cs="Arial"/>
          <w:sz w:val="24"/>
          <w:szCs w:val="24"/>
        </w:rPr>
      </w:pPr>
    </w:p>
    <w:p w:rsidR="00673B9B" w:rsidRDefault="00673B9B" w:rsidP="002F6043">
      <w:pPr>
        <w:spacing w:after="0" w:line="320" w:lineRule="atLeast"/>
        <w:rPr>
          <w:rFonts w:ascii="Arial" w:hAnsi="Arial" w:cs="Arial"/>
          <w:sz w:val="24"/>
          <w:szCs w:val="24"/>
        </w:rPr>
      </w:pPr>
    </w:p>
    <w:p w:rsidR="00673B9B" w:rsidRDefault="00673B9B" w:rsidP="002F6043">
      <w:pPr>
        <w:spacing w:after="0" w:line="320" w:lineRule="atLeast"/>
        <w:rPr>
          <w:rFonts w:ascii="Arial" w:hAnsi="Arial" w:cs="Arial"/>
          <w:sz w:val="24"/>
          <w:szCs w:val="24"/>
        </w:rPr>
      </w:pPr>
    </w:p>
    <w:p w:rsidR="00673B9B" w:rsidRDefault="00673B9B" w:rsidP="002F6043">
      <w:pPr>
        <w:spacing w:after="0" w:line="320" w:lineRule="atLeast"/>
        <w:rPr>
          <w:rFonts w:ascii="Arial" w:hAnsi="Arial" w:cs="Arial"/>
          <w:sz w:val="24"/>
          <w:szCs w:val="24"/>
        </w:rPr>
      </w:pPr>
    </w:p>
    <w:p w:rsidR="00673B9B" w:rsidRPr="002F6043" w:rsidRDefault="00673B9B" w:rsidP="002F6043">
      <w:pPr>
        <w:spacing w:after="0" w:line="320" w:lineRule="atLeast"/>
        <w:rPr>
          <w:rFonts w:ascii="Arial" w:hAnsi="Arial" w:cs="Arial"/>
          <w:sz w:val="24"/>
          <w:szCs w:val="24"/>
        </w:rPr>
      </w:pPr>
    </w:p>
    <w:p w:rsidR="009B0516" w:rsidRPr="002F6043" w:rsidRDefault="009B0516" w:rsidP="002F6043">
      <w:pPr>
        <w:spacing w:after="0" w:line="320" w:lineRule="atLeast"/>
        <w:rPr>
          <w:rFonts w:ascii="Arial" w:hAnsi="Arial" w:cs="Arial"/>
          <w:sz w:val="28"/>
          <w:szCs w:val="28"/>
        </w:rPr>
      </w:pPr>
      <w:r w:rsidRPr="002F6043">
        <w:rPr>
          <w:rFonts w:ascii="Arial" w:hAnsi="Arial" w:cs="Arial"/>
          <w:sz w:val="28"/>
          <w:szCs w:val="28"/>
        </w:rPr>
        <w:t xml:space="preserve">Mileage - </w:t>
      </w:r>
      <w:r w:rsidR="002F6043">
        <w:rPr>
          <w:rFonts w:ascii="Arial" w:hAnsi="Arial" w:cs="Arial"/>
          <w:sz w:val="28"/>
          <w:szCs w:val="28"/>
        </w:rPr>
        <w:t>s</w:t>
      </w:r>
      <w:r w:rsidRPr="002F6043">
        <w:rPr>
          <w:rFonts w:ascii="Arial" w:hAnsi="Arial" w:cs="Arial"/>
          <w:sz w:val="28"/>
          <w:szCs w:val="28"/>
        </w:rPr>
        <w:t xml:space="preserve">taff </w:t>
      </w:r>
      <w:r w:rsidR="002F6043">
        <w:rPr>
          <w:rFonts w:ascii="Arial" w:hAnsi="Arial" w:cs="Arial"/>
          <w:sz w:val="28"/>
          <w:szCs w:val="28"/>
        </w:rPr>
        <w:t>m</w:t>
      </w:r>
      <w:r w:rsidRPr="002F6043">
        <w:rPr>
          <w:rFonts w:ascii="Arial" w:hAnsi="Arial" w:cs="Arial"/>
          <w:sz w:val="28"/>
          <w:szCs w:val="28"/>
        </w:rPr>
        <w:t xml:space="preserve">eetings and </w:t>
      </w:r>
      <w:r w:rsidR="002F6043">
        <w:rPr>
          <w:rFonts w:ascii="Arial" w:hAnsi="Arial" w:cs="Arial"/>
          <w:sz w:val="28"/>
          <w:szCs w:val="28"/>
        </w:rPr>
        <w:t>t</w:t>
      </w:r>
      <w:r w:rsidRPr="002F6043">
        <w:rPr>
          <w:rFonts w:ascii="Arial" w:hAnsi="Arial" w:cs="Arial"/>
          <w:sz w:val="28"/>
          <w:szCs w:val="28"/>
        </w:rPr>
        <w:t>raining</w:t>
      </w:r>
    </w:p>
    <w:p w:rsidR="002F6043" w:rsidRDefault="002F6043" w:rsidP="002F6043">
      <w:pPr>
        <w:spacing w:after="0" w:line="320" w:lineRule="atLeast"/>
        <w:rPr>
          <w:rFonts w:ascii="Arial" w:hAnsi="Arial" w:cs="Arial"/>
          <w:sz w:val="24"/>
          <w:szCs w:val="24"/>
        </w:rPr>
      </w:pPr>
    </w:p>
    <w:p w:rsidR="00B7577B" w:rsidRDefault="00B7577B" w:rsidP="002F6043">
      <w:pPr>
        <w:spacing w:after="0" w:line="320" w:lineRule="atLeast"/>
        <w:rPr>
          <w:rFonts w:ascii="Arial" w:hAnsi="Arial" w:cs="Arial"/>
          <w:sz w:val="24"/>
          <w:szCs w:val="24"/>
        </w:rPr>
      </w:pPr>
      <w:r>
        <w:rPr>
          <w:rFonts w:ascii="Arial" w:hAnsi="Arial" w:cs="Arial"/>
          <w:sz w:val="24"/>
          <w:szCs w:val="24"/>
        </w:rPr>
        <w:t xml:space="preserve">You will not be able to claim travel time to staff meetings or training </w:t>
      </w:r>
      <w:r w:rsidRPr="00B7577B">
        <w:rPr>
          <w:rFonts w:ascii="Arial" w:hAnsi="Arial" w:cs="Arial"/>
          <w:b/>
          <w:sz w:val="24"/>
          <w:szCs w:val="24"/>
        </w:rPr>
        <w:t>unless</w:t>
      </w:r>
      <w:r>
        <w:rPr>
          <w:rFonts w:ascii="Arial" w:hAnsi="Arial" w:cs="Arial"/>
          <w:sz w:val="24"/>
          <w:szCs w:val="24"/>
        </w:rPr>
        <w:t xml:space="preserve"> you are travelling directly from a previous job in which case you can claim for travel time.  In all situations you can claim for the time at the meeting and mileage to it.</w:t>
      </w:r>
    </w:p>
    <w:p w:rsidR="00B7577B" w:rsidRPr="002F6043" w:rsidRDefault="00B7577B" w:rsidP="002F6043">
      <w:pPr>
        <w:spacing w:after="0" w:line="320" w:lineRule="atLeast"/>
        <w:rPr>
          <w:rFonts w:ascii="Arial" w:hAnsi="Arial" w:cs="Arial"/>
          <w:sz w:val="24"/>
          <w:szCs w:val="24"/>
        </w:rPr>
      </w:pPr>
    </w:p>
    <w:p w:rsidR="009B0516" w:rsidRPr="002F6043" w:rsidRDefault="009B0516" w:rsidP="002F6043">
      <w:pPr>
        <w:spacing w:after="0" w:line="320" w:lineRule="atLeast"/>
        <w:rPr>
          <w:rFonts w:ascii="Arial" w:hAnsi="Arial" w:cs="Arial"/>
          <w:sz w:val="24"/>
          <w:szCs w:val="24"/>
        </w:rPr>
      </w:pPr>
      <w:r w:rsidRPr="002F6043">
        <w:rPr>
          <w:rFonts w:ascii="Arial" w:hAnsi="Arial" w:cs="Arial"/>
          <w:sz w:val="24"/>
          <w:szCs w:val="24"/>
        </w:rPr>
        <w:t xml:space="preserve">Please </w:t>
      </w:r>
      <w:r w:rsidR="006B068F">
        <w:rPr>
          <w:rFonts w:ascii="Arial" w:hAnsi="Arial" w:cs="Arial"/>
          <w:sz w:val="24"/>
          <w:szCs w:val="24"/>
        </w:rPr>
        <w:t>n</w:t>
      </w:r>
      <w:r w:rsidRPr="002F6043">
        <w:rPr>
          <w:rFonts w:ascii="Arial" w:hAnsi="Arial" w:cs="Arial"/>
          <w:sz w:val="24"/>
          <w:szCs w:val="24"/>
        </w:rPr>
        <w:t>ote: Any training, supervision or time</w:t>
      </w:r>
      <w:r w:rsidR="006B068F">
        <w:rPr>
          <w:rFonts w:ascii="Arial" w:hAnsi="Arial" w:cs="Arial"/>
          <w:sz w:val="24"/>
          <w:szCs w:val="24"/>
        </w:rPr>
        <w:t xml:space="preserve"> spent</w:t>
      </w:r>
      <w:r w:rsidRPr="002F6043">
        <w:rPr>
          <w:rFonts w:ascii="Arial" w:hAnsi="Arial" w:cs="Arial"/>
          <w:sz w:val="24"/>
          <w:szCs w:val="24"/>
        </w:rPr>
        <w:t xml:space="preserve"> attending meetings needs to be added to your visit list in order for you to be paid for it.</w:t>
      </w:r>
    </w:p>
    <w:p w:rsidR="009B0516" w:rsidRPr="002F6043" w:rsidRDefault="009B0516" w:rsidP="002F6043">
      <w:pPr>
        <w:spacing w:after="0" w:line="320" w:lineRule="atLeast"/>
        <w:rPr>
          <w:rFonts w:ascii="Arial" w:hAnsi="Arial" w:cs="Arial"/>
          <w:sz w:val="24"/>
          <w:szCs w:val="24"/>
        </w:rPr>
      </w:pPr>
    </w:p>
    <w:p w:rsidR="009B0516" w:rsidRPr="002F6043" w:rsidRDefault="009B0516" w:rsidP="002F6043">
      <w:pPr>
        <w:spacing w:after="0" w:line="320" w:lineRule="atLeast"/>
        <w:rPr>
          <w:rFonts w:ascii="Arial" w:hAnsi="Arial" w:cs="Arial"/>
          <w:sz w:val="28"/>
          <w:szCs w:val="28"/>
        </w:rPr>
      </w:pPr>
      <w:r w:rsidRPr="002F6043">
        <w:rPr>
          <w:rFonts w:ascii="Arial" w:hAnsi="Arial" w:cs="Arial"/>
          <w:sz w:val="28"/>
          <w:szCs w:val="28"/>
        </w:rPr>
        <w:t>Parking – All</w:t>
      </w:r>
    </w:p>
    <w:p w:rsidR="002F6043" w:rsidRPr="002F6043" w:rsidRDefault="002F6043" w:rsidP="002F6043">
      <w:pPr>
        <w:spacing w:after="0" w:line="320" w:lineRule="atLeast"/>
        <w:rPr>
          <w:rFonts w:ascii="Arial" w:hAnsi="Arial" w:cs="Arial"/>
          <w:sz w:val="24"/>
          <w:szCs w:val="24"/>
        </w:rPr>
      </w:pPr>
    </w:p>
    <w:p w:rsidR="009B0516" w:rsidRPr="002F6043" w:rsidRDefault="009B0516" w:rsidP="002F6043">
      <w:pPr>
        <w:spacing w:after="0" w:line="320" w:lineRule="atLeast"/>
        <w:rPr>
          <w:rFonts w:ascii="Arial" w:hAnsi="Arial" w:cs="Arial"/>
          <w:sz w:val="24"/>
          <w:szCs w:val="24"/>
        </w:rPr>
      </w:pPr>
      <w:r w:rsidRPr="002F6043">
        <w:rPr>
          <w:rFonts w:ascii="Arial" w:hAnsi="Arial" w:cs="Arial"/>
          <w:sz w:val="24"/>
          <w:szCs w:val="24"/>
        </w:rPr>
        <w:t>All clients should pay parking charges at the time of parking.</w:t>
      </w:r>
    </w:p>
    <w:p w:rsidR="007405D6" w:rsidRPr="002F6043" w:rsidRDefault="007405D6" w:rsidP="002F6043">
      <w:pPr>
        <w:spacing w:after="0" w:line="320" w:lineRule="atLeast"/>
        <w:rPr>
          <w:rFonts w:ascii="Arial" w:hAnsi="Arial" w:cs="Arial"/>
          <w:sz w:val="24"/>
          <w:szCs w:val="24"/>
        </w:rPr>
      </w:pPr>
    </w:p>
    <w:p w:rsidR="002F6043" w:rsidRDefault="002F6043" w:rsidP="002F6043">
      <w:pPr>
        <w:spacing w:after="0" w:line="280" w:lineRule="atLeast"/>
        <w:rPr>
          <w:rFonts w:ascii="Arial" w:hAnsi="Arial" w:cs="Arial"/>
          <w:color w:val="000000"/>
          <w:sz w:val="20"/>
          <w:szCs w:val="20"/>
        </w:rPr>
      </w:pPr>
    </w:p>
    <w:p w:rsidR="00B80DC6" w:rsidRDefault="00B80DC6" w:rsidP="002F6043">
      <w:pPr>
        <w:spacing w:after="0" w:line="280" w:lineRule="atLeast"/>
        <w:rPr>
          <w:rFonts w:ascii="Arial" w:hAnsi="Arial" w:cs="Arial"/>
          <w:color w:val="000000"/>
          <w:sz w:val="20"/>
          <w:szCs w:val="20"/>
        </w:rPr>
      </w:pPr>
    </w:p>
    <w:p w:rsidR="00B80DC6" w:rsidRDefault="00B80DC6" w:rsidP="00B80DC6">
      <w:pPr>
        <w:pStyle w:val="Policymainheading"/>
        <w:spacing w:line="320" w:lineRule="atLeast"/>
        <w:jc w:val="left"/>
      </w:pPr>
    </w:p>
    <w:p w:rsidR="00B80DC6" w:rsidRDefault="00B80DC6" w:rsidP="00B80DC6">
      <w:pPr>
        <w:pStyle w:val="policyindentbullet"/>
        <w:numPr>
          <w:ilvl w:val="0"/>
          <w:numId w:val="0"/>
        </w:numPr>
        <w:spacing w:line="320" w:lineRule="atLeast"/>
        <w:ind w:left="360" w:hanging="360"/>
        <w:rPr>
          <w:rFonts w:cs="Arial"/>
          <w:b/>
        </w:rPr>
      </w:pPr>
      <w:r>
        <w:rPr>
          <w:rFonts w:cs="Arial"/>
          <w:b/>
        </w:rPr>
        <w:t>Revision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133"/>
        <w:gridCol w:w="3201"/>
      </w:tblGrid>
      <w:tr w:rsidR="00B80DC6" w:rsidRPr="00AB23C2" w:rsidTr="00172082">
        <w:tc>
          <w:tcPr>
            <w:tcW w:w="2268" w:type="dxa"/>
            <w:shd w:val="clear" w:color="auto" w:fill="auto"/>
          </w:tcPr>
          <w:p w:rsidR="00B80DC6" w:rsidRPr="00AB23C2" w:rsidRDefault="00B80DC6" w:rsidP="00172082">
            <w:pPr>
              <w:pStyle w:val="policyindentbullet"/>
              <w:numPr>
                <w:ilvl w:val="0"/>
                <w:numId w:val="0"/>
              </w:numPr>
              <w:spacing w:line="320" w:lineRule="atLeast"/>
              <w:rPr>
                <w:rFonts w:cs="Arial"/>
                <w:b/>
              </w:rPr>
            </w:pPr>
            <w:r w:rsidRPr="00AB23C2">
              <w:rPr>
                <w:rFonts w:cs="Arial"/>
                <w:b/>
              </w:rPr>
              <w:t>Revision date</w:t>
            </w:r>
          </w:p>
        </w:tc>
        <w:tc>
          <w:tcPr>
            <w:tcW w:w="4133" w:type="dxa"/>
            <w:shd w:val="clear" w:color="auto" w:fill="auto"/>
          </w:tcPr>
          <w:p w:rsidR="00B80DC6" w:rsidRPr="00AB23C2" w:rsidRDefault="00B80DC6" w:rsidP="00172082">
            <w:pPr>
              <w:pStyle w:val="policyindentbullet"/>
              <w:numPr>
                <w:ilvl w:val="0"/>
                <w:numId w:val="0"/>
              </w:numPr>
              <w:spacing w:line="320" w:lineRule="atLeast"/>
              <w:rPr>
                <w:rFonts w:cs="Arial"/>
                <w:b/>
              </w:rPr>
            </w:pPr>
            <w:r w:rsidRPr="00AB23C2">
              <w:rPr>
                <w:rFonts w:cs="Arial"/>
                <w:b/>
              </w:rPr>
              <w:t>Summary of Changes</w:t>
            </w:r>
          </w:p>
        </w:tc>
        <w:tc>
          <w:tcPr>
            <w:tcW w:w="3201" w:type="dxa"/>
            <w:shd w:val="clear" w:color="auto" w:fill="auto"/>
          </w:tcPr>
          <w:p w:rsidR="00B80DC6" w:rsidRPr="00AB23C2" w:rsidRDefault="00B80DC6" w:rsidP="00172082">
            <w:pPr>
              <w:pStyle w:val="policyindentbullet"/>
              <w:numPr>
                <w:ilvl w:val="0"/>
                <w:numId w:val="0"/>
              </w:numPr>
              <w:spacing w:line="320" w:lineRule="atLeast"/>
              <w:rPr>
                <w:rFonts w:cs="Arial"/>
                <w:b/>
              </w:rPr>
            </w:pPr>
            <w:r w:rsidRPr="00AB23C2">
              <w:rPr>
                <w:rFonts w:cs="Arial"/>
                <w:b/>
              </w:rPr>
              <w:t>Other Comments</w:t>
            </w:r>
          </w:p>
        </w:tc>
      </w:tr>
      <w:tr w:rsidR="00B80DC6" w:rsidRPr="00AB23C2" w:rsidTr="00172082">
        <w:tc>
          <w:tcPr>
            <w:tcW w:w="2268" w:type="dxa"/>
            <w:shd w:val="clear" w:color="auto" w:fill="auto"/>
          </w:tcPr>
          <w:p w:rsidR="00B80DC6" w:rsidRPr="00AB23C2" w:rsidRDefault="00B80DC6" w:rsidP="00172082">
            <w:pPr>
              <w:pStyle w:val="policyindentbullet"/>
              <w:numPr>
                <w:ilvl w:val="0"/>
                <w:numId w:val="0"/>
              </w:numPr>
              <w:spacing w:line="320" w:lineRule="atLeast"/>
              <w:rPr>
                <w:rFonts w:cs="Arial"/>
              </w:rPr>
            </w:pPr>
            <w:r>
              <w:rPr>
                <w:rFonts w:cs="Arial"/>
              </w:rPr>
              <w:t>October 2014</w:t>
            </w:r>
          </w:p>
        </w:tc>
        <w:tc>
          <w:tcPr>
            <w:tcW w:w="4133" w:type="dxa"/>
            <w:shd w:val="clear" w:color="auto" w:fill="auto"/>
          </w:tcPr>
          <w:p w:rsidR="00B80DC6" w:rsidRPr="00AB23C2" w:rsidRDefault="00B80DC6" w:rsidP="00172082">
            <w:pPr>
              <w:pStyle w:val="policyindentbullet"/>
              <w:numPr>
                <w:ilvl w:val="0"/>
                <w:numId w:val="0"/>
              </w:numPr>
              <w:spacing w:line="320" w:lineRule="atLeast"/>
              <w:rPr>
                <w:rFonts w:cs="Arial"/>
              </w:rPr>
            </w:pPr>
            <w:r>
              <w:rPr>
                <w:rFonts w:cs="Arial"/>
              </w:rPr>
              <w:t>New policy to meet OQS requirements</w:t>
            </w:r>
          </w:p>
        </w:tc>
        <w:tc>
          <w:tcPr>
            <w:tcW w:w="3201" w:type="dxa"/>
            <w:shd w:val="clear" w:color="auto" w:fill="auto"/>
          </w:tcPr>
          <w:p w:rsidR="00B80DC6" w:rsidRPr="00AB23C2" w:rsidRDefault="00B80DC6" w:rsidP="00172082">
            <w:pPr>
              <w:pStyle w:val="policyindentbullet"/>
              <w:numPr>
                <w:ilvl w:val="0"/>
                <w:numId w:val="0"/>
              </w:numPr>
              <w:spacing w:line="320" w:lineRule="atLeast"/>
              <w:rPr>
                <w:rFonts w:cs="Arial"/>
              </w:rPr>
            </w:pPr>
          </w:p>
        </w:tc>
      </w:tr>
      <w:tr w:rsidR="00B80DC6" w:rsidRPr="00AB23C2" w:rsidTr="00172082">
        <w:tc>
          <w:tcPr>
            <w:tcW w:w="2268" w:type="dxa"/>
            <w:shd w:val="clear" w:color="auto" w:fill="auto"/>
          </w:tcPr>
          <w:p w:rsidR="00B80DC6" w:rsidRPr="00AB23C2" w:rsidRDefault="00B80DC6" w:rsidP="00172082">
            <w:pPr>
              <w:pStyle w:val="policyindentbullet"/>
              <w:numPr>
                <w:ilvl w:val="0"/>
                <w:numId w:val="0"/>
              </w:numPr>
              <w:spacing w:line="320" w:lineRule="atLeast"/>
              <w:rPr>
                <w:rFonts w:cs="Arial"/>
              </w:rPr>
            </w:pPr>
            <w:r>
              <w:rPr>
                <w:rFonts w:cs="Arial"/>
              </w:rPr>
              <w:t>10.11.14</w:t>
            </w:r>
          </w:p>
        </w:tc>
        <w:tc>
          <w:tcPr>
            <w:tcW w:w="4133" w:type="dxa"/>
            <w:shd w:val="clear" w:color="auto" w:fill="auto"/>
          </w:tcPr>
          <w:p w:rsidR="00B80DC6" w:rsidRPr="00AB23C2" w:rsidRDefault="00B80DC6" w:rsidP="00172082">
            <w:pPr>
              <w:pStyle w:val="policyindentbullet"/>
              <w:numPr>
                <w:ilvl w:val="0"/>
                <w:numId w:val="0"/>
              </w:numPr>
              <w:spacing w:line="320" w:lineRule="atLeast"/>
              <w:rPr>
                <w:rFonts w:cs="Arial"/>
              </w:rPr>
            </w:pPr>
            <w:r>
              <w:rPr>
                <w:rFonts w:cs="Arial"/>
              </w:rPr>
              <w:t>Approved by Board of Trustees</w:t>
            </w:r>
          </w:p>
        </w:tc>
        <w:tc>
          <w:tcPr>
            <w:tcW w:w="3201" w:type="dxa"/>
            <w:shd w:val="clear" w:color="auto" w:fill="auto"/>
          </w:tcPr>
          <w:p w:rsidR="00B80DC6" w:rsidRPr="00AB23C2" w:rsidRDefault="00B80DC6" w:rsidP="00172082">
            <w:pPr>
              <w:pStyle w:val="policyindentbullet"/>
              <w:numPr>
                <w:ilvl w:val="0"/>
                <w:numId w:val="0"/>
              </w:numPr>
              <w:spacing w:line="320" w:lineRule="atLeast"/>
              <w:rPr>
                <w:rFonts w:cs="Arial"/>
              </w:rPr>
            </w:pPr>
            <w:r>
              <w:rPr>
                <w:rFonts w:cs="Arial"/>
              </w:rPr>
              <w:t>Next review due November 2016</w:t>
            </w:r>
          </w:p>
        </w:tc>
      </w:tr>
      <w:tr w:rsidR="003B4178" w:rsidRPr="00AB23C2" w:rsidTr="00172082">
        <w:tc>
          <w:tcPr>
            <w:tcW w:w="2268" w:type="dxa"/>
            <w:shd w:val="clear" w:color="auto" w:fill="auto"/>
          </w:tcPr>
          <w:p w:rsidR="003B4178" w:rsidRDefault="003B4178" w:rsidP="00172082">
            <w:pPr>
              <w:pStyle w:val="policyindentbullet"/>
              <w:numPr>
                <w:ilvl w:val="0"/>
                <w:numId w:val="0"/>
              </w:numPr>
              <w:spacing w:line="320" w:lineRule="atLeast"/>
              <w:rPr>
                <w:rFonts w:cs="Arial"/>
              </w:rPr>
            </w:pPr>
            <w:r>
              <w:rPr>
                <w:rFonts w:cs="Arial"/>
              </w:rPr>
              <w:t>1.2.18</w:t>
            </w:r>
          </w:p>
        </w:tc>
        <w:tc>
          <w:tcPr>
            <w:tcW w:w="4133" w:type="dxa"/>
            <w:shd w:val="clear" w:color="auto" w:fill="auto"/>
          </w:tcPr>
          <w:p w:rsidR="003B4178" w:rsidRDefault="003B4178" w:rsidP="00172082">
            <w:pPr>
              <w:pStyle w:val="policyindentbullet"/>
              <w:numPr>
                <w:ilvl w:val="0"/>
                <w:numId w:val="0"/>
              </w:numPr>
              <w:spacing w:line="320" w:lineRule="atLeast"/>
              <w:rPr>
                <w:rFonts w:cs="Arial"/>
              </w:rPr>
            </w:pPr>
            <w:r>
              <w:rPr>
                <w:rFonts w:cs="Arial"/>
              </w:rPr>
              <w:t>Reviewed by Finance Committee.  Minor tweaks.</w:t>
            </w:r>
          </w:p>
        </w:tc>
        <w:tc>
          <w:tcPr>
            <w:tcW w:w="3201" w:type="dxa"/>
            <w:shd w:val="clear" w:color="auto" w:fill="auto"/>
          </w:tcPr>
          <w:p w:rsidR="003B4178" w:rsidRDefault="003B4178" w:rsidP="00172082">
            <w:pPr>
              <w:pStyle w:val="policyindentbullet"/>
              <w:numPr>
                <w:ilvl w:val="0"/>
                <w:numId w:val="0"/>
              </w:numPr>
              <w:spacing w:line="320" w:lineRule="atLeast"/>
              <w:rPr>
                <w:rFonts w:cs="Arial"/>
              </w:rPr>
            </w:pPr>
            <w:r>
              <w:rPr>
                <w:rFonts w:cs="Arial"/>
              </w:rPr>
              <w:t>Recommended to Standards Committee.</w:t>
            </w:r>
          </w:p>
          <w:p w:rsidR="003B4178" w:rsidRDefault="003B4178" w:rsidP="00172082">
            <w:pPr>
              <w:pStyle w:val="policyindentbullet"/>
              <w:numPr>
                <w:ilvl w:val="0"/>
                <w:numId w:val="0"/>
              </w:numPr>
              <w:spacing w:line="320" w:lineRule="atLeast"/>
              <w:rPr>
                <w:rFonts w:cs="Arial"/>
              </w:rPr>
            </w:pPr>
          </w:p>
        </w:tc>
      </w:tr>
      <w:tr w:rsidR="003B4178" w:rsidRPr="00AB23C2" w:rsidTr="00172082">
        <w:tc>
          <w:tcPr>
            <w:tcW w:w="2268" w:type="dxa"/>
            <w:shd w:val="clear" w:color="auto" w:fill="auto"/>
          </w:tcPr>
          <w:p w:rsidR="003B4178" w:rsidRDefault="003B4178" w:rsidP="00172082">
            <w:pPr>
              <w:pStyle w:val="policyindentbullet"/>
              <w:numPr>
                <w:ilvl w:val="0"/>
                <w:numId w:val="0"/>
              </w:numPr>
              <w:spacing w:line="320" w:lineRule="atLeast"/>
              <w:rPr>
                <w:rFonts w:cs="Arial"/>
              </w:rPr>
            </w:pPr>
            <w:r>
              <w:rPr>
                <w:rFonts w:cs="Arial"/>
              </w:rPr>
              <w:t>5.2.18</w:t>
            </w:r>
          </w:p>
        </w:tc>
        <w:tc>
          <w:tcPr>
            <w:tcW w:w="4133" w:type="dxa"/>
            <w:shd w:val="clear" w:color="auto" w:fill="auto"/>
          </w:tcPr>
          <w:p w:rsidR="003B4178" w:rsidRDefault="003B4178" w:rsidP="00172082">
            <w:pPr>
              <w:pStyle w:val="policyindentbullet"/>
              <w:numPr>
                <w:ilvl w:val="0"/>
                <w:numId w:val="0"/>
              </w:numPr>
              <w:spacing w:line="320" w:lineRule="atLeast"/>
              <w:rPr>
                <w:rFonts w:cs="Arial"/>
              </w:rPr>
            </w:pPr>
            <w:r>
              <w:rPr>
                <w:rFonts w:cs="Arial"/>
              </w:rPr>
              <w:t>Reviewed by Standards Committee.</w:t>
            </w:r>
          </w:p>
        </w:tc>
        <w:tc>
          <w:tcPr>
            <w:tcW w:w="3201" w:type="dxa"/>
            <w:shd w:val="clear" w:color="auto" w:fill="auto"/>
          </w:tcPr>
          <w:p w:rsidR="003B4178" w:rsidRDefault="003B4178" w:rsidP="00172082">
            <w:pPr>
              <w:pStyle w:val="policyindentbullet"/>
              <w:numPr>
                <w:ilvl w:val="0"/>
                <w:numId w:val="0"/>
              </w:numPr>
              <w:spacing w:line="320" w:lineRule="atLeast"/>
              <w:rPr>
                <w:rFonts w:cs="Arial"/>
              </w:rPr>
            </w:pPr>
            <w:r>
              <w:rPr>
                <w:rFonts w:cs="Arial"/>
              </w:rPr>
              <w:t>Recommended to full Board for approval.</w:t>
            </w:r>
          </w:p>
          <w:p w:rsidR="003B4178" w:rsidRDefault="003B4178" w:rsidP="00172082">
            <w:pPr>
              <w:pStyle w:val="policyindentbullet"/>
              <w:numPr>
                <w:ilvl w:val="0"/>
                <w:numId w:val="0"/>
              </w:numPr>
              <w:spacing w:line="320" w:lineRule="atLeast"/>
              <w:rPr>
                <w:rFonts w:cs="Arial"/>
              </w:rPr>
            </w:pPr>
          </w:p>
        </w:tc>
      </w:tr>
      <w:tr w:rsidR="003B4178" w:rsidRPr="00AB23C2" w:rsidTr="00172082">
        <w:tc>
          <w:tcPr>
            <w:tcW w:w="2268" w:type="dxa"/>
            <w:shd w:val="clear" w:color="auto" w:fill="auto"/>
          </w:tcPr>
          <w:p w:rsidR="003B4178" w:rsidRDefault="003B4178" w:rsidP="00172082">
            <w:pPr>
              <w:pStyle w:val="policyindentbullet"/>
              <w:numPr>
                <w:ilvl w:val="0"/>
                <w:numId w:val="0"/>
              </w:numPr>
              <w:spacing w:line="320" w:lineRule="atLeast"/>
              <w:rPr>
                <w:rFonts w:cs="Arial"/>
              </w:rPr>
            </w:pPr>
            <w:r>
              <w:rPr>
                <w:rFonts w:cs="Arial"/>
              </w:rPr>
              <w:t>13.3.18</w:t>
            </w:r>
          </w:p>
        </w:tc>
        <w:tc>
          <w:tcPr>
            <w:tcW w:w="4133" w:type="dxa"/>
            <w:shd w:val="clear" w:color="auto" w:fill="auto"/>
          </w:tcPr>
          <w:p w:rsidR="003B4178" w:rsidRDefault="00FB676F" w:rsidP="00172082">
            <w:pPr>
              <w:pStyle w:val="policyindentbullet"/>
              <w:numPr>
                <w:ilvl w:val="0"/>
                <w:numId w:val="0"/>
              </w:numPr>
              <w:spacing w:line="320" w:lineRule="atLeast"/>
              <w:rPr>
                <w:rFonts w:cs="Arial"/>
              </w:rPr>
            </w:pPr>
            <w:r>
              <w:rPr>
                <w:rFonts w:cs="Arial"/>
              </w:rPr>
              <w:t>Approved by the Board of Trustees</w:t>
            </w:r>
          </w:p>
        </w:tc>
        <w:tc>
          <w:tcPr>
            <w:tcW w:w="3201" w:type="dxa"/>
            <w:shd w:val="clear" w:color="auto" w:fill="auto"/>
          </w:tcPr>
          <w:p w:rsidR="003B4178" w:rsidRDefault="00FB676F" w:rsidP="00172082">
            <w:pPr>
              <w:pStyle w:val="policyindentbullet"/>
              <w:numPr>
                <w:ilvl w:val="0"/>
                <w:numId w:val="0"/>
              </w:numPr>
              <w:spacing w:line="320" w:lineRule="atLeast"/>
              <w:rPr>
                <w:rFonts w:cs="Arial"/>
              </w:rPr>
            </w:pPr>
            <w:r>
              <w:rPr>
                <w:rFonts w:cs="Arial"/>
              </w:rPr>
              <w:t>Next review due</w:t>
            </w:r>
          </w:p>
          <w:p w:rsidR="00FB676F" w:rsidRDefault="00FB676F" w:rsidP="00172082">
            <w:pPr>
              <w:pStyle w:val="policyindentbullet"/>
              <w:numPr>
                <w:ilvl w:val="0"/>
                <w:numId w:val="0"/>
              </w:numPr>
              <w:spacing w:line="320" w:lineRule="atLeast"/>
              <w:rPr>
                <w:rFonts w:cs="Arial"/>
              </w:rPr>
            </w:pPr>
            <w:r>
              <w:rPr>
                <w:rFonts w:cs="Arial"/>
              </w:rPr>
              <w:t>March 2020</w:t>
            </w:r>
          </w:p>
        </w:tc>
      </w:tr>
      <w:tr w:rsidR="00845D17" w:rsidRPr="00AB23C2" w:rsidTr="00172082">
        <w:tc>
          <w:tcPr>
            <w:tcW w:w="2268" w:type="dxa"/>
            <w:shd w:val="clear" w:color="auto" w:fill="auto"/>
          </w:tcPr>
          <w:p w:rsidR="00845D17" w:rsidRDefault="00845D17" w:rsidP="00172082">
            <w:pPr>
              <w:pStyle w:val="policyindentbullet"/>
              <w:numPr>
                <w:ilvl w:val="0"/>
                <w:numId w:val="0"/>
              </w:numPr>
              <w:spacing w:line="320" w:lineRule="atLeast"/>
              <w:rPr>
                <w:rFonts w:cs="Arial"/>
              </w:rPr>
            </w:pPr>
            <w:r>
              <w:rPr>
                <w:rFonts w:cs="Arial"/>
              </w:rPr>
              <w:t>May 19</w:t>
            </w:r>
          </w:p>
        </w:tc>
        <w:tc>
          <w:tcPr>
            <w:tcW w:w="4133" w:type="dxa"/>
            <w:shd w:val="clear" w:color="auto" w:fill="auto"/>
          </w:tcPr>
          <w:p w:rsidR="00845D17" w:rsidRDefault="00845D17" w:rsidP="00172082">
            <w:pPr>
              <w:pStyle w:val="policyindentbullet"/>
              <w:numPr>
                <w:ilvl w:val="0"/>
                <w:numId w:val="0"/>
              </w:numPr>
              <w:spacing w:line="320" w:lineRule="atLeast"/>
              <w:rPr>
                <w:rFonts w:cs="Arial"/>
              </w:rPr>
            </w:pPr>
            <w:r>
              <w:rPr>
                <w:rFonts w:cs="Arial"/>
              </w:rPr>
              <w:t>Amended to clarify mileage outside of the city boundary</w:t>
            </w:r>
          </w:p>
        </w:tc>
        <w:tc>
          <w:tcPr>
            <w:tcW w:w="3201" w:type="dxa"/>
            <w:shd w:val="clear" w:color="auto" w:fill="auto"/>
          </w:tcPr>
          <w:p w:rsidR="00845D17" w:rsidRDefault="00845D17" w:rsidP="00172082">
            <w:pPr>
              <w:pStyle w:val="policyindentbullet"/>
              <w:numPr>
                <w:ilvl w:val="0"/>
                <w:numId w:val="0"/>
              </w:numPr>
              <w:spacing w:line="320" w:lineRule="atLeast"/>
              <w:rPr>
                <w:rFonts w:cs="Arial"/>
              </w:rPr>
            </w:pPr>
          </w:p>
        </w:tc>
      </w:tr>
    </w:tbl>
    <w:p w:rsidR="00B80DC6" w:rsidRPr="00894EA2" w:rsidRDefault="00B80DC6" w:rsidP="00B80DC6">
      <w:pPr>
        <w:pStyle w:val="policyindentbullet"/>
        <w:numPr>
          <w:ilvl w:val="0"/>
          <w:numId w:val="0"/>
        </w:numPr>
        <w:spacing w:line="320" w:lineRule="atLeast"/>
        <w:ind w:left="360" w:hanging="360"/>
        <w:rPr>
          <w:rFonts w:cs="Arial"/>
          <w:b/>
        </w:rPr>
      </w:pPr>
    </w:p>
    <w:p w:rsidR="00B80DC6" w:rsidRPr="002F6043" w:rsidRDefault="00B80DC6" w:rsidP="002F6043">
      <w:pPr>
        <w:spacing w:after="0" w:line="280" w:lineRule="atLeast"/>
        <w:rPr>
          <w:rFonts w:ascii="Arial" w:hAnsi="Arial" w:cs="Arial"/>
          <w:color w:val="000000"/>
          <w:sz w:val="20"/>
          <w:szCs w:val="20"/>
        </w:rPr>
      </w:pPr>
    </w:p>
    <w:sectPr w:rsidR="00B80DC6" w:rsidRPr="002F6043" w:rsidSect="002F6043">
      <w:footerReference w:type="default" r:id="rId9"/>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B5E" w:rsidRDefault="009A0B5E" w:rsidP="009E1428">
      <w:pPr>
        <w:spacing w:after="0" w:line="240" w:lineRule="auto"/>
      </w:pPr>
      <w:r>
        <w:separator/>
      </w:r>
    </w:p>
  </w:endnote>
  <w:endnote w:type="continuationSeparator" w:id="0">
    <w:p w:rsidR="009A0B5E" w:rsidRDefault="009A0B5E" w:rsidP="009E1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0E3" w:rsidRPr="00F850C7" w:rsidRDefault="00CE10E3" w:rsidP="00CE10E3">
    <w:pPr>
      <w:pStyle w:val="Footer"/>
      <w:jc w:val="center"/>
      <w:rPr>
        <w:rFonts w:ascii="Arial" w:hAnsi="Arial" w:cs="Arial"/>
        <w:sz w:val="20"/>
        <w:szCs w:val="20"/>
      </w:rPr>
    </w:pPr>
    <w:r w:rsidRPr="00F850C7">
      <w:rPr>
        <w:rFonts w:ascii="Arial" w:hAnsi="Arial" w:cs="Arial"/>
        <w:sz w:val="20"/>
        <w:szCs w:val="20"/>
      </w:rPr>
      <w:t>Age UK Exeter, Policies and Codes of Practice</w:t>
    </w:r>
  </w:p>
  <w:p w:rsidR="00CE10E3" w:rsidRDefault="00CE10E3" w:rsidP="00CE10E3">
    <w:pPr>
      <w:pStyle w:val="Footer"/>
      <w:jc w:val="center"/>
      <w:rPr>
        <w:rFonts w:ascii="Arial" w:hAnsi="Arial" w:cs="Arial"/>
        <w:sz w:val="20"/>
        <w:szCs w:val="20"/>
      </w:rPr>
    </w:pPr>
    <w:r w:rsidRPr="00F850C7">
      <w:rPr>
        <w:rFonts w:ascii="Arial" w:hAnsi="Arial" w:cs="Arial"/>
        <w:sz w:val="20"/>
        <w:szCs w:val="20"/>
      </w:rPr>
      <w:t xml:space="preserve">Expenses Policy – </w:t>
    </w:r>
    <w:r w:rsidR="00CB1737">
      <w:rPr>
        <w:rFonts w:ascii="Arial" w:hAnsi="Arial" w:cs="Arial"/>
        <w:sz w:val="20"/>
        <w:szCs w:val="20"/>
      </w:rPr>
      <w:t>May 2019</w:t>
    </w:r>
  </w:p>
  <w:p w:rsidR="00CB1737" w:rsidRPr="00F850C7" w:rsidRDefault="00CB1737" w:rsidP="00CE10E3">
    <w:pPr>
      <w:pStyle w:val="Footer"/>
      <w:jc w:val="center"/>
      <w:rPr>
        <w:rFonts w:ascii="Arial" w:hAnsi="Arial" w:cs="Arial"/>
        <w:sz w:val="20"/>
        <w:szCs w:val="20"/>
      </w:rPr>
    </w:pPr>
    <w:r w:rsidRPr="00CB1737">
      <w:rPr>
        <w:rFonts w:ascii="Arial" w:hAnsi="Arial" w:cs="Arial"/>
        <w:sz w:val="20"/>
        <w:szCs w:val="20"/>
      </w:rPr>
      <w:t xml:space="preserve">Page </w:t>
    </w:r>
    <w:r w:rsidRPr="00CB1737">
      <w:rPr>
        <w:rFonts w:ascii="Arial" w:hAnsi="Arial" w:cs="Arial"/>
        <w:b/>
        <w:sz w:val="20"/>
        <w:szCs w:val="20"/>
      </w:rPr>
      <w:fldChar w:fldCharType="begin"/>
    </w:r>
    <w:r w:rsidRPr="00CB1737">
      <w:rPr>
        <w:rFonts w:ascii="Arial" w:hAnsi="Arial" w:cs="Arial"/>
        <w:b/>
        <w:sz w:val="20"/>
        <w:szCs w:val="20"/>
      </w:rPr>
      <w:instrText xml:space="preserve"> PAGE  \* Arabic  \* MERGEFORMAT </w:instrText>
    </w:r>
    <w:r w:rsidRPr="00CB1737">
      <w:rPr>
        <w:rFonts w:ascii="Arial" w:hAnsi="Arial" w:cs="Arial"/>
        <w:b/>
        <w:sz w:val="20"/>
        <w:szCs w:val="20"/>
      </w:rPr>
      <w:fldChar w:fldCharType="separate"/>
    </w:r>
    <w:r w:rsidR="00CA3448">
      <w:rPr>
        <w:rFonts w:ascii="Arial" w:hAnsi="Arial" w:cs="Arial"/>
        <w:b/>
        <w:noProof/>
        <w:sz w:val="20"/>
        <w:szCs w:val="20"/>
      </w:rPr>
      <w:t>1</w:t>
    </w:r>
    <w:r w:rsidRPr="00CB1737">
      <w:rPr>
        <w:rFonts w:ascii="Arial" w:hAnsi="Arial" w:cs="Arial"/>
        <w:b/>
        <w:sz w:val="20"/>
        <w:szCs w:val="20"/>
      </w:rPr>
      <w:fldChar w:fldCharType="end"/>
    </w:r>
    <w:r w:rsidRPr="00CB1737">
      <w:rPr>
        <w:rFonts w:ascii="Arial" w:hAnsi="Arial" w:cs="Arial"/>
        <w:sz w:val="20"/>
        <w:szCs w:val="20"/>
      </w:rPr>
      <w:t xml:space="preserve"> of </w:t>
    </w:r>
    <w:r w:rsidRPr="00CB1737">
      <w:rPr>
        <w:rFonts w:ascii="Arial" w:hAnsi="Arial" w:cs="Arial"/>
        <w:b/>
        <w:sz w:val="20"/>
        <w:szCs w:val="20"/>
      </w:rPr>
      <w:fldChar w:fldCharType="begin"/>
    </w:r>
    <w:r w:rsidRPr="00CB1737">
      <w:rPr>
        <w:rFonts w:ascii="Arial" w:hAnsi="Arial" w:cs="Arial"/>
        <w:b/>
        <w:sz w:val="20"/>
        <w:szCs w:val="20"/>
      </w:rPr>
      <w:instrText xml:space="preserve"> NUMPAGES  \* Arabic  \* MERGEFORMAT </w:instrText>
    </w:r>
    <w:r w:rsidRPr="00CB1737">
      <w:rPr>
        <w:rFonts w:ascii="Arial" w:hAnsi="Arial" w:cs="Arial"/>
        <w:b/>
        <w:sz w:val="20"/>
        <w:szCs w:val="20"/>
      </w:rPr>
      <w:fldChar w:fldCharType="separate"/>
    </w:r>
    <w:r w:rsidR="00CA3448">
      <w:rPr>
        <w:rFonts w:ascii="Arial" w:hAnsi="Arial" w:cs="Arial"/>
        <w:b/>
        <w:noProof/>
        <w:sz w:val="20"/>
        <w:szCs w:val="20"/>
      </w:rPr>
      <w:t>4</w:t>
    </w:r>
    <w:r w:rsidRPr="00CB1737">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B5E" w:rsidRDefault="009A0B5E" w:rsidP="009E1428">
      <w:pPr>
        <w:spacing w:after="0" w:line="240" w:lineRule="auto"/>
      </w:pPr>
      <w:r>
        <w:separator/>
      </w:r>
    </w:p>
  </w:footnote>
  <w:footnote w:type="continuationSeparator" w:id="0">
    <w:p w:rsidR="009A0B5E" w:rsidRDefault="009A0B5E" w:rsidP="009E14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5BEB"/>
    <w:multiLevelType w:val="hybridMultilevel"/>
    <w:tmpl w:val="F6EA053E"/>
    <w:lvl w:ilvl="0" w:tplc="FD16FCEC">
      <w:start w:val="1"/>
      <w:numFmt w:val="bullet"/>
      <w:lvlText w:val=""/>
      <w:lvlJc w:val="left"/>
      <w:pPr>
        <w:tabs>
          <w:tab w:val="num" w:pos="360"/>
        </w:tabs>
        <w:ind w:left="360" w:hanging="360"/>
      </w:pPr>
      <w:rPr>
        <w:rFonts w:ascii="Symbol" w:hAnsi="Symbol" w:hint="default"/>
        <w:b/>
      </w:rPr>
    </w:lvl>
    <w:lvl w:ilvl="1" w:tplc="04090003">
      <w:start w:val="1"/>
      <w:numFmt w:val="bullet"/>
      <w:lvlText w:val="o"/>
      <w:lvlJc w:val="left"/>
      <w:pPr>
        <w:tabs>
          <w:tab w:val="num" w:pos="360"/>
        </w:tabs>
        <w:ind w:left="360" w:hanging="360"/>
      </w:pPr>
      <w:rPr>
        <w:rFonts w:ascii="Courier New" w:hAnsi="Courier New" w:cs="Courier New" w:hint="default"/>
      </w:rPr>
    </w:lvl>
    <w:lvl w:ilvl="2" w:tplc="4B9AA070">
      <w:start w:val="1"/>
      <w:numFmt w:val="bullet"/>
      <w:pStyle w:val="policyindentbullet"/>
      <w:lvlText w:val=""/>
      <w:lvlJc w:val="left"/>
      <w:pPr>
        <w:tabs>
          <w:tab w:val="num" w:pos="1080"/>
        </w:tabs>
        <w:ind w:left="1080" w:hanging="360"/>
      </w:pPr>
      <w:rPr>
        <w:rFonts w:ascii="Symbol" w:hAnsi="Symbol" w:hint="default"/>
        <w:b/>
      </w:rPr>
    </w:lvl>
    <w:lvl w:ilvl="3" w:tplc="04090001">
      <w:start w:val="1"/>
      <w:numFmt w:val="bullet"/>
      <w:lvlText w:val=""/>
      <w:lvlJc w:val="left"/>
      <w:pPr>
        <w:tabs>
          <w:tab w:val="num" w:pos="1800"/>
        </w:tabs>
        <w:ind w:left="1800" w:hanging="360"/>
      </w:pPr>
      <w:rPr>
        <w:rFonts w:ascii="Symbol" w:hAnsi="Symbol" w:hint="default"/>
      </w:rPr>
    </w:lvl>
    <w:lvl w:ilvl="4" w:tplc="08090001">
      <w:start w:val="1"/>
      <w:numFmt w:val="bullet"/>
      <w:lvlText w:val=""/>
      <w:lvlJc w:val="left"/>
      <w:pPr>
        <w:tabs>
          <w:tab w:val="num" w:pos="2520"/>
        </w:tabs>
        <w:ind w:left="2520" w:hanging="360"/>
      </w:pPr>
      <w:rPr>
        <w:rFonts w:ascii="Symbol" w:hAnsi="Symbol" w:hint="default"/>
        <w:b/>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097872BE"/>
    <w:multiLevelType w:val="hybridMultilevel"/>
    <w:tmpl w:val="66A67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644705"/>
    <w:multiLevelType w:val="hybridMultilevel"/>
    <w:tmpl w:val="C1660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AC73B6"/>
    <w:multiLevelType w:val="hybridMultilevel"/>
    <w:tmpl w:val="B2948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593790"/>
    <w:multiLevelType w:val="hybridMultilevel"/>
    <w:tmpl w:val="834A3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A44C39"/>
    <w:multiLevelType w:val="hybridMultilevel"/>
    <w:tmpl w:val="DB48F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D73"/>
    <w:rsid w:val="000E16B1"/>
    <w:rsid w:val="000E5395"/>
    <w:rsid w:val="00106904"/>
    <w:rsid w:val="001073E5"/>
    <w:rsid w:val="00136779"/>
    <w:rsid w:val="001652D9"/>
    <w:rsid w:val="001815C1"/>
    <w:rsid w:val="0022057F"/>
    <w:rsid w:val="00255E2C"/>
    <w:rsid w:val="002F6043"/>
    <w:rsid w:val="00321D45"/>
    <w:rsid w:val="00354C8C"/>
    <w:rsid w:val="003B4178"/>
    <w:rsid w:val="003C6D68"/>
    <w:rsid w:val="004360FC"/>
    <w:rsid w:val="004A6D1F"/>
    <w:rsid w:val="004E6D47"/>
    <w:rsid w:val="00530C0F"/>
    <w:rsid w:val="00532547"/>
    <w:rsid w:val="005764E4"/>
    <w:rsid w:val="005C00AA"/>
    <w:rsid w:val="00673B9B"/>
    <w:rsid w:val="006B068F"/>
    <w:rsid w:val="006C1C5A"/>
    <w:rsid w:val="007017C5"/>
    <w:rsid w:val="00707747"/>
    <w:rsid w:val="007405D6"/>
    <w:rsid w:val="007539FC"/>
    <w:rsid w:val="00782067"/>
    <w:rsid w:val="007E0053"/>
    <w:rsid w:val="008154FB"/>
    <w:rsid w:val="00822EE5"/>
    <w:rsid w:val="00841489"/>
    <w:rsid w:val="00845D17"/>
    <w:rsid w:val="0086783D"/>
    <w:rsid w:val="009A0B5E"/>
    <w:rsid w:val="009B0516"/>
    <w:rsid w:val="009E1428"/>
    <w:rsid w:val="00AA552C"/>
    <w:rsid w:val="00AD6A1A"/>
    <w:rsid w:val="00B37517"/>
    <w:rsid w:val="00B7577B"/>
    <w:rsid w:val="00B76014"/>
    <w:rsid w:val="00B80DC6"/>
    <w:rsid w:val="00C70DD2"/>
    <w:rsid w:val="00C81D23"/>
    <w:rsid w:val="00CA3448"/>
    <w:rsid w:val="00CB1737"/>
    <w:rsid w:val="00CE10E3"/>
    <w:rsid w:val="00D4354B"/>
    <w:rsid w:val="00D52704"/>
    <w:rsid w:val="00D93D84"/>
    <w:rsid w:val="00DD0D98"/>
    <w:rsid w:val="00E317E1"/>
    <w:rsid w:val="00E34505"/>
    <w:rsid w:val="00E524C1"/>
    <w:rsid w:val="00EA38C0"/>
    <w:rsid w:val="00F850C7"/>
    <w:rsid w:val="00FB676F"/>
    <w:rsid w:val="00FF1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0D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D45"/>
    <w:pPr>
      <w:ind w:left="720"/>
      <w:contextualSpacing/>
    </w:pPr>
  </w:style>
  <w:style w:type="character" w:styleId="Hyperlink">
    <w:name w:val="Hyperlink"/>
    <w:rsid w:val="00707747"/>
    <w:rPr>
      <w:color w:val="0000FF"/>
      <w:u w:val="single"/>
    </w:rPr>
  </w:style>
  <w:style w:type="paragraph" w:styleId="Header">
    <w:name w:val="header"/>
    <w:basedOn w:val="Normal"/>
    <w:link w:val="HeaderChar"/>
    <w:uiPriority w:val="99"/>
    <w:unhideWhenUsed/>
    <w:rsid w:val="009E14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428"/>
  </w:style>
  <w:style w:type="paragraph" w:styleId="Footer">
    <w:name w:val="footer"/>
    <w:basedOn w:val="Normal"/>
    <w:link w:val="FooterChar"/>
    <w:uiPriority w:val="99"/>
    <w:unhideWhenUsed/>
    <w:rsid w:val="009E14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428"/>
  </w:style>
  <w:style w:type="paragraph" w:styleId="BalloonText">
    <w:name w:val="Balloon Text"/>
    <w:basedOn w:val="Normal"/>
    <w:link w:val="BalloonTextChar"/>
    <w:uiPriority w:val="99"/>
    <w:semiHidden/>
    <w:unhideWhenUsed/>
    <w:rsid w:val="006B0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68F"/>
    <w:rPr>
      <w:rFonts w:ascii="Tahoma" w:hAnsi="Tahoma" w:cs="Tahoma"/>
      <w:sz w:val="16"/>
      <w:szCs w:val="16"/>
    </w:rPr>
  </w:style>
  <w:style w:type="paragraph" w:customStyle="1" w:styleId="policyindentbullet">
    <w:name w:val="policy indent bullet"/>
    <w:basedOn w:val="Normal"/>
    <w:rsid w:val="00B80DC6"/>
    <w:pPr>
      <w:numPr>
        <w:ilvl w:val="2"/>
        <w:numId w:val="4"/>
      </w:numPr>
      <w:spacing w:after="0" w:line="240" w:lineRule="auto"/>
    </w:pPr>
    <w:rPr>
      <w:rFonts w:ascii="Arial" w:eastAsia="Times New Roman" w:hAnsi="Arial" w:cs="Times New Roman"/>
      <w:sz w:val="24"/>
      <w:szCs w:val="24"/>
      <w:lang w:val="en-US"/>
    </w:rPr>
  </w:style>
  <w:style w:type="paragraph" w:customStyle="1" w:styleId="Policymainheading">
    <w:name w:val="Policy main heading"/>
    <w:basedOn w:val="Heading1"/>
    <w:rsid w:val="00B80DC6"/>
    <w:pPr>
      <w:keepLines w:val="0"/>
      <w:spacing w:before="0" w:line="240" w:lineRule="auto"/>
      <w:jc w:val="center"/>
    </w:pPr>
    <w:rPr>
      <w:rFonts w:ascii="Arial" w:eastAsia="Times New Roman" w:hAnsi="Arial" w:cs="Arial"/>
      <w:color w:val="auto"/>
      <w:spacing w:val="20"/>
      <w:kern w:val="32"/>
      <w:sz w:val="40"/>
      <w:szCs w:val="40"/>
    </w:rPr>
  </w:style>
  <w:style w:type="character" w:customStyle="1" w:styleId="Heading1Char">
    <w:name w:val="Heading 1 Char"/>
    <w:basedOn w:val="DefaultParagraphFont"/>
    <w:link w:val="Heading1"/>
    <w:uiPriority w:val="9"/>
    <w:rsid w:val="00B80DC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0D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D45"/>
    <w:pPr>
      <w:ind w:left="720"/>
      <w:contextualSpacing/>
    </w:pPr>
  </w:style>
  <w:style w:type="character" w:styleId="Hyperlink">
    <w:name w:val="Hyperlink"/>
    <w:rsid w:val="00707747"/>
    <w:rPr>
      <w:color w:val="0000FF"/>
      <w:u w:val="single"/>
    </w:rPr>
  </w:style>
  <w:style w:type="paragraph" w:styleId="Header">
    <w:name w:val="header"/>
    <w:basedOn w:val="Normal"/>
    <w:link w:val="HeaderChar"/>
    <w:uiPriority w:val="99"/>
    <w:unhideWhenUsed/>
    <w:rsid w:val="009E14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428"/>
  </w:style>
  <w:style w:type="paragraph" w:styleId="Footer">
    <w:name w:val="footer"/>
    <w:basedOn w:val="Normal"/>
    <w:link w:val="FooterChar"/>
    <w:uiPriority w:val="99"/>
    <w:unhideWhenUsed/>
    <w:rsid w:val="009E14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428"/>
  </w:style>
  <w:style w:type="paragraph" w:styleId="BalloonText">
    <w:name w:val="Balloon Text"/>
    <w:basedOn w:val="Normal"/>
    <w:link w:val="BalloonTextChar"/>
    <w:uiPriority w:val="99"/>
    <w:semiHidden/>
    <w:unhideWhenUsed/>
    <w:rsid w:val="006B0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68F"/>
    <w:rPr>
      <w:rFonts w:ascii="Tahoma" w:hAnsi="Tahoma" w:cs="Tahoma"/>
      <w:sz w:val="16"/>
      <w:szCs w:val="16"/>
    </w:rPr>
  </w:style>
  <w:style w:type="paragraph" w:customStyle="1" w:styleId="policyindentbullet">
    <w:name w:val="policy indent bullet"/>
    <w:basedOn w:val="Normal"/>
    <w:rsid w:val="00B80DC6"/>
    <w:pPr>
      <w:numPr>
        <w:ilvl w:val="2"/>
        <w:numId w:val="4"/>
      </w:numPr>
      <w:spacing w:after="0" w:line="240" w:lineRule="auto"/>
    </w:pPr>
    <w:rPr>
      <w:rFonts w:ascii="Arial" w:eastAsia="Times New Roman" w:hAnsi="Arial" w:cs="Times New Roman"/>
      <w:sz w:val="24"/>
      <w:szCs w:val="24"/>
      <w:lang w:val="en-US"/>
    </w:rPr>
  </w:style>
  <w:style w:type="paragraph" w:customStyle="1" w:styleId="Policymainheading">
    <w:name w:val="Policy main heading"/>
    <w:basedOn w:val="Heading1"/>
    <w:rsid w:val="00B80DC6"/>
    <w:pPr>
      <w:keepLines w:val="0"/>
      <w:spacing w:before="0" w:line="240" w:lineRule="auto"/>
      <w:jc w:val="center"/>
    </w:pPr>
    <w:rPr>
      <w:rFonts w:ascii="Arial" w:eastAsia="Times New Roman" w:hAnsi="Arial" w:cs="Arial"/>
      <w:color w:val="auto"/>
      <w:spacing w:val="20"/>
      <w:kern w:val="32"/>
      <w:sz w:val="40"/>
      <w:szCs w:val="40"/>
    </w:rPr>
  </w:style>
  <w:style w:type="character" w:customStyle="1" w:styleId="Heading1Char">
    <w:name w:val="Heading 1 Char"/>
    <w:basedOn w:val="DefaultParagraphFont"/>
    <w:link w:val="Heading1"/>
    <w:uiPriority w:val="9"/>
    <w:rsid w:val="00B80DC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tride@ageukexeter.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Rogers</dc:creator>
  <cp:lastModifiedBy>Sue Martyr</cp:lastModifiedBy>
  <cp:revision>3</cp:revision>
  <cp:lastPrinted>2019-06-12T12:53:00Z</cp:lastPrinted>
  <dcterms:created xsi:type="dcterms:W3CDTF">2019-06-12T12:55:00Z</dcterms:created>
  <dcterms:modified xsi:type="dcterms:W3CDTF">2019-06-12T12:55:00Z</dcterms:modified>
</cp:coreProperties>
</file>