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651"/>
      </w:tblGrid>
      <w:tr w:rsidR="00550635" w:rsidRPr="00550635">
        <w:tc>
          <w:tcPr>
            <w:tcW w:w="1365" w:type="dxa"/>
          </w:tcPr>
          <w:p w:rsidR="005D3B50" w:rsidRPr="005E0991" w:rsidRDefault="00642E22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Job Title</w:t>
            </w:r>
          </w:p>
        </w:tc>
        <w:tc>
          <w:tcPr>
            <w:tcW w:w="7651" w:type="dxa"/>
          </w:tcPr>
          <w:p w:rsidR="005D3B50" w:rsidRPr="005E0991" w:rsidRDefault="00642E22">
            <w:pPr>
              <w:spacing w:before="120" w:after="120"/>
            </w:pPr>
            <w:r w:rsidRPr="005E0991">
              <w:t>Community Support Coordinator</w:t>
            </w:r>
          </w:p>
        </w:tc>
      </w:tr>
      <w:tr w:rsidR="00550635" w:rsidRPr="00550635">
        <w:tc>
          <w:tcPr>
            <w:tcW w:w="1365" w:type="dxa"/>
          </w:tcPr>
          <w:p w:rsidR="005D3B50" w:rsidRPr="005E0991" w:rsidRDefault="00642E22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Team</w:t>
            </w:r>
          </w:p>
        </w:tc>
        <w:tc>
          <w:tcPr>
            <w:tcW w:w="7651" w:type="dxa"/>
          </w:tcPr>
          <w:p w:rsidR="005D3B50" w:rsidRPr="005E0991" w:rsidRDefault="00642E22">
            <w:pPr>
              <w:spacing w:before="120" w:after="120"/>
            </w:pPr>
            <w:r w:rsidRPr="005E0991">
              <w:t>Out of Hospital  (OOH)</w:t>
            </w:r>
          </w:p>
        </w:tc>
      </w:tr>
      <w:tr w:rsidR="00550635" w:rsidRPr="00550635">
        <w:tc>
          <w:tcPr>
            <w:tcW w:w="1365" w:type="dxa"/>
          </w:tcPr>
          <w:p w:rsidR="005D3B50" w:rsidRPr="005E0991" w:rsidRDefault="00642E22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Salary</w:t>
            </w:r>
          </w:p>
        </w:tc>
        <w:tc>
          <w:tcPr>
            <w:tcW w:w="7651" w:type="dxa"/>
          </w:tcPr>
          <w:p w:rsidR="005D3B50" w:rsidRPr="005E0991" w:rsidRDefault="00575001">
            <w:pPr>
              <w:spacing w:before="120" w:after="120"/>
            </w:pPr>
            <w:r w:rsidRPr="005E0991">
              <w:t>£21,584 per annum (pro-rata for part time)</w:t>
            </w:r>
          </w:p>
        </w:tc>
      </w:tr>
      <w:tr w:rsidR="00575001" w:rsidRPr="00550635">
        <w:tc>
          <w:tcPr>
            <w:tcW w:w="1365" w:type="dxa"/>
          </w:tcPr>
          <w:p w:rsidR="00575001" w:rsidRPr="005E0991" w:rsidRDefault="00575001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Location</w:t>
            </w:r>
          </w:p>
        </w:tc>
        <w:tc>
          <w:tcPr>
            <w:tcW w:w="7651" w:type="dxa"/>
          </w:tcPr>
          <w:p w:rsidR="00575001" w:rsidRPr="005E0991" w:rsidRDefault="00575001">
            <w:pPr>
              <w:spacing w:before="120" w:after="120"/>
            </w:pPr>
            <w:r w:rsidRPr="005E0991">
              <w:t xml:space="preserve">Field based, throughout Gloucestershire in people’s homes. </w:t>
            </w:r>
          </w:p>
          <w:p w:rsidR="00575001" w:rsidRPr="005E0991" w:rsidRDefault="00575001">
            <w:pPr>
              <w:spacing w:before="120" w:after="120"/>
            </w:pPr>
            <w:r w:rsidRPr="005E0991">
              <w:t xml:space="preserve">Some home working as well as regular attendance at our offices in </w:t>
            </w:r>
            <w:proofErr w:type="spellStart"/>
            <w:r w:rsidRPr="005E0991">
              <w:t>Barnwood</w:t>
            </w:r>
            <w:proofErr w:type="spellEnd"/>
            <w:r w:rsidRPr="005E0991">
              <w:t xml:space="preserve"> or other Gloucestershire locations for meetings as required.</w:t>
            </w:r>
          </w:p>
        </w:tc>
      </w:tr>
      <w:tr w:rsidR="00575001" w:rsidRPr="00550635">
        <w:tc>
          <w:tcPr>
            <w:tcW w:w="1365" w:type="dxa"/>
          </w:tcPr>
          <w:p w:rsidR="00575001" w:rsidRPr="005E0991" w:rsidRDefault="00DA51BD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Hours</w:t>
            </w:r>
          </w:p>
        </w:tc>
        <w:tc>
          <w:tcPr>
            <w:tcW w:w="7651" w:type="dxa"/>
          </w:tcPr>
          <w:p w:rsidR="00575001" w:rsidRPr="005E0991" w:rsidRDefault="00DA51BD" w:rsidP="00DA51BD">
            <w:pPr>
              <w:spacing w:before="120" w:after="120"/>
            </w:pPr>
            <w:r w:rsidRPr="005E0991">
              <w:t xml:space="preserve">Up to full time available (37 </w:t>
            </w:r>
            <w:proofErr w:type="spellStart"/>
            <w:r w:rsidRPr="005E0991">
              <w:t>hpw</w:t>
            </w:r>
            <w:proofErr w:type="spellEnd"/>
            <w:r w:rsidRPr="005E0991">
              <w:t>) but flexibility considered</w:t>
            </w:r>
          </w:p>
        </w:tc>
      </w:tr>
      <w:tr w:rsidR="00575001" w:rsidRPr="00550635">
        <w:tc>
          <w:tcPr>
            <w:tcW w:w="1365" w:type="dxa"/>
          </w:tcPr>
          <w:p w:rsidR="00575001" w:rsidRPr="005E0991" w:rsidRDefault="00DA51BD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Reports to</w:t>
            </w:r>
          </w:p>
        </w:tc>
        <w:tc>
          <w:tcPr>
            <w:tcW w:w="7651" w:type="dxa"/>
          </w:tcPr>
          <w:p w:rsidR="00575001" w:rsidRPr="005E0991" w:rsidRDefault="00DA51BD">
            <w:pPr>
              <w:spacing w:before="120" w:after="120"/>
            </w:pPr>
            <w:r w:rsidRPr="005E0991">
              <w:t>Out of Hospital Manager</w:t>
            </w:r>
          </w:p>
        </w:tc>
      </w:tr>
      <w:tr w:rsidR="00575001" w:rsidRPr="00550635">
        <w:tc>
          <w:tcPr>
            <w:tcW w:w="1365" w:type="dxa"/>
          </w:tcPr>
          <w:p w:rsidR="00575001" w:rsidRPr="005E0991" w:rsidRDefault="00DA51BD">
            <w:pPr>
              <w:spacing w:before="120" w:after="120"/>
              <w:rPr>
                <w:b/>
              </w:rPr>
            </w:pPr>
            <w:r w:rsidRPr="005E0991">
              <w:rPr>
                <w:b/>
              </w:rPr>
              <w:t>Works closely with</w:t>
            </w:r>
          </w:p>
        </w:tc>
        <w:tc>
          <w:tcPr>
            <w:tcW w:w="7651" w:type="dxa"/>
          </w:tcPr>
          <w:p w:rsidR="00DA51BD" w:rsidRPr="005E0991" w:rsidRDefault="00DA51BD" w:rsidP="00DA51BD">
            <w:pPr>
              <w:spacing w:before="120" w:after="120" w:line="276" w:lineRule="auto"/>
            </w:pPr>
            <w:r w:rsidRPr="00DA51BD">
              <w:t>AUKG Hospital Support Coordinator, Out of Hospital Admin Team,</w:t>
            </w:r>
            <w:r w:rsidRPr="005E0991">
              <w:t xml:space="preserve"> </w:t>
            </w:r>
            <w:r w:rsidR="005E0991" w:rsidRPr="005E0991">
              <w:t>AUKG System Flow Support Team, AUKG</w:t>
            </w:r>
            <w:r w:rsidRPr="00DA51BD">
              <w:t xml:space="preserve"> </w:t>
            </w:r>
            <w:proofErr w:type="spellStart"/>
            <w:r w:rsidRPr="005E0991">
              <w:t>Helpteam</w:t>
            </w:r>
            <w:proofErr w:type="spellEnd"/>
            <w:r w:rsidR="005E0991" w:rsidRPr="005E0991">
              <w:t xml:space="preserve">. </w:t>
            </w:r>
          </w:p>
          <w:p w:rsidR="005E0991" w:rsidRPr="00DA51BD" w:rsidRDefault="005E0991" w:rsidP="00DA51BD">
            <w:pPr>
              <w:spacing w:before="120" w:after="120" w:line="276" w:lineRule="auto"/>
            </w:pPr>
            <w:r w:rsidRPr="005E0991">
              <w:t>Adult</w:t>
            </w:r>
            <w:r w:rsidRPr="005E0991">
              <w:t xml:space="preserve"> health and social care practitioners as well as third sector partners and community agencies.</w:t>
            </w:r>
          </w:p>
          <w:p w:rsidR="00575001" w:rsidRPr="005E0991" w:rsidRDefault="00575001" w:rsidP="00DA51BD">
            <w:pPr>
              <w:spacing w:before="120" w:after="120"/>
            </w:pPr>
          </w:p>
        </w:tc>
      </w:tr>
    </w:tbl>
    <w:p w:rsidR="005D3B50" w:rsidRPr="00550635" w:rsidRDefault="005D3B50">
      <w:pPr>
        <w:spacing w:after="0" w:line="240" w:lineRule="auto"/>
      </w:pPr>
    </w:p>
    <w:p w:rsidR="005E0991" w:rsidRPr="005E0991" w:rsidRDefault="005E0991">
      <w:pPr>
        <w:spacing w:after="0" w:line="240" w:lineRule="auto"/>
        <w:rPr>
          <w:u w:val="single"/>
        </w:rPr>
      </w:pPr>
      <w:r w:rsidRPr="005E0991">
        <w:rPr>
          <w:u w:val="single"/>
        </w:rPr>
        <w:t>Purpose</w:t>
      </w:r>
    </w:p>
    <w:p w:rsidR="005D3B50" w:rsidRDefault="00642E22">
      <w:pPr>
        <w:spacing w:after="0" w:line="240" w:lineRule="auto"/>
      </w:pPr>
      <w:r w:rsidRPr="00550635">
        <w:t>The</w:t>
      </w:r>
      <w:r w:rsidR="005E0991">
        <w:t xml:space="preserve"> purpose</w:t>
      </w:r>
      <w:r w:rsidRPr="00550635">
        <w:t xml:space="preserve"> of this role is to support older people in their own homes by working with them to build their resilience and promote their independence over the longer term, fo</w:t>
      </w:r>
      <w:r w:rsidR="005E0991">
        <w:t xml:space="preserve">llowing discharge from hospital, with the ultimate aim of reducing readmissions. </w:t>
      </w:r>
    </w:p>
    <w:p w:rsidR="005E0991" w:rsidRDefault="005E0991">
      <w:pPr>
        <w:spacing w:after="0" w:line="240" w:lineRule="auto"/>
      </w:pPr>
    </w:p>
    <w:p w:rsidR="005E0991" w:rsidRDefault="005E0991">
      <w:pPr>
        <w:spacing w:after="0" w:line="240" w:lineRule="auto"/>
      </w:pPr>
      <w:r>
        <w:t>Successful people will be:</w:t>
      </w:r>
    </w:p>
    <w:p w:rsidR="00827207" w:rsidRDefault="005E0991" w:rsidP="00121B53">
      <w:pPr>
        <w:pStyle w:val="ListParagraph"/>
        <w:numPr>
          <w:ilvl w:val="0"/>
          <w:numId w:val="3"/>
        </w:numPr>
        <w:spacing w:after="0" w:line="240" w:lineRule="auto"/>
      </w:pPr>
      <w:r w:rsidRPr="00550635">
        <w:t>Passionate about suppo</w:t>
      </w:r>
      <w:r w:rsidR="00827207">
        <w:t xml:space="preserve">rting and helping older people, recognising their individual strengths, circumstances and needs, </w:t>
      </w:r>
      <w:r w:rsidR="00FB1FF8">
        <w:t xml:space="preserve">and </w:t>
      </w:r>
      <w:r w:rsidR="00827207">
        <w:t xml:space="preserve">helping </w:t>
      </w:r>
      <w:r w:rsidR="00B662A0">
        <w:t xml:space="preserve">each person </w:t>
      </w:r>
      <w:r w:rsidR="00827207">
        <w:t>to achieve them.</w:t>
      </w:r>
    </w:p>
    <w:p w:rsidR="005E0991" w:rsidRPr="00550635" w:rsidRDefault="005E0991" w:rsidP="00121B53">
      <w:pPr>
        <w:pStyle w:val="ListParagraph"/>
        <w:numPr>
          <w:ilvl w:val="0"/>
          <w:numId w:val="3"/>
        </w:numPr>
        <w:spacing w:after="0" w:line="240" w:lineRule="auto"/>
      </w:pPr>
      <w:r w:rsidRPr="00550635">
        <w:t xml:space="preserve">Innovative </w:t>
      </w:r>
      <w:r w:rsidR="00B662A0">
        <w:t xml:space="preserve">thinkers and able to use their skills and judgement to help </w:t>
      </w:r>
      <w:r w:rsidR="000D5518">
        <w:t>recognise practical interventions to help people settle people back at home.</w:t>
      </w:r>
    </w:p>
    <w:p w:rsidR="005E0991" w:rsidRPr="00550635" w:rsidRDefault="000D5518" w:rsidP="005E0991">
      <w:pPr>
        <w:pStyle w:val="ListParagraph"/>
        <w:numPr>
          <w:ilvl w:val="0"/>
          <w:numId w:val="3"/>
        </w:numPr>
        <w:spacing w:after="0" w:line="240" w:lineRule="auto"/>
      </w:pPr>
      <w:r>
        <w:t>Comfortable working in a community setting and ideally with some knowledge of the help and support available to older people in Gloucestershire (although training will be provided)</w:t>
      </w:r>
    </w:p>
    <w:p w:rsidR="005E0991" w:rsidRDefault="000D5518" w:rsidP="005E0991">
      <w:pPr>
        <w:pStyle w:val="ListParagraph"/>
        <w:numPr>
          <w:ilvl w:val="0"/>
          <w:numId w:val="3"/>
        </w:numPr>
        <w:spacing w:after="0" w:line="240" w:lineRule="auto"/>
      </w:pPr>
      <w:r>
        <w:t>Super organised and have</w:t>
      </w:r>
      <w:r w:rsidR="005E0991" w:rsidRPr="00550635">
        <w:t xml:space="preserve"> the skills to manage a complex diary and caseload</w:t>
      </w:r>
    </w:p>
    <w:p w:rsidR="000D5518" w:rsidRDefault="000D5518" w:rsidP="000D5518">
      <w:pPr>
        <w:pStyle w:val="ListParagraph"/>
        <w:numPr>
          <w:ilvl w:val="0"/>
          <w:numId w:val="3"/>
        </w:numPr>
        <w:spacing w:after="0" w:line="240" w:lineRule="auto"/>
      </w:pPr>
      <w:r>
        <w:t>Able to</w:t>
      </w:r>
      <w:r>
        <w:t xml:space="preserve"> utilise support, working as part of a close knit team as well as being confident in their own decisions. </w:t>
      </w:r>
      <w:bookmarkStart w:id="0" w:name="_GoBack"/>
      <w:bookmarkEnd w:id="0"/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FB1FF8" w:rsidRDefault="00FB1FF8" w:rsidP="00FB1FF8">
      <w:pPr>
        <w:spacing w:after="0" w:line="240" w:lineRule="auto"/>
      </w:pPr>
    </w:p>
    <w:p w:rsidR="005E0991" w:rsidRPr="00550635" w:rsidRDefault="005E0991">
      <w:pPr>
        <w:spacing w:after="0" w:line="240" w:lineRule="auto"/>
      </w:pPr>
    </w:p>
    <w:p w:rsidR="005D3B50" w:rsidRPr="00550635" w:rsidRDefault="005D3B50">
      <w:pPr>
        <w:spacing w:after="0" w:line="240" w:lineRule="auto"/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50635" w:rsidRPr="00550635">
        <w:tc>
          <w:tcPr>
            <w:tcW w:w="9242" w:type="dxa"/>
          </w:tcPr>
          <w:p w:rsidR="005D3B50" w:rsidRDefault="00FB1FF8">
            <w:pPr>
              <w:rPr>
                <w:b/>
              </w:rPr>
            </w:pPr>
            <w:r>
              <w:rPr>
                <w:b/>
              </w:rPr>
              <w:lastRenderedPageBreak/>
              <w:t>Main</w:t>
            </w:r>
            <w:r w:rsidR="00AC1489">
              <w:rPr>
                <w:b/>
              </w:rPr>
              <w:t xml:space="preserve"> Tasks</w:t>
            </w:r>
            <w:r>
              <w:rPr>
                <w:b/>
              </w:rPr>
              <w:t xml:space="preserve"> and responsibilities </w:t>
            </w:r>
          </w:p>
          <w:p w:rsidR="00AC1489" w:rsidRPr="00550635" w:rsidRDefault="00AC1489">
            <w:pPr>
              <w:rPr>
                <w:b/>
              </w:rPr>
            </w:pPr>
          </w:p>
        </w:tc>
      </w:tr>
      <w:tr w:rsidR="00550635" w:rsidRPr="00550635">
        <w:tc>
          <w:tcPr>
            <w:tcW w:w="9242" w:type="dxa"/>
          </w:tcPr>
          <w:p w:rsidR="00B53D53" w:rsidRDefault="00B53D53" w:rsidP="00B5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5D3B50" w:rsidRPr="00550635" w:rsidRDefault="00642E22" w:rsidP="00B5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Visit</w:t>
            </w:r>
            <w:r w:rsidR="00B53D53">
              <w:t>ing</w:t>
            </w:r>
            <w:r w:rsidRPr="00550635">
              <w:t xml:space="preserve"> clients at their homes following discharge from hospital including, but not limited to:</w:t>
            </w:r>
          </w:p>
          <w:p w:rsidR="005D3B50" w:rsidRPr="00550635" w:rsidRDefault="005D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5D3B50" w:rsidRPr="00B53D53" w:rsidRDefault="00642E22" w:rsidP="00B53D5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53D53">
              <w:rPr>
                <w:u w:val="single"/>
              </w:rPr>
              <w:t>Immediate resettlement:</w:t>
            </w:r>
          </w:p>
          <w:p w:rsidR="005D3B50" w:rsidRPr="00550635" w:rsidRDefault="005D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  <w:p w:rsidR="005D3B50" w:rsidRPr="00550635" w:rsidRDefault="00642E22" w:rsidP="00B53D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Safe home check/risk assessment</w:t>
            </w:r>
          </w:p>
          <w:p w:rsidR="005D3B50" w:rsidRPr="00550635" w:rsidRDefault="00642E22" w:rsidP="00B53D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Provide food/provisions if necessary</w:t>
            </w:r>
          </w:p>
          <w:p w:rsidR="005D3B50" w:rsidRPr="00550635" w:rsidRDefault="00642E22" w:rsidP="00B53D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Check medication delivery/collection arrangements are in place</w:t>
            </w:r>
          </w:p>
          <w:p w:rsidR="005D3B50" w:rsidRPr="00550635" w:rsidRDefault="00642E22" w:rsidP="00B53D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Sign-post to other services and support</w:t>
            </w:r>
          </w:p>
          <w:p w:rsidR="005D3B50" w:rsidRPr="00550635" w:rsidRDefault="005D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</w:pPr>
          </w:p>
          <w:p w:rsidR="005D3B50" w:rsidRPr="00B53D53" w:rsidRDefault="00642E22" w:rsidP="00B53D5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53D53">
              <w:rPr>
                <w:u w:val="single"/>
              </w:rPr>
              <w:t>Ongoing support and resilience building:</w:t>
            </w:r>
          </w:p>
          <w:p w:rsidR="005D3B50" w:rsidRPr="00550635" w:rsidRDefault="005D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  <w:p w:rsidR="005D3B50" w:rsidRPr="00550635" w:rsidRDefault="00642E22" w:rsidP="003A3DA3">
            <w:pPr>
              <w:numPr>
                <w:ilvl w:val="0"/>
                <w:numId w:val="5"/>
              </w:numPr>
            </w:pPr>
            <w:r w:rsidRPr="00550635">
              <w:t xml:space="preserve">Identify what is important to the client in order to regain confidence and </w:t>
            </w:r>
            <w:r w:rsidR="003A3DA3">
              <w:t xml:space="preserve">build </w:t>
            </w:r>
            <w:r w:rsidRPr="00550635">
              <w:t xml:space="preserve">resilience at home </w:t>
            </w:r>
          </w:p>
          <w:p w:rsidR="00550635" w:rsidRPr="00550635" w:rsidRDefault="003A3DA3" w:rsidP="00CD60F4">
            <w:pPr>
              <w:numPr>
                <w:ilvl w:val="0"/>
                <w:numId w:val="5"/>
              </w:numPr>
            </w:pPr>
            <w:r>
              <w:t>M</w:t>
            </w:r>
            <w:r w:rsidR="00642E22" w:rsidRPr="00550635">
              <w:t>ake appropriate referrals and signposting  for ongoing well-being</w:t>
            </w:r>
          </w:p>
          <w:p w:rsidR="005D3B50" w:rsidRPr="00550635" w:rsidRDefault="00642E22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Shape and jointly produce with the client a Support Plan for longer-term resilience</w:t>
            </w:r>
          </w:p>
          <w:p w:rsidR="005D3B50" w:rsidRPr="00550635" w:rsidRDefault="00642E22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 xml:space="preserve">Keep </w:t>
            </w:r>
            <w:r w:rsidRPr="002E2B4C">
              <w:t xml:space="preserve">complex/eligible </w:t>
            </w:r>
            <w:r w:rsidRPr="00550635">
              <w:t>cases under active review for up to 4 weeks</w:t>
            </w:r>
          </w:p>
          <w:p w:rsidR="005D3B50" w:rsidRPr="00550635" w:rsidRDefault="00642E22" w:rsidP="003A3D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Liaise with other AUKG Services and partner agencies to meet support plan needs</w:t>
            </w:r>
          </w:p>
          <w:p w:rsidR="00B53D53" w:rsidRDefault="00B53D53" w:rsidP="00B5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53D53" w:rsidRPr="00B53D53" w:rsidRDefault="00B53D53" w:rsidP="00B5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3D53">
              <w:t>Other miscellaneous CSC-related tasks/activities</w:t>
            </w:r>
            <w:r>
              <w:t xml:space="preserve"> including, but not limited to:</w:t>
            </w:r>
          </w:p>
          <w:p w:rsidR="00B53D53" w:rsidRPr="00550635" w:rsidRDefault="00B53D53" w:rsidP="00B5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299A" w:rsidRPr="00FB1FF8" w:rsidRDefault="0096299A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1FF8">
              <w:t>Undertaking ‘follow-up Welfare Calls’ for those clients with less complex issues following discharge from hospital</w:t>
            </w:r>
          </w:p>
          <w:p w:rsidR="005D3B50" w:rsidRPr="00550635" w:rsidRDefault="00642E22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Maintain clear and accurate client records on our database and record outcomes</w:t>
            </w:r>
          </w:p>
          <w:p w:rsidR="005D3B50" w:rsidRDefault="00642E22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Contribute to induction and training of OOH volunteers</w:t>
            </w:r>
          </w:p>
          <w:p w:rsidR="00B53D53" w:rsidRPr="00550635" w:rsidRDefault="00B53D53" w:rsidP="00B53D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Participate in promotional activities to support OOH and AUKG</w:t>
            </w:r>
          </w:p>
          <w:p w:rsidR="005D3B50" w:rsidRPr="00550635" w:rsidRDefault="00642E22" w:rsidP="003A3D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635">
              <w:t>Attend OOH Team Meetings and undertake all appropriate &amp; relevant training</w:t>
            </w:r>
          </w:p>
          <w:p w:rsidR="005D3B50" w:rsidRPr="00550635" w:rsidRDefault="005D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D3B50" w:rsidRPr="00550635" w:rsidRDefault="005D3B50">
      <w:pPr>
        <w:spacing w:after="0" w:line="240" w:lineRule="auto"/>
      </w:pPr>
    </w:p>
    <w:p w:rsidR="005D3B50" w:rsidRPr="00B53D53" w:rsidRDefault="00642E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53D53">
        <w:rPr>
          <w:b/>
          <w:sz w:val="28"/>
          <w:szCs w:val="28"/>
          <w:u w:val="single"/>
        </w:rPr>
        <w:t>Person Specification</w:t>
      </w:r>
    </w:p>
    <w:p w:rsidR="005D3B50" w:rsidRPr="00550635" w:rsidRDefault="005D3B50">
      <w:pPr>
        <w:spacing w:after="0" w:line="240" w:lineRule="auto"/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2987"/>
        <w:gridCol w:w="706"/>
        <w:gridCol w:w="2734"/>
        <w:gridCol w:w="763"/>
      </w:tblGrid>
      <w:tr w:rsidR="00550635" w:rsidRPr="00550635">
        <w:tc>
          <w:tcPr>
            <w:tcW w:w="1826" w:type="dxa"/>
          </w:tcPr>
          <w:p w:rsidR="005D3B50" w:rsidRPr="00550635" w:rsidRDefault="005D3B50">
            <w:pPr>
              <w:rPr>
                <w:b/>
              </w:rPr>
            </w:pPr>
          </w:p>
        </w:tc>
        <w:tc>
          <w:tcPr>
            <w:tcW w:w="2987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Essential</w:t>
            </w:r>
          </w:p>
        </w:tc>
        <w:tc>
          <w:tcPr>
            <w:tcW w:w="706" w:type="dxa"/>
          </w:tcPr>
          <w:p w:rsidR="005D3B50" w:rsidRPr="00550635" w:rsidRDefault="00642E22">
            <w:pPr>
              <w:rPr>
                <w:b/>
              </w:rPr>
            </w:pPr>
            <w:proofErr w:type="spellStart"/>
            <w:r w:rsidRPr="00550635">
              <w:rPr>
                <w:b/>
              </w:rPr>
              <w:t>MoA</w:t>
            </w:r>
            <w:proofErr w:type="spellEnd"/>
          </w:p>
        </w:tc>
        <w:tc>
          <w:tcPr>
            <w:tcW w:w="2734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Desirable</w:t>
            </w:r>
          </w:p>
        </w:tc>
        <w:tc>
          <w:tcPr>
            <w:tcW w:w="763" w:type="dxa"/>
          </w:tcPr>
          <w:p w:rsidR="005D3B50" w:rsidRPr="00550635" w:rsidRDefault="00642E22">
            <w:pPr>
              <w:rPr>
                <w:b/>
              </w:rPr>
            </w:pPr>
            <w:proofErr w:type="spellStart"/>
            <w:r w:rsidRPr="00550635">
              <w:rPr>
                <w:b/>
              </w:rPr>
              <w:t>MoA</w:t>
            </w:r>
            <w:proofErr w:type="spellEnd"/>
          </w:p>
        </w:tc>
      </w:tr>
      <w:tr w:rsidR="00550635" w:rsidRPr="00550635">
        <w:tc>
          <w:tcPr>
            <w:tcW w:w="1826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Qualifications</w:t>
            </w:r>
          </w:p>
        </w:tc>
        <w:tc>
          <w:tcPr>
            <w:tcW w:w="2987" w:type="dxa"/>
          </w:tcPr>
          <w:p w:rsidR="005D3B50" w:rsidRPr="00550635" w:rsidRDefault="00642E22">
            <w:r w:rsidRPr="00550635">
              <w:t xml:space="preserve"> </w:t>
            </w:r>
          </w:p>
        </w:tc>
        <w:tc>
          <w:tcPr>
            <w:tcW w:w="706" w:type="dxa"/>
          </w:tcPr>
          <w:p w:rsidR="005D3B50" w:rsidRPr="00550635" w:rsidRDefault="005D3B50"/>
        </w:tc>
        <w:tc>
          <w:tcPr>
            <w:tcW w:w="2734" w:type="dxa"/>
          </w:tcPr>
          <w:p w:rsidR="005D3B50" w:rsidRPr="00550635" w:rsidRDefault="005D3B50"/>
        </w:tc>
        <w:tc>
          <w:tcPr>
            <w:tcW w:w="763" w:type="dxa"/>
          </w:tcPr>
          <w:p w:rsidR="005D3B50" w:rsidRPr="00550635" w:rsidRDefault="005D3B50"/>
        </w:tc>
      </w:tr>
      <w:tr w:rsidR="00550635" w:rsidRPr="00550635">
        <w:tc>
          <w:tcPr>
            <w:tcW w:w="1826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Attitudes</w:t>
            </w:r>
          </w:p>
        </w:tc>
        <w:tc>
          <w:tcPr>
            <w:tcW w:w="2987" w:type="dxa"/>
          </w:tcPr>
          <w:p w:rsidR="005D3B50" w:rsidRPr="00550635" w:rsidRDefault="00642E22">
            <w:r w:rsidRPr="00550635">
              <w:t xml:space="preserve">Committed to working with older people </w:t>
            </w:r>
          </w:p>
          <w:p w:rsidR="005D3B50" w:rsidRPr="00550635" w:rsidRDefault="00642E22">
            <w:r w:rsidRPr="00550635">
              <w:t>Committed to equality of opportunity</w:t>
            </w:r>
          </w:p>
          <w:p w:rsidR="005D3B50" w:rsidRPr="00550635" w:rsidRDefault="00642E22">
            <w:r w:rsidRPr="00550635">
              <w:t>Ready and willing to learn new skills</w:t>
            </w:r>
          </w:p>
          <w:p w:rsidR="005D3B50" w:rsidRPr="00550635" w:rsidRDefault="00642E22">
            <w:r w:rsidRPr="00550635">
              <w:t xml:space="preserve">Excellent interpersonal and communication skills </w:t>
            </w:r>
          </w:p>
        </w:tc>
        <w:tc>
          <w:tcPr>
            <w:tcW w:w="706" w:type="dxa"/>
          </w:tcPr>
          <w:p w:rsidR="005D3B50" w:rsidRPr="00550635" w:rsidRDefault="00642E22">
            <w:r w:rsidRPr="00550635">
              <w:t>A I</w:t>
            </w:r>
          </w:p>
          <w:p w:rsidR="005D3B50" w:rsidRPr="00550635" w:rsidRDefault="005D3B50"/>
          <w:p w:rsidR="005D3B50" w:rsidRPr="00550635" w:rsidRDefault="00642E22">
            <w:r w:rsidRPr="00550635">
              <w:t>I</w:t>
            </w:r>
          </w:p>
          <w:p w:rsidR="005D3B50" w:rsidRPr="00550635" w:rsidRDefault="005D3B50"/>
          <w:p w:rsidR="005D3B50" w:rsidRDefault="00642E22">
            <w:r w:rsidRPr="00550635">
              <w:t>A I</w:t>
            </w:r>
          </w:p>
          <w:p w:rsidR="00AC1489" w:rsidRDefault="00AC1489"/>
          <w:p w:rsidR="00AC1489" w:rsidRPr="00550635" w:rsidRDefault="00AC1489">
            <w:r w:rsidRPr="00550635">
              <w:t>A I</w:t>
            </w:r>
          </w:p>
        </w:tc>
        <w:tc>
          <w:tcPr>
            <w:tcW w:w="2734" w:type="dxa"/>
          </w:tcPr>
          <w:p w:rsidR="005D3B50" w:rsidRPr="00550635" w:rsidRDefault="005D3B50"/>
        </w:tc>
        <w:tc>
          <w:tcPr>
            <w:tcW w:w="763" w:type="dxa"/>
          </w:tcPr>
          <w:p w:rsidR="005D3B50" w:rsidRPr="00550635" w:rsidRDefault="005D3B50"/>
        </w:tc>
      </w:tr>
      <w:tr w:rsidR="00550635" w:rsidRPr="00550635">
        <w:tc>
          <w:tcPr>
            <w:tcW w:w="1826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Skills</w:t>
            </w:r>
          </w:p>
        </w:tc>
        <w:tc>
          <w:tcPr>
            <w:tcW w:w="2987" w:type="dxa"/>
          </w:tcPr>
          <w:p w:rsidR="005D3B50" w:rsidRDefault="00642E22">
            <w:r w:rsidRPr="00550635">
              <w:t>Ability to work both as part of a team but also individually</w:t>
            </w:r>
          </w:p>
          <w:p w:rsidR="00D07916" w:rsidRPr="00550635" w:rsidRDefault="00D07916">
            <w:pPr>
              <w:rPr>
                <w:u w:val="single"/>
              </w:rPr>
            </w:pPr>
          </w:p>
          <w:p w:rsidR="005D3B50" w:rsidRPr="00550635" w:rsidRDefault="00642E22">
            <w:r w:rsidRPr="00550635">
              <w:t xml:space="preserve">IT literate, including using </w:t>
            </w:r>
            <w:r w:rsidR="0071291D">
              <w:t>e-</w:t>
            </w:r>
            <w:r w:rsidR="00AC1489">
              <w:t xml:space="preserve">mail and </w:t>
            </w:r>
            <w:r w:rsidR="0071291D">
              <w:t>e-</w:t>
            </w:r>
            <w:r w:rsidR="00AC1489">
              <w:t xml:space="preserve">calendars) </w:t>
            </w:r>
          </w:p>
          <w:p w:rsidR="005D3B50" w:rsidRPr="00550635" w:rsidRDefault="005D3B50"/>
          <w:p w:rsidR="005D3B50" w:rsidRPr="00550635" w:rsidRDefault="00642E22">
            <w:r w:rsidRPr="00550635">
              <w:t>Good literacy and numeracy</w:t>
            </w:r>
          </w:p>
          <w:p w:rsidR="005D3B50" w:rsidRPr="00550635" w:rsidRDefault="005D3B50"/>
          <w:p w:rsidR="005D3B50" w:rsidRPr="00550635" w:rsidRDefault="00642E22">
            <w:r w:rsidRPr="00550635">
              <w:lastRenderedPageBreak/>
              <w:t>Understanding of confidentiality in adult care</w:t>
            </w:r>
          </w:p>
          <w:p w:rsidR="005D3B50" w:rsidRPr="00550635" w:rsidRDefault="005D3B50"/>
          <w:p w:rsidR="005D3B50" w:rsidRPr="00550635" w:rsidRDefault="00642E22">
            <w:r w:rsidRPr="00550635">
              <w:t>Understanding of Health and Safety regulations</w:t>
            </w:r>
          </w:p>
          <w:p w:rsidR="005D3B50" w:rsidRPr="00550635" w:rsidRDefault="005D3B50"/>
        </w:tc>
        <w:tc>
          <w:tcPr>
            <w:tcW w:w="706" w:type="dxa"/>
          </w:tcPr>
          <w:p w:rsidR="005D3B50" w:rsidRPr="00550635" w:rsidRDefault="00AC1489">
            <w:r>
              <w:lastRenderedPageBreak/>
              <w:t>A I</w:t>
            </w:r>
          </w:p>
          <w:p w:rsidR="005D3B50" w:rsidRPr="00550635" w:rsidRDefault="005D3B50"/>
          <w:p w:rsidR="005D3B50" w:rsidRPr="00550635" w:rsidRDefault="005D3B50"/>
          <w:p w:rsidR="005D3B50" w:rsidRPr="00550635" w:rsidRDefault="00AC1489">
            <w:r>
              <w:t>A I</w:t>
            </w:r>
          </w:p>
          <w:p w:rsidR="005D3B50" w:rsidRPr="00550635" w:rsidRDefault="005D3B50"/>
          <w:p w:rsidR="00AC1489" w:rsidRDefault="00AC1489"/>
          <w:p w:rsidR="005D3B50" w:rsidRPr="00550635" w:rsidRDefault="00642E22">
            <w:r w:rsidRPr="00550635">
              <w:t>A I</w:t>
            </w:r>
          </w:p>
          <w:p w:rsidR="005D3B50" w:rsidRPr="00550635" w:rsidRDefault="005D3B50"/>
          <w:p w:rsidR="005D3B50" w:rsidRDefault="00642E22">
            <w:r w:rsidRPr="00550635">
              <w:lastRenderedPageBreak/>
              <w:t>A I</w:t>
            </w:r>
          </w:p>
          <w:p w:rsidR="00AC1489" w:rsidRDefault="00AC1489"/>
          <w:p w:rsidR="00AC1489" w:rsidRDefault="00AC1489"/>
          <w:p w:rsidR="00AC1489" w:rsidRPr="00550635" w:rsidRDefault="00AC1489">
            <w:r>
              <w:t>AI</w:t>
            </w:r>
          </w:p>
        </w:tc>
        <w:tc>
          <w:tcPr>
            <w:tcW w:w="2734" w:type="dxa"/>
          </w:tcPr>
          <w:p w:rsidR="00AC1489" w:rsidRDefault="00AC1489" w:rsidP="00AC1489">
            <w:r>
              <w:lastRenderedPageBreak/>
              <w:t>Experience of using Microsoft Office, in particular Word</w:t>
            </w:r>
          </w:p>
          <w:p w:rsidR="00AC1489" w:rsidRDefault="00AC1489" w:rsidP="00AC1489"/>
          <w:p w:rsidR="00AC1489" w:rsidRDefault="00AC1489" w:rsidP="00AC1489"/>
          <w:p w:rsidR="00550635" w:rsidRPr="00550635" w:rsidRDefault="00AC1489" w:rsidP="00AC1489">
            <w:r>
              <w:t xml:space="preserve">Experience of using databases </w:t>
            </w:r>
          </w:p>
        </w:tc>
        <w:tc>
          <w:tcPr>
            <w:tcW w:w="763" w:type="dxa"/>
          </w:tcPr>
          <w:p w:rsidR="00AC1489" w:rsidRDefault="00AC1489">
            <w:r>
              <w:t>A I</w:t>
            </w:r>
          </w:p>
          <w:p w:rsidR="00AC1489" w:rsidRDefault="00AC1489"/>
          <w:p w:rsidR="005D3B50" w:rsidRDefault="005D3B50"/>
          <w:p w:rsidR="00B7342A" w:rsidRDefault="00B7342A"/>
          <w:p w:rsidR="00B7342A" w:rsidRDefault="00B7342A"/>
          <w:p w:rsidR="00B7342A" w:rsidRPr="00550635" w:rsidRDefault="00B7342A">
            <w:r>
              <w:t>AI</w:t>
            </w:r>
          </w:p>
        </w:tc>
      </w:tr>
      <w:tr w:rsidR="00550635" w:rsidRPr="00550635">
        <w:tc>
          <w:tcPr>
            <w:tcW w:w="1826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lastRenderedPageBreak/>
              <w:t>Experience</w:t>
            </w:r>
          </w:p>
        </w:tc>
        <w:tc>
          <w:tcPr>
            <w:tcW w:w="2987" w:type="dxa"/>
          </w:tcPr>
          <w:p w:rsidR="005D3B50" w:rsidRDefault="00642E22">
            <w:r w:rsidRPr="00550635">
              <w:t>Working directly with older people and responding to needs</w:t>
            </w:r>
          </w:p>
          <w:p w:rsidR="002E2B4C" w:rsidRPr="00550635" w:rsidRDefault="002E2B4C"/>
          <w:p w:rsidR="005D3B50" w:rsidRPr="00B7342A" w:rsidRDefault="002E2B4C">
            <w:r w:rsidRPr="00B7342A">
              <w:t>Previous experience of working in a community setting</w:t>
            </w:r>
          </w:p>
          <w:p w:rsidR="002E2B4C" w:rsidRPr="002E2B4C" w:rsidRDefault="002E2B4C">
            <w:pPr>
              <w:rPr>
                <w:color w:val="FF0000"/>
              </w:rPr>
            </w:pPr>
          </w:p>
          <w:p w:rsidR="005D3B50" w:rsidRPr="00550635" w:rsidRDefault="00642E22">
            <w:r w:rsidRPr="00550635">
              <w:t>Working as part of a team</w:t>
            </w:r>
          </w:p>
          <w:p w:rsidR="005D3B50" w:rsidRPr="00550635" w:rsidRDefault="005D3B50"/>
          <w:p w:rsidR="005D3B50" w:rsidRDefault="00642E22">
            <w:r w:rsidRPr="00550635">
              <w:t>Working and liaising with external organisations or agencies</w:t>
            </w:r>
          </w:p>
          <w:p w:rsidR="00C474AE" w:rsidRDefault="00C474AE"/>
          <w:p w:rsidR="00C474AE" w:rsidRPr="00550635" w:rsidRDefault="00C474AE">
            <w:r>
              <w:t>Experience of providing telephone-based support and/or interventions</w:t>
            </w:r>
          </w:p>
          <w:p w:rsidR="005D3B50" w:rsidRPr="00550635" w:rsidRDefault="005D3B50"/>
          <w:p w:rsidR="005D3B50" w:rsidRPr="00550635" w:rsidRDefault="00642E22" w:rsidP="00C474AE">
            <w:r w:rsidRPr="00550635">
              <w:t>Efficiently organising a complex personal workload</w:t>
            </w:r>
          </w:p>
        </w:tc>
        <w:tc>
          <w:tcPr>
            <w:tcW w:w="706" w:type="dxa"/>
          </w:tcPr>
          <w:p w:rsidR="005D3B50" w:rsidRPr="00550635" w:rsidRDefault="00642E22">
            <w:r w:rsidRPr="00550635">
              <w:t>A I</w:t>
            </w:r>
          </w:p>
          <w:p w:rsidR="005D3B50" w:rsidRPr="00550635" w:rsidRDefault="005D3B50"/>
          <w:p w:rsidR="005D3B50" w:rsidRPr="00550635" w:rsidRDefault="005D3B50"/>
          <w:p w:rsidR="005D3B50" w:rsidRPr="00550635" w:rsidRDefault="005D3B50"/>
          <w:p w:rsidR="005D3B50" w:rsidRDefault="00642E22">
            <w:r w:rsidRPr="00550635">
              <w:t>A I</w:t>
            </w:r>
          </w:p>
          <w:p w:rsidR="00745575" w:rsidRDefault="00745575"/>
          <w:p w:rsidR="00745575" w:rsidRPr="00550635" w:rsidRDefault="00745575"/>
          <w:p w:rsidR="005D3B50" w:rsidRPr="00550635" w:rsidRDefault="005D3B50"/>
          <w:p w:rsidR="005D3B50" w:rsidRPr="00550635" w:rsidRDefault="00642E22">
            <w:r w:rsidRPr="00550635">
              <w:t>A I</w:t>
            </w:r>
          </w:p>
          <w:p w:rsidR="005D3B50" w:rsidRPr="00550635" w:rsidRDefault="005D3B50"/>
          <w:p w:rsidR="005D3B50" w:rsidRDefault="00642E22">
            <w:r w:rsidRPr="00550635">
              <w:t>A I</w:t>
            </w:r>
          </w:p>
          <w:p w:rsidR="00C474AE" w:rsidRDefault="00C474AE"/>
          <w:p w:rsidR="00C474AE" w:rsidRDefault="00C474AE"/>
          <w:p w:rsidR="00C474AE" w:rsidRDefault="00C474AE"/>
          <w:p w:rsidR="00C474AE" w:rsidRDefault="00C474AE">
            <w:r>
              <w:t>A I</w:t>
            </w:r>
          </w:p>
          <w:p w:rsidR="00C474AE" w:rsidRDefault="00C474AE"/>
          <w:p w:rsidR="00C474AE" w:rsidRDefault="00C474AE"/>
          <w:p w:rsidR="00C474AE" w:rsidRDefault="00C474AE"/>
          <w:p w:rsidR="00C474AE" w:rsidRPr="00550635" w:rsidRDefault="00C474AE">
            <w:r>
              <w:t>A I</w:t>
            </w:r>
          </w:p>
        </w:tc>
        <w:tc>
          <w:tcPr>
            <w:tcW w:w="2734" w:type="dxa"/>
          </w:tcPr>
          <w:p w:rsidR="002E2B4C" w:rsidRPr="00550635" w:rsidRDefault="00B7342A">
            <w:r w:rsidRPr="00B7342A">
              <w:t>A</w:t>
            </w:r>
            <w:r w:rsidR="002E2B4C" w:rsidRPr="00B7342A">
              <w:t>n understanding of adult social care</w:t>
            </w:r>
          </w:p>
        </w:tc>
        <w:tc>
          <w:tcPr>
            <w:tcW w:w="763" w:type="dxa"/>
          </w:tcPr>
          <w:p w:rsidR="005D3B50" w:rsidRPr="00550635" w:rsidRDefault="00642E22">
            <w:r w:rsidRPr="00550635">
              <w:t>A I</w:t>
            </w:r>
          </w:p>
          <w:p w:rsidR="005D3B50" w:rsidRPr="00550635" w:rsidRDefault="005D3B50"/>
          <w:p w:rsidR="005D3B50" w:rsidRPr="00550635" w:rsidRDefault="005D3B50"/>
          <w:p w:rsidR="005D3B50" w:rsidRPr="00550635" w:rsidRDefault="005D3B50"/>
        </w:tc>
      </w:tr>
      <w:tr w:rsidR="00550635" w:rsidRPr="00550635">
        <w:tc>
          <w:tcPr>
            <w:tcW w:w="1826" w:type="dxa"/>
          </w:tcPr>
          <w:p w:rsidR="005D3B50" w:rsidRPr="00550635" w:rsidRDefault="00642E22">
            <w:pPr>
              <w:rPr>
                <w:b/>
              </w:rPr>
            </w:pPr>
            <w:r w:rsidRPr="00550635">
              <w:rPr>
                <w:b/>
              </w:rPr>
              <w:t>Other</w:t>
            </w:r>
          </w:p>
        </w:tc>
        <w:tc>
          <w:tcPr>
            <w:tcW w:w="2987" w:type="dxa"/>
          </w:tcPr>
          <w:p w:rsidR="005D3B50" w:rsidRPr="00550635" w:rsidRDefault="00642E22">
            <w:r w:rsidRPr="00550635">
              <w:t>Willing to undergo a DBS check</w:t>
            </w:r>
          </w:p>
          <w:p w:rsidR="005D3B50" w:rsidRPr="00550635" w:rsidRDefault="005D3B50"/>
          <w:p w:rsidR="005D3B50" w:rsidRPr="00550635" w:rsidRDefault="00642E22">
            <w:r w:rsidRPr="00550635">
              <w:t>Full UK driver’s licence</w:t>
            </w:r>
          </w:p>
          <w:p w:rsidR="005D3B50" w:rsidRPr="00550635" w:rsidRDefault="005D3B50"/>
          <w:p w:rsidR="005D3B50" w:rsidRPr="00550635" w:rsidRDefault="00642E22" w:rsidP="0071291D">
            <w:r w:rsidRPr="00550635">
              <w:t>Access to an appropriate vehicle for business purposes</w:t>
            </w:r>
          </w:p>
        </w:tc>
        <w:tc>
          <w:tcPr>
            <w:tcW w:w="706" w:type="dxa"/>
          </w:tcPr>
          <w:p w:rsidR="005D3B50" w:rsidRPr="00550635" w:rsidRDefault="00642E22">
            <w:r w:rsidRPr="00550635">
              <w:t>A</w:t>
            </w:r>
          </w:p>
          <w:p w:rsidR="005D3B50" w:rsidRPr="00550635" w:rsidRDefault="005D3B50"/>
          <w:p w:rsidR="005D3B50" w:rsidRPr="00550635" w:rsidRDefault="005D3B50"/>
          <w:p w:rsidR="005D3B50" w:rsidRPr="00550635" w:rsidRDefault="00642E22">
            <w:bookmarkStart w:id="1" w:name="_gjdgxs" w:colFirst="0" w:colLast="0"/>
            <w:bookmarkEnd w:id="1"/>
            <w:r w:rsidRPr="00550635">
              <w:t>A</w:t>
            </w:r>
          </w:p>
          <w:p w:rsidR="005D3B50" w:rsidRPr="00550635" w:rsidRDefault="005D3B50"/>
          <w:p w:rsidR="005D3B50" w:rsidRPr="00550635" w:rsidRDefault="00642E22">
            <w:r w:rsidRPr="00550635">
              <w:t>A</w:t>
            </w:r>
          </w:p>
        </w:tc>
        <w:tc>
          <w:tcPr>
            <w:tcW w:w="2734" w:type="dxa"/>
          </w:tcPr>
          <w:p w:rsidR="005D3B50" w:rsidRPr="00550635" w:rsidRDefault="005D3B50"/>
        </w:tc>
        <w:tc>
          <w:tcPr>
            <w:tcW w:w="763" w:type="dxa"/>
          </w:tcPr>
          <w:p w:rsidR="005D3B50" w:rsidRPr="00550635" w:rsidRDefault="005D3B50"/>
        </w:tc>
      </w:tr>
    </w:tbl>
    <w:p w:rsidR="00642E22" w:rsidRDefault="00642E22">
      <w:pPr>
        <w:spacing w:after="0" w:line="240" w:lineRule="auto"/>
      </w:pPr>
    </w:p>
    <w:sectPr w:rsidR="00642E22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62" w:rsidRDefault="00292C62">
      <w:pPr>
        <w:spacing w:after="0" w:line="240" w:lineRule="auto"/>
      </w:pPr>
      <w:r>
        <w:separator/>
      </w:r>
    </w:p>
  </w:endnote>
  <w:endnote w:type="continuationSeparator" w:id="0">
    <w:p w:rsidR="00292C62" w:rsidRDefault="0029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0" w:rsidRDefault="00642E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1FF8">
      <w:rPr>
        <w:noProof/>
        <w:color w:val="000000"/>
      </w:rPr>
      <w:t>3</w:t>
    </w:r>
    <w:r>
      <w:rPr>
        <w:color w:val="000000"/>
      </w:rPr>
      <w:fldChar w:fldCharType="end"/>
    </w:r>
  </w:p>
  <w:p w:rsidR="005D3B50" w:rsidRDefault="005D3B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5D3B50" w:rsidRDefault="005D3B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0" w:rsidRDefault="00642E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1FF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62" w:rsidRDefault="00292C62">
      <w:pPr>
        <w:spacing w:after="0" w:line="240" w:lineRule="auto"/>
      </w:pPr>
      <w:r>
        <w:separator/>
      </w:r>
    </w:p>
  </w:footnote>
  <w:footnote w:type="continuationSeparator" w:id="0">
    <w:p w:rsidR="00292C62" w:rsidRDefault="0029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0" w:rsidRDefault="00642E22" w:rsidP="00C334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195524" cy="809266"/>
          <wp:effectExtent l="0" t="0" r="0" b="0"/>
          <wp:docPr id="2" name="image4.jpg" descr="P:\HR\Human Resources Confidential Files\001 - Employees &amp; Trustees\Recruitment\Recruitment by role\Age UK Gloucestershire Logo CMYK 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:\HR\Human Resources Confidential Files\001 - Employees &amp; Trustees\Recruitment\Recruitment by role\Age UK Gloucestershire Logo CMYK 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524" cy="809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F40"/>
    <w:multiLevelType w:val="multilevel"/>
    <w:tmpl w:val="37340FD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307BB"/>
    <w:multiLevelType w:val="multilevel"/>
    <w:tmpl w:val="6D605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34403"/>
    <w:multiLevelType w:val="hybridMultilevel"/>
    <w:tmpl w:val="BD1C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319"/>
    <w:multiLevelType w:val="hybridMultilevel"/>
    <w:tmpl w:val="AC968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08A"/>
    <w:multiLevelType w:val="multilevel"/>
    <w:tmpl w:val="D41E1D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152879"/>
    <w:multiLevelType w:val="multilevel"/>
    <w:tmpl w:val="A2C8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E57A2F"/>
    <w:multiLevelType w:val="hybridMultilevel"/>
    <w:tmpl w:val="5262E938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50"/>
    <w:rsid w:val="000D5518"/>
    <w:rsid w:val="000D66C5"/>
    <w:rsid w:val="001D7B7C"/>
    <w:rsid w:val="002456D2"/>
    <w:rsid w:val="00292C62"/>
    <w:rsid w:val="002E2B4C"/>
    <w:rsid w:val="003A3DA3"/>
    <w:rsid w:val="00530E52"/>
    <w:rsid w:val="00550635"/>
    <w:rsid w:val="00575001"/>
    <w:rsid w:val="005C6B5D"/>
    <w:rsid w:val="005D3B50"/>
    <w:rsid w:val="005E0991"/>
    <w:rsid w:val="00642E22"/>
    <w:rsid w:val="0071291D"/>
    <w:rsid w:val="00745575"/>
    <w:rsid w:val="00827207"/>
    <w:rsid w:val="0096299A"/>
    <w:rsid w:val="009F1C84"/>
    <w:rsid w:val="00A64A00"/>
    <w:rsid w:val="00AC1489"/>
    <w:rsid w:val="00B53D53"/>
    <w:rsid w:val="00B662A0"/>
    <w:rsid w:val="00B7342A"/>
    <w:rsid w:val="00C33499"/>
    <w:rsid w:val="00C474AE"/>
    <w:rsid w:val="00C871B1"/>
    <w:rsid w:val="00D07916"/>
    <w:rsid w:val="00DA51BD"/>
    <w:rsid w:val="00E23B97"/>
    <w:rsid w:val="00E25E99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B3C1"/>
  <w15:docId w15:val="{715DE3FB-03E0-4835-889C-09540FE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9"/>
  </w:style>
  <w:style w:type="paragraph" w:styleId="Footer">
    <w:name w:val="footer"/>
    <w:basedOn w:val="Normal"/>
    <w:link w:val="FooterChar"/>
    <w:uiPriority w:val="99"/>
    <w:unhideWhenUsed/>
    <w:rsid w:val="00C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9"/>
  </w:style>
  <w:style w:type="paragraph" w:styleId="ListParagraph">
    <w:name w:val="List Paragraph"/>
    <w:basedOn w:val="Normal"/>
    <w:uiPriority w:val="34"/>
    <w:qFormat/>
    <w:rsid w:val="00E2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Murray</dc:creator>
  <cp:lastModifiedBy>Angela Jellyman</cp:lastModifiedBy>
  <cp:revision>2</cp:revision>
  <dcterms:created xsi:type="dcterms:W3CDTF">2022-06-30T13:05:00Z</dcterms:created>
  <dcterms:modified xsi:type="dcterms:W3CDTF">2022-06-30T13:05:00Z</dcterms:modified>
</cp:coreProperties>
</file>