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B3733" w:rsidRPr="002B3733" w14:paraId="2EAA68B8" w14:textId="77777777" w:rsidTr="002B3733">
        <w:tc>
          <w:tcPr>
            <w:tcW w:w="2972" w:type="dxa"/>
          </w:tcPr>
          <w:p w14:paraId="2EAA68B5" w14:textId="77777777" w:rsidR="002B3733" w:rsidRPr="003F54C5" w:rsidRDefault="002B3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4C5">
              <w:rPr>
                <w:rFonts w:ascii="Arial" w:hAnsi="Arial" w:cs="Arial"/>
                <w:b/>
                <w:sz w:val="24"/>
                <w:szCs w:val="24"/>
              </w:rPr>
              <w:t>Service Name</w:t>
            </w:r>
          </w:p>
        </w:tc>
        <w:tc>
          <w:tcPr>
            <w:tcW w:w="6044" w:type="dxa"/>
          </w:tcPr>
          <w:p w14:paraId="2EAA68B6" w14:textId="69B1AA32" w:rsidR="002B3733" w:rsidRDefault="00E11C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Fundraising</w:t>
            </w:r>
          </w:p>
          <w:p w14:paraId="2EAA68B7" w14:textId="77777777" w:rsidR="002B3733" w:rsidRPr="002B3733" w:rsidRDefault="002B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733" w:rsidRPr="002B3733" w14:paraId="2EAA68BC" w14:textId="77777777" w:rsidTr="002B3733">
        <w:tc>
          <w:tcPr>
            <w:tcW w:w="2972" w:type="dxa"/>
          </w:tcPr>
          <w:p w14:paraId="2EAA68B9" w14:textId="77777777" w:rsidR="002B3733" w:rsidRPr="003F54C5" w:rsidRDefault="002B3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4C5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6044" w:type="dxa"/>
          </w:tcPr>
          <w:p w14:paraId="2EAA68BA" w14:textId="3C905536" w:rsidR="002B3733" w:rsidRDefault="007022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Lancaster </w:t>
            </w:r>
            <w:r w:rsidR="0015373C">
              <w:rPr>
                <w:rFonts w:ascii="Arial" w:hAnsi="Arial" w:cs="Arial"/>
                <w:sz w:val="24"/>
                <w:szCs w:val="24"/>
              </w:rPr>
              <w:t xml:space="preserve">Office </w:t>
            </w:r>
          </w:p>
          <w:p w14:paraId="2EAA68BB" w14:textId="77777777" w:rsidR="002B3733" w:rsidRDefault="002B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733" w:rsidRPr="002B3733" w14:paraId="2EAA68C3" w14:textId="77777777" w:rsidTr="002B3733">
        <w:tc>
          <w:tcPr>
            <w:tcW w:w="2972" w:type="dxa"/>
          </w:tcPr>
          <w:p w14:paraId="2EAA68BD" w14:textId="77777777" w:rsidR="002B3733" w:rsidRPr="003F54C5" w:rsidRDefault="002B3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4C5">
              <w:rPr>
                <w:rFonts w:ascii="Arial" w:hAnsi="Arial" w:cs="Arial"/>
                <w:b/>
                <w:sz w:val="24"/>
                <w:szCs w:val="24"/>
              </w:rPr>
              <w:t>Ideal time commitment including any specific days/times w</w:t>
            </w:r>
            <w:r w:rsidR="00EF1E36">
              <w:rPr>
                <w:rFonts w:ascii="Arial" w:hAnsi="Arial" w:cs="Arial"/>
                <w:b/>
                <w:sz w:val="24"/>
                <w:szCs w:val="24"/>
              </w:rPr>
              <w:t xml:space="preserve">here you have a </w:t>
            </w:r>
            <w:r w:rsidRPr="003F54C5">
              <w:rPr>
                <w:rFonts w:ascii="Arial" w:hAnsi="Arial" w:cs="Arial"/>
                <w:b/>
                <w:sz w:val="24"/>
                <w:szCs w:val="24"/>
              </w:rPr>
              <w:t>vacanc</w:t>
            </w:r>
            <w:r w:rsidR="00EF1E36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2EAA68BE" w14:textId="77777777" w:rsidR="002B3733" w:rsidRPr="003F54C5" w:rsidRDefault="002B3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</w:tcPr>
          <w:p w14:paraId="2EAA68BF" w14:textId="3FB3AF6B" w:rsidR="002B3733" w:rsidRDefault="00A353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Ideally 1 – 2 days per week</w:t>
            </w:r>
            <w:r w:rsidR="00114F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A68C0" w14:textId="77777777" w:rsidR="002B3733" w:rsidRDefault="002B373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A68C1" w14:textId="77777777" w:rsidR="002B3733" w:rsidRDefault="002B3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A68C2" w14:textId="5F1ADE92" w:rsidR="002B3733" w:rsidRPr="002B3733" w:rsidRDefault="002B3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1E36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We do not expect a minimum time commitment for any volunteer </w:t>
            </w:r>
          </w:p>
        </w:tc>
      </w:tr>
      <w:tr w:rsidR="00EF1E36" w:rsidRPr="002B3733" w14:paraId="2EAA68C7" w14:textId="77777777" w:rsidTr="002B3733">
        <w:tc>
          <w:tcPr>
            <w:tcW w:w="2972" w:type="dxa"/>
          </w:tcPr>
          <w:p w14:paraId="2EAA68C4" w14:textId="77777777" w:rsidR="00EF1E36" w:rsidRDefault="00EF1E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 Title</w:t>
            </w:r>
          </w:p>
        </w:tc>
        <w:tc>
          <w:tcPr>
            <w:tcW w:w="6044" w:type="dxa"/>
          </w:tcPr>
          <w:p w14:paraId="2EAA68C6" w14:textId="48AFCFD6" w:rsidR="00EF1E36" w:rsidRDefault="00114F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Fundraising A</w:t>
            </w:r>
            <w:r w:rsidR="00E030C9">
              <w:rPr>
                <w:rFonts w:ascii="Arial" w:hAnsi="Arial" w:cs="Arial"/>
                <w:sz w:val="24"/>
                <w:szCs w:val="24"/>
              </w:rPr>
              <w:t>dministrator</w:t>
            </w:r>
          </w:p>
        </w:tc>
      </w:tr>
      <w:tr w:rsidR="002B3733" w:rsidRPr="002B3733" w14:paraId="2EAA68DC" w14:textId="77777777" w:rsidTr="00886F17">
        <w:trPr>
          <w:trHeight w:val="841"/>
        </w:trPr>
        <w:tc>
          <w:tcPr>
            <w:tcW w:w="2972" w:type="dxa"/>
          </w:tcPr>
          <w:p w14:paraId="5E7432ED" w14:textId="77777777" w:rsidR="002B3733" w:rsidRDefault="002B3733" w:rsidP="00EF1E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A68D3" w14:textId="6C1CB4F0" w:rsidR="00653B88" w:rsidRPr="003F54C5" w:rsidRDefault="00653B88" w:rsidP="00EF1E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Role description and possible tasks.</w:t>
            </w:r>
          </w:p>
        </w:tc>
        <w:tc>
          <w:tcPr>
            <w:tcW w:w="6044" w:type="dxa"/>
          </w:tcPr>
          <w:p w14:paraId="4636BEAB" w14:textId="77777777" w:rsidR="00886F17" w:rsidRDefault="00AC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Will Writing Clinics are becoming increasingly popular. We work with several </w:t>
            </w:r>
            <w:r w:rsidR="00251BEC">
              <w:rPr>
                <w:rFonts w:ascii="Arial" w:hAnsi="Arial" w:cs="Arial"/>
                <w:sz w:val="24"/>
                <w:szCs w:val="24"/>
              </w:rPr>
              <w:t xml:space="preserve">solicitors across the region who offer a free </w:t>
            </w:r>
            <w:r w:rsidR="00886F17">
              <w:rPr>
                <w:rFonts w:ascii="Arial" w:hAnsi="Arial" w:cs="Arial"/>
                <w:sz w:val="24"/>
                <w:szCs w:val="24"/>
              </w:rPr>
              <w:t>W</w:t>
            </w:r>
            <w:r w:rsidR="00251BEC">
              <w:rPr>
                <w:rFonts w:ascii="Arial" w:hAnsi="Arial" w:cs="Arial"/>
                <w:sz w:val="24"/>
                <w:szCs w:val="24"/>
              </w:rPr>
              <w:t>ill for a return donation of £75 which comes back to Age UK Lancashire.</w:t>
            </w:r>
          </w:p>
          <w:p w14:paraId="2EAA68D5" w14:textId="160B2FD5" w:rsidR="002B3733" w:rsidRDefault="00251B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DF4EBF" w14:textId="3C6974C2" w:rsidR="00251BEC" w:rsidRDefault="00251B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pride ourselves on great customer service and</w:t>
            </w:r>
            <w:r w:rsidR="00D813DA">
              <w:rPr>
                <w:rFonts w:ascii="Arial" w:hAnsi="Arial" w:cs="Arial"/>
                <w:sz w:val="24"/>
                <w:szCs w:val="24"/>
              </w:rPr>
              <w:t xml:space="preserve"> we want to make sure our clients are getting the best care and advice. </w:t>
            </w:r>
          </w:p>
          <w:p w14:paraId="7A829C20" w14:textId="77777777" w:rsidR="00886F17" w:rsidRDefault="00886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85E73" w14:textId="2C7DF2DB" w:rsidR="00D813DA" w:rsidRDefault="00D81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requires sending packs out to those who are interested, </w:t>
            </w:r>
            <w:r w:rsidR="007E2365">
              <w:rPr>
                <w:rFonts w:ascii="Arial" w:hAnsi="Arial" w:cs="Arial"/>
                <w:sz w:val="24"/>
                <w:szCs w:val="24"/>
              </w:rPr>
              <w:t xml:space="preserve">calling clients to ensure the pack has arrived and if we can answer any questions, arranging and booking appointments, and taking payment over the phone. </w:t>
            </w:r>
          </w:p>
          <w:p w14:paraId="12DA7BAB" w14:textId="77777777" w:rsidR="00886F17" w:rsidRDefault="00886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BD89E" w14:textId="1CA4D37D" w:rsidR="000F689C" w:rsidRDefault="000F68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may need to liaise with the solicitors for home visits </w:t>
            </w:r>
            <w:r w:rsidR="00B35CE3">
              <w:rPr>
                <w:rFonts w:ascii="Arial" w:hAnsi="Arial" w:cs="Arial"/>
                <w:sz w:val="24"/>
                <w:szCs w:val="24"/>
              </w:rPr>
              <w:t xml:space="preserve">and any other enquiries. </w:t>
            </w:r>
          </w:p>
          <w:p w14:paraId="5BD584A6" w14:textId="77777777" w:rsidR="00F41950" w:rsidRDefault="00F419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6473C" w14:textId="77777777" w:rsidR="00653B88" w:rsidRPr="00CA77AD" w:rsidRDefault="00653B88" w:rsidP="00653B88">
            <w:pPr>
              <w:pStyle w:val="NoSpacing"/>
              <w:numPr>
                <w:ilvl w:val="0"/>
                <w:numId w:val="2"/>
              </w:numPr>
              <w:ind w:left="360"/>
              <w:rPr>
                <w:color w:val="000000" w:themeColor="text1"/>
                <w:sz w:val="24"/>
              </w:rPr>
            </w:pPr>
            <w:r w:rsidRPr="00CA77AD">
              <w:rPr>
                <w:color w:val="000000" w:themeColor="text1"/>
                <w:sz w:val="24"/>
              </w:rPr>
              <w:t xml:space="preserve">Data input – entering data into our CRM system and ensuring all records are up to date. </w:t>
            </w:r>
          </w:p>
          <w:p w14:paraId="1CF79FF1" w14:textId="77777777" w:rsidR="00653B88" w:rsidRPr="00CA77AD" w:rsidRDefault="00653B88" w:rsidP="00653B88">
            <w:pPr>
              <w:pStyle w:val="NoSpacing"/>
              <w:numPr>
                <w:ilvl w:val="0"/>
                <w:numId w:val="2"/>
              </w:numPr>
              <w:ind w:left="360"/>
              <w:rPr>
                <w:color w:val="000000" w:themeColor="text1"/>
                <w:sz w:val="24"/>
              </w:rPr>
            </w:pPr>
            <w:r w:rsidRPr="00CA77AD">
              <w:rPr>
                <w:color w:val="000000" w:themeColor="text1"/>
                <w:sz w:val="24"/>
              </w:rPr>
              <w:t>Sending Packs out to clients</w:t>
            </w:r>
          </w:p>
          <w:p w14:paraId="62BF9D8A" w14:textId="77777777" w:rsidR="00653B88" w:rsidRPr="00CA77AD" w:rsidRDefault="00653B88" w:rsidP="00653B88">
            <w:pPr>
              <w:pStyle w:val="NoSpacing"/>
              <w:numPr>
                <w:ilvl w:val="0"/>
                <w:numId w:val="2"/>
              </w:numPr>
              <w:ind w:left="360"/>
              <w:rPr>
                <w:color w:val="000000" w:themeColor="text1"/>
                <w:sz w:val="24"/>
              </w:rPr>
            </w:pPr>
            <w:r w:rsidRPr="00CA77AD">
              <w:rPr>
                <w:color w:val="000000" w:themeColor="text1"/>
                <w:sz w:val="24"/>
              </w:rPr>
              <w:t xml:space="preserve">Contacting clients and following up actions </w:t>
            </w:r>
          </w:p>
          <w:p w14:paraId="6C0BB1CA" w14:textId="77777777" w:rsidR="00653B88" w:rsidRPr="00CA77AD" w:rsidRDefault="00653B88" w:rsidP="00653B88">
            <w:pPr>
              <w:pStyle w:val="NoSpacing"/>
              <w:numPr>
                <w:ilvl w:val="0"/>
                <w:numId w:val="2"/>
              </w:numPr>
              <w:ind w:left="360"/>
              <w:rPr>
                <w:color w:val="000000" w:themeColor="text1"/>
                <w:sz w:val="24"/>
              </w:rPr>
            </w:pPr>
            <w:r w:rsidRPr="00CA77AD">
              <w:rPr>
                <w:color w:val="000000" w:themeColor="text1"/>
                <w:sz w:val="24"/>
              </w:rPr>
              <w:t xml:space="preserve">Helping at events </w:t>
            </w:r>
          </w:p>
          <w:p w14:paraId="17B0797D" w14:textId="77777777" w:rsidR="00653B88" w:rsidRPr="00CA77AD" w:rsidRDefault="00653B88" w:rsidP="00653B88">
            <w:pPr>
              <w:pStyle w:val="NoSpacing"/>
              <w:numPr>
                <w:ilvl w:val="0"/>
                <w:numId w:val="2"/>
              </w:numPr>
              <w:ind w:left="360"/>
              <w:rPr>
                <w:b/>
                <w:color w:val="000000" w:themeColor="text1"/>
                <w:sz w:val="24"/>
              </w:rPr>
            </w:pPr>
            <w:r w:rsidRPr="00CA77AD">
              <w:rPr>
                <w:color w:val="000000" w:themeColor="text1"/>
                <w:sz w:val="24"/>
              </w:rPr>
              <w:t xml:space="preserve">Getting involved with the Business Development team and suggesting ideas to help the team grow. </w:t>
            </w:r>
          </w:p>
          <w:p w14:paraId="6831617C" w14:textId="77777777" w:rsidR="00653B88" w:rsidRPr="00CA77AD" w:rsidRDefault="00653B88" w:rsidP="00653B88">
            <w:pPr>
              <w:pStyle w:val="NoSpacing"/>
              <w:numPr>
                <w:ilvl w:val="0"/>
                <w:numId w:val="1"/>
              </w:numPr>
              <w:ind w:left="348"/>
              <w:rPr>
                <w:sz w:val="24"/>
              </w:rPr>
            </w:pPr>
            <w:r w:rsidRPr="00CA77AD">
              <w:rPr>
                <w:sz w:val="24"/>
              </w:rPr>
              <w:t xml:space="preserve">Follow AUKL policies &amp; procedures to keep older people and their information safe. </w:t>
            </w:r>
          </w:p>
          <w:p w14:paraId="70E49F58" w14:textId="77777777" w:rsidR="00DC67FB" w:rsidRDefault="00DC67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A68DB" w14:textId="77777777" w:rsidR="002B3733" w:rsidRDefault="002B3733" w:rsidP="00653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733" w:rsidRPr="002B3733" w14:paraId="2EAA68E7" w14:textId="77777777" w:rsidTr="002B3733">
        <w:tc>
          <w:tcPr>
            <w:tcW w:w="2972" w:type="dxa"/>
          </w:tcPr>
          <w:p w14:paraId="2EAA68DD" w14:textId="623DCE91" w:rsidR="002B3733" w:rsidRPr="003F54C5" w:rsidRDefault="00653B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Lancaster Office </w:t>
            </w:r>
          </w:p>
        </w:tc>
        <w:tc>
          <w:tcPr>
            <w:tcW w:w="6044" w:type="dxa"/>
          </w:tcPr>
          <w:p w14:paraId="782A7AC5" w14:textId="77777777" w:rsidR="00653B88" w:rsidRDefault="00653B88" w:rsidP="00653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Lancaster Office, based at White Cross in Lancaster is one of our larger offices, the wider team are friendly and supportive. Facilities include a kitchen where you can make a brew &amp; make your lunch. On site parking is available (You just need to register your vehicle at reception). It’s also a short walk into the city centre, or you can take a gentle stroll along the canal.</w:t>
            </w:r>
          </w:p>
          <w:p w14:paraId="2EAA68E6" w14:textId="77777777" w:rsidR="002B3733" w:rsidRDefault="002B3733" w:rsidP="00653B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733" w:rsidRPr="002B3733" w14:paraId="2EAA68F2" w14:textId="77777777" w:rsidTr="002B3733">
        <w:tc>
          <w:tcPr>
            <w:tcW w:w="2972" w:type="dxa"/>
          </w:tcPr>
          <w:p w14:paraId="2EAA68E8" w14:textId="6381D4BA" w:rsidR="002B3733" w:rsidRPr="003F54C5" w:rsidRDefault="00940532" w:rsidP="00EF1E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About the Fundraising Team</w:t>
            </w:r>
          </w:p>
        </w:tc>
        <w:tc>
          <w:tcPr>
            <w:tcW w:w="6044" w:type="dxa"/>
          </w:tcPr>
          <w:p w14:paraId="2EAA68E9" w14:textId="1B4BDF05" w:rsidR="002B3733" w:rsidRDefault="00FD72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Our fundraising team is dedicated to raising the profile of Age UK Lancashire </w:t>
            </w:r>
            <w:r w:rsidR="00E24A42">
              <w:rPr>
                <w:rFonts w:ascii="Arial" w:hAnsi="Arial" w:cs="Arial"/>
                <w:sz w:val="24"/>
                <w:szCs w:val="24"/>
              </w:rPr>
              <w:t>and to maximis</w:t>
            </w:r>
            <w:r w:rsidR="00886F17">
              <w:rPr>
                <w:rFonts w:ascii="Arial" w:hAnsi="Arial" w:cs="Arial"/>
                <w:sz w:val="24"/>
                <w:szCs w:val="24"/>
              </w:rPr>
              <w:t>ing our</w:t>
            </w:r>
            <w:r w:rsidR="00E24A42">
              <w:rPr>
                <w:rFonts w:ascii="Arial" w:hAnsi="Arial" w:cs="Arial"/>
                <w:sz w:val="24"/>
                <w:szCs w:val="24"/>
              </w:rPr>
              <w:t xml:space="preserve"> income </w:t>
            </w:r>
            <w:r w:rsidR="00886F17">
              <w:rPr>
                <w:rFonts w:ascii="Arial" w:hAnsi="Arial" w:cs="Arial"/>
                <w:sz w:val="24"/>
                <w:szCs w:val="24"/>
              </w:rPr>
              <w:t>wherever</w:t>
            </w:r>
            <w:r w:rsidR="00E24A42">
              <w:rPr>
                <w:rFonts w:ascii="Arial" w:hAnsi="Arial" w:cs="Arial"/>
                <w:sz w:val="24"/>
                <w:szCs w:val="24"/>
              </w:rPr>
              <w:t xml:space="preserve"> possible. Without the generous donations we receive </w:t>
            </w:r>
            <w:r w:rsidR="007F3673">
              <w:rPr>
                <w:rFonts w:ascii="Arial" w:hAnsi="Arial" w:cs="Arial"/>
                <w:sz w:val="24"/>
                <w:szCs w:val="24"/>
              </w:rPr>
              <w:t xml:space="preserve">many of our services wouldn’t be available to those who need </w:t>
            </w:r>
            <w:r w:rsidR="00886F17">
              <w:rPr>
                <w:rFonts w:ascii="Arial" w:hAnsi="Arial" w:cs="Arial"/>
                <w:sz w:val="24"/>
                <w:szCs w:val="24"/>
              </w:rPr>
              <w:t xml:space="preserve">them </w:t>
            </w:r>
            <w:r w:rsidR="007F3673">
              <w:rPr>
                <w:rFonts w:ascii="Arial" w:hAnsi="Arial" w:cs="Arial"/>
                <w:sz w:val="24"/>
                <w:szCs w:val="24"/>
              </w:rPr>
              <w:t xml:space="preserve">most. </w:t>
            </w:r>
          </w:p>
          <w:p w14:paraId="49CD5A63" w14:textId="77777777" w:rsidR="000951B7" w:rsidRDefault="000951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A68F0" w14:textId="1FF2F695" w:rsidR="00BD4B3B" w:rsidRPr="000951B7" w:rsidRDefault="000951B7" w:rsidP="000951B7">
            <w:pPr>
              <w:pStyle w:val="NormalWeb"/>
              <w:shd w:val="clear" w:color="auto" w:fill="FFFFFF" w:themeFill="background1"/>
              <w:spacing w:before="0" w:beforeAutospacing="0"/>
              <w:textAlignment w:val="baseline"/>
              <w:rPr>
                <w:rFonts w:ascii="Arial" w:eastAsia="Helvetica" w:hAnsi="Arial" w:cs="Arial"/>
              </w:rPr>
            </w:pPr>
            <w:r w:rsidRPr="000951B7">
              <w:rPr>
                <w:rFonts w:ascii="Arial" w:eastAsia="Helvetica" w:hAnsi="Arial" w:cs="Arial"/>
              </w:rPr>
              <w:t xml:space="preserve">Age UK Lancashire is an independent charity, a member of the national Age UK network but </w:t>
            </w:r>
            <w:r w:rsidR="00886F17">
              <w:rPr>
                <w:rFonts w:ascii="Arial" w:eastAsia="Helvetica" w:hAnsi="Arial" w:cs="Arial"/>
              </w:rPr>
              <w:t>an independent charity in our own right</w:t>
            </w:r>
            <w:r w:rsidRPr="000951B7">
              <w:rPr>
                <w:rFonts w:ascii="Arial" w:eastAsia="Helvetica" w:hAnsi="Arial" w:cs="Arial"/>
              </w:rPr>
              <w:t xml:space="preserve">. </w:t>
            </w:r>
            <w:r w:rsidR="00886F17">
              <w:rPr>
                <w:rFonts w:ascii="Arial" w:eastAsia="Helvetica" w:hAnsi="Arial" w:cs="Arial"/>
              </w:rPr>
              <w:t>We’re loyal to Lancashire. Funds</w:t>
            </w:r>
            <w:r w:rsidRPr="000951B7">
              <w:rPr>
                <w:rFonts w:ascii="Arial" w:eastAsia="Helvetica" w:hAnsi="Arial" w:cs="Arial"/>
              </w:rPr>
              <w:t xml:space="preserve"> raise</w:t>
            </w:r>
            <w:r w:rsidR="00886F17">
              <w:rPr>
                <w:rFonts w:ascii="Arial" w:eastAsia="Helvetica" w:hAnsi="Arial" w:cs="Arial"/>
              </w:rPr>
              <w:t>d are</w:t>
            </w:r>
            <w:r w:rsidRPr="000951B7">
              <w:rPr>
                <w:rFonts w:ascii="Arial" w:eastAsia="Helvetica" w:hAnsi="Arial" w:cs="Arial"/>
              </w:rPr>
              <w:t xml:space="preserve"> spent locally in Lancashire</w:t>
            </w:r>
            <w:r w:rsidR="00886F17">
              <w:rPr>
                <w:rFonts w:ascii="Arial" w:eastAsia="Helvetica" w:hAnsi="Arial" w:cs="Arial"/>
              </w:rPr>
              <w:t xml:space="preserve"> to the benefit of older people</w:t>
            </w:r>
            <w:r w:rsidRPr="000951B7">
              <w:rPr>
                <w:rFonts w:ascii="Arial" w:eastAsia="Helvetica" w:hAnsi="Arial" w:cs="Arial"/>
              </w:rPr>
              <w:t>.</w:t>
            </w:r>
          </w:p>
          <w:p w14:paraId="2EAA68F1" w14:textId="77777777" w:rsidR="002B3733" w:rsidRDefault="002B37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733" w:rsidRPr="002B3733" w14:paraId="2EAA68F6" w14:textId="77777777" w:rsidTr="00E57CF8">
        <w:tc>
          <w:tcPr>
            <w:tcW w:w="9016" w:type="dxa"/>
            <w:gridSpan w:val="2"/>
          </w:tcPr>
          <w:p w14:paraId="2EAA68F3" w14:textId="77777777" w:rsidR="002B3733" w:rsidRPr="003F54C5" w:rsidRDefault="002B3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54C5">
              <w:rPr>
                <w:rFonts w:ascii="Arial" w:hAnsi="Arial" w:cs="Arial"/>
                <w:b/>
                <w:sz w:val="24"/>
                <w:szCs w:val="24"/>
              </w:rPr>
              <w:t>Full training and out of pocket expenses will be provided</w:t>
            </w:r>
          </w:p>
          <w:p w14:paraId="2EAA68F5" w14:textId="2E1145E4" w:rsidR="002B3733" w:rsidRPr="003F54C5" w:rsidRDefault="002B3733" w:rsidP="00886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AA68F7" w14:textId="77777777" w:rsidR="002B3733" w:rsidRDefault="002B3733"/>
    <w:sectPr w:rsidR="002B373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F17B" w14:textId="77777777" w:rsidR="00AD41D4" w:rsidRDefault="00AD41D4" w:rsidP="00EF1E36">
      <w:pPr>
        <w:spacing w:after="0" w:line="240" w:lineRule="auto"/>
      </w:pPr>
      <w:r>
        <w:separator/>
      </w:r>
    </w:p>
  </w:endnote>
  <w:endnote w:type="continuationSeparator" w:id="0">
    <w:p w14:paraId="07B1C084" w14:textId="77777777" w:rsidR="00AD41D4" w:rsidRDefault="00AD41D4" w:rsidP="00EF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8FD" w14:textId="77777777" w:rsidR="001840E6" w:rsidRPr="00D75BE1" w:rsidRDefault="001840E6" w:rsidP="001840E6">
    <w:pPr>
      <w:pStyle w:val="Footer"/>
      <w:rPr>
        <w:rFonts w:ascii="Arial" w:hAnsi="Arial" w:cs="Arial"/>
      </w:rPr>
    </w:pPr>
    <w:r w:rsidRPr="00D75BE1">
      <w:rPr>
        <w:rFonts w:ascii="Arial" w:hAnsi="Arial" w:cs="Arial"/>
      </w:rPr>
      <w:t xml:space="preserve">Issue No: </w:t>
    </w:r>
    <w:r>
      <w:rPr>
        <w:rFonts w:ascii="Arial" w:hAnsi="Arial" w:cs="Arial"/>
      </w:rPr>
      <w:t>June 2019</w:t>
    </w:r>
    <w:r w:rsidRPr="00D75BE1">
      <w:rPr>
        <w:rFonts w:ascii="Arial" w:hAnsi="Arial" w:cs="Arial"/>
      </w:rPr>
      <w:tab/>
      <w:t xml:space="preserve">                                           </w:t>
    </w:r>
    <w:r>
      <w:rPr>
        <w:rFonts w:ascii="Arial" w:hAnsi="Arial" w:cs="Arial"/>
      </w:rPr>
      <w:t xml:space="preserve">                  </w:t>
    </w:r>
    <w:r w:rsidRPr="00D75BE1">
      <w:rPr>
        <w:rFonts w:ascii="Arial" w:hAnsi="Arial" w:cs="Arial"/>
      </w:rPr>
      <w:t>Responsibility: Projects Manager</w:t>
    </w:r>
  </w:p>
  <w:p w14:paraId="2EAA68FE" w14:textId="77777777" w:rsidR="001840E6" w:rsidRPr="00D75BE1" w:rsidRDefault="001840E6" w:rsidP="001840E6">
    <w:pPr>
      <w:pStyle w:val="Footer"/>
    </w:pPr>
    <w:r w:rsidRPr="00D75BE1">
      <w:rPr>
        <w:rFonts w:ascii="Arial" w:hAnsi="Arial" w:cs="Arial"/>
      </w:rPr>
      <w:t xml:space="preserve">Supersedes </w:t>
    </w:r>
    <w:r>
      <w:rPr>
        <w:rFonts w:ascii="Arial" w:hAnsi="Arial" w:cs="Arial"/>
      </w:rPr>
      <w:t xml:space="preserve">- </w:t>
    </w:r>
    <w:r>
      <w:rPr>
        <w:rFonts w:ascii="Arial" w:hAnsi="Arial" w:cs="Arial"/>
      </w:rPr>
      <w:tab/>
      <w:t xml:space="preserve">                                                                        </w:t>
    </w:r>
    <w:r w:rsidRPr="00D75BE1">
      <w:rPr>
        <w:rFonts w:ascii="Arial" w:hAnsi="Arial" w:cs="Arial"/>
      </w:rPr>
      <w:t xml:space="preserve">Review date: </w:t>
    </w:r>
    <w:r>
      <w:rPr>
        <w:rFonts w:ascii="Arial" w:hAnsi="Arial" w:cs="Arial"/>
      </w:rPr>
      <w:t>April 202</w:t>
    </w:r>
    <w:r w:rsidR="00C32A93">
      <w:rPr>
        <w:rFonts w:ascii="Arial" w:hAnsi="Arial" w:cs="Arial"/>
      </w:rPr>
      <w:t>0</w:t>
    </w:r>
  </w:p>
  <w:p w14:paraId="2EAA68FF" w14:textId="77777777" w:rsidR="001840E6" w:rsidRPr="001840E6" w:rsidRDefault="001840E6" w:rsidP="00184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C45F" w14:textId="77777777" w:rsidR="00AD41D4" w:rsidRDefault="00AD41D4" w:rsidP="00EF1E36">
      <w:pPr>
        <w:spacing w:after="0" w:line="240" w:lineRule="auto"/>
      </w:pPr>
      <w:r>
        <w:separator/>
      </w:r>
    </w:p>
  </w:footnote>
  <w:footnote w:type="continuationSeparator" w:id="0">
    <w:p w14:paraId="08494C40" w14:textId="77777777" w:rsidR="00AD41D4" w:rsidRDefault="00AD41D4" w:rsidP="00EF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81C" w14:textId="77777777" w:rsidR="00653B88" w:rsidRDefault="00EF1E36">
    <w:pPr>
      <w:pStyle w:val="Header"/>
      <w:rPr>
        <w:b/>
        <w:noProof/>
        <w:sz w:val="44"/>
        <w:szCs w:val="44"/>
        <w:lang w:eastAsia="en-GB"/>
      </w:rPr>
    </w:pPr>
    <w:r w:rsidRPr="00EF1E36">
      <w:rPr>
        <w:b/>
        <w:noProof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2EAA6900" wp14:editId="2EAA6901">
          <wp:simplePos x="0" y="0"/>
          <wp:positionH relativeFrom="column">
            <wp:posOffset>3878580</wp:posOffset>
          </wp:positionH>
          <wp:positionV relativeFrom="paragraph">
            <wp:posOffset>-404495</wp:posOffset>
          </wp:positionV>
          <wp:extent cx="1943100" cy="866140"/>
          <wp:effectExtent l="0" t="0" r="0" b="0"/>
          <wp:wrapThrough wrapText="bothSides">
            <wp:wrapPolygon edited="0">
              <wp:start x="5506" y="2375"/>
              <wp:lineTo x="1906" y="6176"/>
              <wp:lineTo x="1059" y="8076"/>
              <wp:lineTo x="1482" y="10927"/>
              <wp:lineTo x="6988" y="17578"/>
              <wp:lineTo x="7200" y="18528"/>
              <wp:lineTo x="9318" y="18528"/>
              <wp:lineTo x="14188" y="17578"/>
              <wp:lineTo x="16941" y="15202"/>
              <wp:lineTo x="16729" y="10927"/>
              <wp:lineTo x="20541" y="8076"/>
              <wp:lineTo x="19906" y="4751"/>
              <wp:lineTo x="7624" y="2375"/>
              <wp:lineTo x="5506" y="237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B88">
      <w:rPr>
        <w:b/>
        <w:noProof/>
        <w:sz w:val="44"/>
        <w:szCs w:val="44"/>
        <w:lang w:eastAsia="en-GB"/>
      </w:rPr>
      <w:t xml:space="preserve">Fundraising Administrator </w:t>
    </w:r>
  </w:p>
  <w:p w14:paraId="2EAA68FC" w14:textId="2D344FF6" w:rsidR="00EF1E36" w:rsidRPr="00EF1E36" w:rsidRDefault="00653B88">
    <w:pPr>
      <w:pStyle w:val="Header"/>
      <w:rPr>
        <w:rFonts w:ascii="Arial" w:hAnsi="Arial" w:cs="Arial"/>
      </w:rPr>
    </w:pPr>
    <w:r>
      <w:rPr>
        <w:b/>
        <w:noProof/>
        <w:sz w:val="44"/>
        <w:szCs w:val="44"/>
        <w:lang w:eastAsia="en-GB"/>
      </w:rPr>
      <w:t>Role Outline</w:t>
    </w:r>
    <w:r w:rsidR="00EF1E36" w:rsidRPr="00EF1E36">
      <w:rPr>
        <w:b/>
        <w:noProof/>
        <w:sz w:val="44"/>
        <w:szCs w:val="44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3796"/>
    <w:multiLevelType w:val="hybridMultilevel"/>
    <w:tmpl w:val="8B3CF8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114FE3"/>
    <w:multiLevelType w:val="hybridMultilevel"/>
    <w:tmpl w:val="C5F271CE"/>
    <w:lvl w:ilvl="0" w:tplc="08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 w16cid:durableId="1232422889">
    <w:abstractNumId w:val="1"/>
  </w:num>
  <w:num w:numId="2" w16cid:durableId="6268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3"/>
    <w:rsid w:val="000951B7"/>
    <w:rsid w:val="000F689C"/>
    <w:rsid w:val="00114FBD"/>
    <w:rsid w:val="0015373C"/>
    <w:rsid w:val="001840E6"/>
    <w:rsid w:val="001B0F54"/>
    <w:rsid w:val="00251BEC"/>
    <w:rsid w:val="002B3733"/>
    <w:rsid w:val="003F54C5"/>
    <w:rsid w:val="005405D4"/>
    <w:rsid w:val="005C7623"/>
    <w:rsid w:val="00653B88"/>
    <w:rsid w:val="00702241"/>
    <w:rsid w:val="007073BC"/>
    <w:rsid w:val="007E2365"/>
    <w:rsid w:val="007F3673"/>
    <w:rsid w:val="0080394F"/>
    <w:rsid w:val="0084313E"/>
    <w:rsid w:val="00886F17"/>
    <w:rsid w:val="00940532"/>
    <w:rsid w:val="00A353CE"/>
    <w:rsid w:val="00AC1370"/>
    <w:rsid w:val="00AC6A05"/>
    <w:rsid w:val="00AD41D4"/>
    <w:rsid w:val="00AF1CC4"/>
    <w:rsid w:val="00AF6149"/>
    <w:rsid w:val="00B35CE3"/>
    <w:rsid w:val="00BD4B3B"/>
    <w:rsid w:val="00C32A93"/>
    <w:rsid w:val="00CA3A89"/>
    <w:rsid w:val="00D64D5D"/>
    <w:rsid w:val="00D813DA"/>
    <w:rsid w:val="00D91967"/>
    <w:rsid w:val="00DA2806"/>
    <w:rsid w:val="00DC67FB"/>
    <w:rsid w:val="00DD4ED1"/>
    <w:rsid w:val="00E030C9"/>
    <w:rsid w:val="00E11C9D"/>
    <w:rsid w:val="00E24A42"/>
    <w:rsid w:val="00E24B2E"/>
    <w:rsid w:val="00E44478"/>
    <w:rsid w:val="00E96CF9"/>
    <w:rsid w:val="00EF1E36"/>
    <w:rsid w:val="00F41950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A68B5"/>
  <w15:chartTrackingRefBased/>
  <w15:docId w15:val="{1FB0C97E-7A64-410D-87B1-49573A8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36"/>
  </w:style>
  <w:style w:type="paragraph" w:styleId="Footer">
    <w:name w:val="footer"/>
    <w:aliases w:val="Footer core"/>
    <w:basedOn w:val="Normal"/>
    <w:link w:val="FooterChar"/>
    <w:uiPriority w:val="99"/>
    <w:unhideWhenUsed/>
    <w:rsid w:val="00EF1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core Char"/>
    <w:basedOn w:val="DefaultParagraphFont"/>
    <w:link w:val="Footer"/>
    <w:uiPriority w:val="99"/>
    <w:rsid w:val="00EF1E36"/>
  </w:style>
  <w:style w:type="paragraph" w:styleId="BalloonText">
    <w:name w:val="Balloon Text"/>
    <w:basedOn w:val="Normal"/>
    <w:link w:val="BalloonTextChar"/>
    <w:uiPriority w:val="99"/>
    <w:semiHidden/>
    <w:unhideWhenUsed/>
    <w:rsid w:val="00C3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53B88"/>
    <w:pPr>
      <w:spacing w:after="0" w:line="240" w:lineRule="auto"/>
    </w:pPr>
    <w:rPr>
      <w:rFonts w:ascii="Arial" w:eastAsia="Times New Roman" w:hAnsi="Arial" w:cs="Arial"/>
      <w:sz w:val="2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6c34f-c4dd-4d43-b91c-c9747af3bc6f" xsi:nil="true"/>
    <lcf76f155ced4ddcb4097134ff3c332f xmlns="16cab4df-4e2b-4cce-822b-ddff5c7a8b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4EF24F66FE54CB79323E752220249" ma:contentTypeVersion="15" ma:contentTypeDescription="Create a new document." ma:contentTypeScope="" ma:versionID="6e66c61fac6f2df0771b1ab4f365ed8b">
  <xsd:schema xmlns:xsd="http://www.w3.org/2001/XMLSchema" xmlns:xs="http://www.w3.org/2001/XMLSchema" xmlns:p="http://schemas.microsoft.com/office/2006/metadata/properties" xmlns:ns2="16cab4df-4e2b-4cce-822b-ddff5c7a8b21" xmlns:ns3="be36c34f-c4dd-4d43-b91c-c9747af3bc6f" targetNamespace="http://schemas.microsoft.com/office/2006/metadata/properties" ma:root="true" ma:fieldsID="99fcf6a7c5ec0e58c32189b901af418b" ns2:_="" ns3:_="">
    <xsd:import namespace="16cab4df-4e2b-4cce-822b-ddff5c7a8b21"/>
    <xsd:import namespace="be36c34f-c4dd-4d43-b91c-c9747af3b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ab4df-4e2b-4cce-822b-ddff5c7a8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81a609-46e4-4c75-bae8-5ee810633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c34f-c4dd-4d43-b91c-c9747af3b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7e519f-6601-4c10-ba38-25f5a5f8cb9e}" ma:internalName="TaxCatchAll" ma:showField="CatchAllData" ma:web="be36c34f-c4dd-4d43-b91c-c9747af3b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3C6AA-A12B-45A9-AE19-D663CA2956DF}">
  <ds:schemaRefs>
    <ds:schemaRef ds:uri="http://schemas.microsoft.com/office/2006/metadata/properties"/>
    <ds:schemaRef ds:uri="http://schemas.microsoft.com/office/infopath/2007/PartnerControls"/>
    <ds:schemaRef ds:uri="be36c34f-c4dd-4d43-b91c-c9747af3bc6f"/>
    <ds:schemaRef ds:uri="40788186-efcc-4c5a-921a-275803909b99"/>
  </ds:schemaRefs>
</ds:datastoreItem>
</file>

<file path=customXml/itemProps2.xml><?xml version="1.0" encoding="utf-8"?>
<ds:datastoreItem xmlns:ds="http://schemas.openxmlformats.org/officeDocument/2006/customXml" ds:itemID="{A53F755F-DC38-48B6-A089-AD6A160194A1}"/>
</file>

<file path=customXml/itemProps3.xml><?xml version="1.0" encoding="utf-8"?>
<ds:datastoreItem xmlns:ds="http://schemas.openxmlformats.org/officeDocument/2006/customXml" ds:itemID="{289D4C45-89AA-4D94-95FB-6B1C53551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Yates</dc:creator>
  <cp:keywords/>
  <dc:description/>
  <cp:lastModifiedBy>Carolyn Stirling</cp:lastModifiedBy>
  <cp:revision>2</cp:revision>
  <cp:lastPrinted>2019-05-14T10:35:00Z</cp:lastPrinted>
  <dcterms:created xsi:type="dcterms:W3CDTF">2023-05-22T10:52:00Z</dcterms:created>
  <dcterms:modified xsi:type="dcterms:W3CDTF">2023-05-22T10:52:00Z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0x010100A6D4EF24F66FE54CB79323E752220249</vt:lpwstr>
  </property>
  <property fmtid="{D5CDD505-2E9C-101B-9397-08002B2CF9AE}" pid="3" name="Order">
    <vt:r8>144200</vt:r8>
  </property>
  <property fmtid="{D5CDD505-2E9C-101B-9397-08002B2CF9AE}" pid="4" name="MediaServiceImageTags">
    <vt:lpwstr/>
  </property>
</Properties>
</file>