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F0" w:rsidRDefault="00E92CE9" w:rsidP="00E92CE9">
      <w:pPr>
        <w:widowControl w:val="0"/>
        <w:autoSpaceDE w:val="0"/>
        <w:autoSpaceDN w:val="0"/>
        <w:adjustRightInd w:val="0"/>
        <w:jc w:val="both"/>
        <w:rPr>
          <w:rFonts w:eastAsia="Times New Roman" w:cs="Arial"/>
          <w:b/>
          <w:bCs/>
        </w:rPr>
      </w:pPr>
      <w:r>
        <w:rPr>
          <w:rFonts w:eastAsia="Times New Roman" w:cs="Arial"/>
          <w:b/>
          <w:bCs/>
          <w:noProof/>
          <w:lang w:eastAsia="en-GB"/>
        </w:rPr>
        <w:drawing>
          <wp:inline distT="0" distB="0" distL="0" distR="0">
            <wp:extent cx="1545403"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London Logo CMYK 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69" cy="810917"/>
                    </a:xfrm>
                    <a:prstGeom prst="rect">
                      <a:avLst/>
                    </a:prstGeom>
                  </pic:spPr>
                </pic:pic>
              </a:graphicData>
            </a:graphic>
          </wp:inline>
        </w:drawing>
      </w:r>
    </w:p>
    <w:p w:rsidR="00E92CE9" w:rsidRDefault="00E92CE9" w:rsidP="00E92CE9">
      <w:pPr>
        <w:widowControl w:val="0"/>
        <w:autoSpaceDE w:val="0"/>
        <w:autoSpaceDN w:val="0"/>
        <w:adjustRightInd w:val="0"/>
        <w:jc w:val="both"/>
        <w:rPr>
          <w:rFonts w:eastAsia="Times New Roman" w:cs="Arial"/>
          <w:b/>
          <w:bCs/>
        </w:rPr>
      </w:pPr>
    </w:p>
    <w:p w:rsidR="00EA0FF5" w:rsidRDefault="00EA0FF5" w:rsidP="00EA0FF5">
      <w:pPr>
        <w:widowControl w:val="0"/>
        <w:autoSpaceDE w:val="0"/>
        <w:autoSpaceDN w:val="0"/>
        <w:adjustRightInd w:val="0"/>
        <w:ind w:left="900" w:hanging="900"/>
        <w:jc w:val="center"/>
        <w:rPr>
          <w:rFonts w:ascii="Bookman Old Style" w:hAnsi="Bookman Old Style" w:cs="Arial"/>
          <w:b/>
          <w:bCs/>
        </w:rPr>
      </w:pPr>
      <w:r w:rsidRPr="00835530">
        <w:rPr>
          <w:rFonts w:ascii="Bookman Old Style" w:hAnsi="Bookman Old Style" w:cs="Arial"/>
          <w:b/>
          <w:bCs/>
        </w:rPr>
        <w:t>CONFIDENTIAL REPORTING</w:t>
      </w:r>
      <w:r w:rsidR="00DB60F3">
        <w:rPr>
          <w:rFonts w:ascii="Bookman Old Style" w:hAnsi="Bookman Old Style" w:cs="Arial"/>
          <w:b/>
          <w:bCs/>
        </w:rPr>
        <w:t xml:space="preserve"> (WHISTLE-BLOWING) POLICY  V </w:t>
      </w:r>
      <w:r w:rsidR="00623090" w:rsidRPr="00835530">
        <w:rPr>
          <w:rFonts w:ascii="Bookman Old Style" w:hAnsi="Bookman Old Style" w:cs="Arial"/>
          <w:b/>
          <w:bCs/>
        </w:rPr>
        <w:t>2.</w:t>
      </w:r>
      <w:r w:rsidR="00AB14CE">
        <w:rPr>
          <w:rFonts w:ascii="Bookman Old Style" w:hAnsi="Bookman Old Style" w:cs="Arial"/>
          <w:b/>
          <w:bCs/>
        </w:rPr>
        <w:t>5</w:t>
      </w:r>
    </w:p>
    <w:p w:rsidR="00835530" w:rsidRDefault="00835530" w:rsidP="00EA0FF5">
      <w:pPr>
        <w:widowControl w:val="0"/>
        <w:autoSpaceDE w:val="0"/>
        <w:autoSpaceDN w:val="0"/>
        <w:adjustRightInd w:val="0"/>
        <w:ind w:left="900" w:hanging="900"/>
        <w:jc w:val="center"/>
        <w:rPr>
          <w:rFonts w:ascii="Bookman Old Style" w:hAnsi="Bookman Old Style" w:cs="Arial"/>
          <w:b/>
          <w:bCs/>
        </w:rPr>
      </w:pPr>
    </w:p>
    <w:p w:rsidR="00835530" w:rsidRPr="00835530" w:rsidRDefault="00835530" w:rsidP="00835530">
      <w:pPr>
        <w:widowControl w:val="0"/>
        <w:autoSpaceDE w:val="0"/>
        <w:autoSpaceDN w:val="0"/>
        <w:adjustRightInd w:val="0"/>
        <w:ind w:left="900" w:hanging="900"/>
        <w:rPr>
          <w:rFonts w:ascii="Bookman Old Style" w:hAnsi="Bookman Old Style" w:cs="Arial"/>
          <w:b/>
          <w:bCs/>
        </w:rPr>
      </w:pPr>
      <w:r>
        <w:rPr>
          <w:rFonts w:ascii="Bookman Old Style" w:hAnsi="Bookman Old Style" w:cs="Arial"/>
          <w:b/>
          <w:bCs/>
        </w:rPr>
        <w:t>POLICY STATEMENT</w:t>
      </w:r>
    </w:p>
    <w:p w:rsidR="00C74CF0" w:rsidRPr="00835530" w:rsidRDefault="00C74CF0" w:rsidP="009C5F74">
      <w:pPr>
        <w:rPr>
          <w:rFonts w:ascii="Bookman Old Style" w:hAnsi="Bookman Old Style"/>
        </w:rPr>
      </w:pPr>
    </w:p>
    <w:p w:rsidR="00EA0FF5" w:rsidRPr="00835530" w:rsidRDefault="002C5AF3" w:rsidP="00DB60F3">
      <w:pPr>
        <w:pStyle w:val="ListParagraph"/>
        <w:numPr>
          <w:ilvl w:val="0"/>
          <w:numId w:val="4"/>
        </w:numPr>
        <w:rPr>
          <w:rFonts w:ascii="Bookman Old Style" w:hAnsi="Bookman Old Style"/>
        </w:rPr>
      </w:pPr>
      <w:r>
        <w:rPr>
          <w:rFonts w:ascii="Bookman Old Style" w:hAnsi="Bookman Old Style"/>
        </w:rPr>
        <w:t>Age UK London</w:t>
      </w:r>
      <w:r w:rsidR="00012582">
        <w:rPr>
          <w:rFonts w:ascii="Bookman Old Style" w:hAnsi="Bookman Old Style"/>
        </w:rPr>
        <w:t xml:space="preserve"> (AUKL)</w:t>
      </w:r>
      <w:r w:rsidR="00EB57FF" w:rsidRPr="00835530">
        <w:rPr>
          <w:rFonts w:ascii="Bookman Old Style" w:hAnsi="Bookman Old Style"/>
        </w:rPr>
        <w:t xml:space="preserve"> is</w:t>
      </w:r>
      <w:r w:rsidR="00EA0FF5" w:rsidRPr="00835530">
        <w:rPr>
          <w:rFonts w:ascii="Bookman Old Style" w:hAnsi="Bookman Old Style"/>
        </w:rPr>
        <w:t xml:space="preserve"> committed to achieving and maintaining the highest possible standards of integrity, openness and accountability around all areas</w:t>
      </w:r>
      <w:r w:rsidR="00EB57FF" w:rsidRPr="00835530">
        <w:rPr>
          <w:rFonts w:ascii="Bookman Old Style" w:hAnsi="Bookman Old Style"/>
        </w:rPr>
        <w:t xml:space="preserve"> of its work. In this regard, </w:t>
      </w:r>
      <w:r w:rsidR="00012582">
        <w:rPr>
          <w:rFonts w:ascii="Bookman Old Style" w:hAnsi="Bookman Old Style"/>
        </w:rPr>
        <w:t>AUKL</w:t>
      </w:r>
      <w:r w:rsidR="00EA0FF5" w:rsidRPr="00835530">
        <w:rPr>
          <w:rFonts w:ascii="Bookman Old Style" w:hAnsi="Bookman Old Style"/>
        </w:rPr>
        <w:t xml:space="preserve"> seeks to provide an opportunity for staff who have genuine concerns about standards of behaviour and practice, to constructively voice those concerns without fear of recrimination, victimisation, discrimination or disadvantage. </w:t>
      </w:r>
      <w:r w:rsidR="00AA4886">
        <w:rPr>
          <w:rFonts w:ascii="Bookman Old Style" w:hAnsi="Bookman Old Style"/>
        </w:rPr>
        <w:t xml:space="preserve">Under certain circumstances, employees are protected from suffering any detriment or termination of employment if they make disclosures about organisations for whom the work.  </w:t>
      </w:r>
    </w:p>
    <w:p w:rsidR="00EA0FF5" w:rsidRPr="00835530" w:rsidRDefault="00EA0FF5" w:rsidP="00EA0FF5">
      <w:pPr>
        <w:widowControl w:val="0"/>
        <w:autoSpaceDE w:val="0"/>
        <w:autoSpaceDN w:val="0"/>
        <w:adjustRightInd w:val="0"/>
        <w:ind w:left="900" w:hanging="900"/>
        <w:rPr>
          <w:rFonts w:ascii="Bookman Old Style" w:hAnsi="Bookman Old Style" w:cs="Arial"/>
        </w:rPr>
      </w:pPr>
    </w:p>
    <w:p w:rsidR="00AA4886" w:rsidRPr="006B22A4" w:rsidRDefault="00AA4886" w:rsidP="00105224">
      <w:pPr>
        <w:rPr>
          <w:rFonts w:ascii="Bookman Old Style" w:hAnsi="Bookman Old Style"/>
          <w:b/>
          <w:caps/>
        </w:rPr>
      </w:pPr>
      <w:r w:rsidRPr="006B22A4">
        <w:rPr>
          <w:rFonts w:ascii="Bookman Old Style" w:hAnsi="Bookman Old Style"/>
          <w:b/>
          <w:caps/>
        </w:rPr>
        <w:t>Qualifying Disclosures</w:t>
      </w:r>
    </w:p>
    <w:p w:rsidR="00AA4886" w:rsidRPr="006B22A4" w:rsidRDefault="00AA4886" w:rsidP="00AA4886">
      <w:pPr>
        <w:pStyle w:val="ListParagraph"/>
        <w:rPr>
          <w:rFonts w:ascii="Bookman Old Style" w:hAnsi="Bookman Old Style"/>
        </w:rPr>
      </w:pPr>
    </w:p>
    <w:p w:rsidR="00AA4886" w:rsidRPr="006B22A4" w:rsidRDefault="00AA4886" w:rsidP="00105224">
      <w:pPr>
        <w:pStyle w:val="ListParagraph"/>
        <w:numPr>
          <w:ilvl w:val="0"/>
          <w:numId w:val="10"/>
        </w:numPr>
        <w:rPr>
          <w:rFonts w:ascii="Bookman Old Style" w:hAnsi="Bookman Old Style"/>
        </w:rPr>
      </w:pPr>
      <w:r w:rsidRPr="006B22A4">
        <w:rPr>
          <w:rFonts w:ascii="Bookman Old Style" w:hAnsi="Bookman Old Style"/>
        </w:rPr>
        <w:t>Certain disclosures are prescribed by law as “qualifying disclosures”.  A “qualifying disclosure” means a disclosure of information that the employee genuinely and reasonably believes is in the public interest and shows that the Organisation has committed a “relevant failure” by:</w:t>
      </w:r>
    </w:p>
    <w:p w:rsidR="00105224" w:rsidRPr="006B22A4" w:rsidRDefault="00105224" w:rsidP="00AA4886">
      <w:pPr>
        <w:pStyle w:val="ListParagraph"/>
        <w:ind w:left="360"/>
        <w:rPr>
          <w:rFonts w:ascii="Bookman Old Style" w:hAnsi="Bookman Old Style"/>
        </w:rPr>
      </w:pPr>
    </w:p>
    <w:p w:rsidR="00AA4886" w:rsidRPr="006B22A4" w:rsidRDefault="00AA4886" w:rsidP="00AA4886">
      <w:pPr>
        <w:pStyle w:val="ListParagraph"/>
        <w:numPr>
          <w:ilvl w:val="0"/>
          <w:numId w:val="9"/>
        </w:numPr>
        <w:rPr>
          <w:rFonts w:ascii="Bookman Old Style" w:hAnsi="Bookman Old Style"/>
        </w:rPr>
      </w:pPr>
      <w:r w:rsidRPr="006B22A4">
        <w:rPr>
          <w:rFonts w:ascii="Bookman Old Style" w:hAnsi="Bookman Old Style"/>
        </w:rPr>
        <w:t>Committing a criminal offence;</w:t>
      </w:r>
    </w:p>
    <w:p w:rsidR="00AA4886" w:rsidRPr="006B22A4" w:rsidRDefault="00AA4886" w:rsidP="00AA4886">
      <w:pPr>
        <w:pStyle w:val="ListParagraph"/>
        <w:numPr>
          <w:ilvl w:val="0"/>
          <w:numId w:val="9"/>
        </w:numPr>
        <w:rPr>
          <w:rFonts w:ascii="Bookman Old Style" w:hAnsi="Bookman Old Style"/>
        </w:rPr>
      </w:pPr>
      <w:r w:rsidRPr="006B22A4">
        <w:rPr>
          <w:rFonts w:ascii="Bookman Old Style" w:hAnsi="Bookman Old Style"/>
        </w:rPr>
        <w:t>Failing to comply with a legal obligation;</w:t>
      </w:r>
    </w:p>
    <w:p w:rsidR="00AA4886" w:rsidRPr="006B22A4" w:rsidRDefault="00AA4886" w:rsidP="00AA4886">
      <w:pPr>
        <w:pStyle w:val="ListParagraph"/>
        <w:numPr>
          <w:ilvl w:val="0"/>
          <w:numId w:val="9"/>
        </w:numPr>
        <w:rPr>
          <w:rFonts w:ascii="Bookman Old Style" w:hAnsi="Bookman Old Style"/>
        </w:rPr>
      </w:pPr>
      <w:r w:rsidRPr="006B22A4">
        <w:rPr>
          <w:rFonts w:ascii="Bookman Old Style" w:hAnsi="Bookman Old Style"/>
        </w:rPr>
        <w:t>A miscarriage of justice;</w:t>
      </w:r>
    </w:p>
    <w:p w:rsidR="00AA4886" w:rsidRPr="006B22A4" w:rsidRDefault="00AA4886" w:rsidP="00AA4886">
      <w:pPr>
        <w:pStyle w:val="ListParagraph"/>
        <w:numPr>
          <w:ilvl w:val="0"/>
          <w:numId w:val="9"/>
        </w:numPr>
        <w:rPr>
          <w:rFonts w:ascii="Bookman Old Style" w:hAnsi="Bookman Old Style"/>
        </w:rPr>
      </w:pPr>
      <w:r w:rsidRPr="006B22A4">
        <w:rPr>
          <w:rFonts w:ascii="Bookman Old Style" w:hAnsi="Bookman Old Style"/>
        </w:rPr>
        <w:t>Endangering the health and safety of an individual;</w:t>
      </w:r>
    </w:p>
    <w:p w:rsidR="00AA4886" w:rsidRPr="006B22A4" w:rsidRDefault="00AA4886" w:rsidP="00AA4886">
      <w:pPr>
        <w:pStyle w:val="ListParagraph"/>
        <w:numPr>
          <w:ilvl w:val="0"/>
          <w:numId w:val="9"/>
        </w:numPr>
        <w:rPr>
          <w:rFonts w:ascii="Bookman Old Style" w:hAnsi="Bookman Old Style"/>
        </w:rPr>
      </w:pPr>
      <w:r w:rsidRPr="006B22A4">
        <w:rPr>
          <w:rFonts w:ascii="Bookman Old Style" w:hAnsi="Bookman Old Style"/>
        </w:rPr>
        <w:t>Environmental damage; or</w:t>
      </w:r>
    </w:p>
    <w:p w:rsidR="00AA4886" w:rsidRPr="006B22A4" w:rsidRDefault="00AA4886" w:rsidP="00AA4886">
      <w:pPr>
        <w:pStyle w:val="ListParagraph"/>
        <w:numPr>
          <w:ilvl w:val="0"/>
          <w:numId w:val="9"/>
        </w:numPr>
        <w:rPr>
          <w:rFonts w:ascii="Bookman Old Style" w:hAnsi="Bookman Old Style"/>
        </w:rPr>
      </w:pPr>
      <w:r w:rsidRPr="006B22A4">
        <w:rPr>
          <w:rFonts w:ascii="Bookman Old Style" w:hAnsi="Bookman Old Style"/>
        </w:rPr>
        <w:t>Concealing any information relating to the above.</w:t>
      </w:r>
    </w:p>
    <w:p w:rsidR="00AA4886" w:rsidRPr="006B22A4" w:rsidRDefault="00AA4886" w:rsidP="00AA4886">
      <w:pPr>
        <w:rPr>
          <w:rFonts w:ascii="Bookman Old Style" w:hAnsi="Bookman Old Style"/>
        </w:rPr>
      </w:pPr>
    </w:p>
    <w:p w:rsidR="00835530" w:rsidRPr="006B22A4" w:rsidRDefault="00105224" w:rsidP="00105224">
      <w:pPr>
        <w:pStyle w:val="ListParagraph"/>
        <w:numPr>
          <w:ilvl w:val="0"/>
          <w:numId w:val="10"/>
        </w:numPr>
        <w:rPr>
          <w:rFonts w:ascii="Bookman Old Style" w:hAnsi="Bookman Old Style"/>
        </w:rPr>
      </w:pPr>
      <w:r w:rsidRPr="006B22A4">
        <w:rPr>
          <w:rFonts w:ascii="Bookman Old Style" w:hAnsi="Bookman Old Style"/>
        </w:rPr>
        <w:t xml:space="preserve">These acts can be in the past, present or future, so that, for example, a disclosure qualifies if it relates to environmental damage that has happened, is happening or is likely to happen.  The Organisation will take any concerns that you may raise relating to the above matters very seriously. </w:t>
      </w:r>
    </w:p>
    <w:p w:rsidR="00105224" w:rsidRPr="006B22A4" w:rsidRDefault="00105224" w:rsidP="00835530">
      <w:pPr>
        <w:rPr>
          <w:rFonts w:ascii="Bookman Old Style" w:hAnsi="Bookman Old Style"/>
        </w:rPr>
      </w:pPr>
    </w:p>
    <w:p w:rsidR="00105224" w:rsidRPr="006B22A4" w:rsidRDefault="00105224" w:rsidP="00105224">
      <w:pPr>
        <w:pStyle w:val="ListParagraph"/>
        <w:numPr>
          <w:ilvl w:val="0"/>
          <w:numId w:val="10"/>
        </w:numPr>
        <w:rPr>
          <w:rFonts w:ascii="Bookman Old Style" w:hAnsi="Bookman Old Style"/>
        </w:rPr>
      </w:pPr>
      <w:r w:rsidRPr="006B22A4">
        <w:rPr>
          <w:rFonts w:ascii="Bookman Old Style" w:hAnsi="Bookman Old Style"/>
        </w:rPr>
        <w:t xml:space="preserve">The Employment Rights Act 1996 provides protection for workers who “blow the whistle” where they reasonably believe that some form of illegality, injustice or breach of health and safety has occurred or is like to occur.  The disclosure has to be “in the public interest”.  We encourage you to use the procedure to raise any such concerns.  </w:t>
      </w:r>
    </w:p>
    <w:p w:rsidR="00105224" w:rsidRPr="006B22A4" w:rsidRDefault="00105224" w:rsidP="00835530">
      <w:pPr>
        <w:rPr>
          <w:rFonts w:ascii="Bookman Old Style" w:hAnsi="Bookman Old Style"/>
        </w:rPr>
      </w:pPr>
    </w:p>
    <w:p w:rsidR="00EA0FF5" w:rsidRPr="006B22A4" w:rsidRDefault="00012582" w:rsidP="00105224">
      <w:pPr>
        <w:pStyle w:val="ListParagraph"/>
        <w:numPr>
          <w:ilvl w:val="0"/>
          <w:numId w:val="10"/>
        </w:numPr>
        <w:rPr>
          <w:rFonts w:ascii="Bookman Old Style" w:hAnsi="Bookman Old Style"/>
        </w:rPr>
      </w:pPr>
      <w:r w:rsidRPr="006B22A4">
        <w:rPr>
          <w:rFonts w:ascii="Bookman Old Style" w:hAnsi="Bookman Old Style"/>
        </w:rPr>
        <w:t>AUKL</w:t>
      </w:r>
      <w:r w:rsidR="00EA0FF5" w:rsidRPr="006B22A4">
        <w:rPr>
          <w:rFonts w:ascii="Bookman Old Style" w:hAnsi="Bookman Old Style"/>
        </w:rPr>
        <w:t xml:space="preserve"> is keen to accept its duty to ensure that any member of staff who raises a concern in good faith, under the terms of this Confidential Reporting Policy, will </w:t>
      </w:r>
      <w:r w:rsidR="00EA0FF5" w:rsidRPr="006B22A4">
        <w:rPr>
          <w:rFonts w:ascii="Bookman Old Style" w:hAnsi="Bookman Old Style"/>
        </w:rPr>
        <w:lastRenderedPageBreak/>
        <w:t xml:space="preserve">be properly listened to, provided with a thoughtful and constructive response, and protected from any recriminations. </w:t>
      </w:r>
    </w:p>
    <w:p w:rsidR="00105224" w:rsidRPr="006B22A4" w:rsidRDefault="00105224" w:rsidP="00105224">
      <w:pPr>
        <w:pStyle w:val="ListParagraph"/>
        <w:rPr>
          <w:rFonts w:ascii="Bookman Old Style" w:hAnsi="Bookman Old Style"/>
        </w:rPr>
      </w:pPr>
      <w:bookmarkStart w:id="0" w:name="_GoBack"/>
      <w:bookmarkEnd w:id="0"/>
    </w:p>
    <w:p w:rsidR="00105224" w:rsidRPr="006B22A4" w:rsidRDefault="00105224" w:rsidP="00105224">
      <w:pPr>
        <w:pStyle w:val="ListParagraph"/>
        <w:ind w:left="360"/>
        <w:rPr>
          <w:rFonts w:ascii="Bookman Old Style" w:hAnsi="Bookman Old Style"/>
        </w:rPr>
      </w:pPr>
    </w:p>
    <w:p w:rsidR="00105224" w:rsidRPr="006B22A4" w:rsidRDefault="00105224" w:rsidP="00105224">
      <w:pPr>
        <w:pStyle w:val="ListParagraph"/>
        <w:numPr>
          <w:ilvl w:val="0"/>
          <w:numId w:val="10"/>
        </w:numPr>
        <w:rPr>
          <w:rFonts w:ascii="Bookman Old Style" w:hAnsi="Bookman Old Style"/>
        </w:rPr>
      </w:pPr>
      <w:r w:rsidRPr="006B22A4">
        <w:rPr>
          <w:rFonts w:ascii="Bookman Old Style" w:hAnsi="Bookman Old Style"/>
        </w:rPr>
        <w:t xml:space="preserve">Bullying, harassment or any other detrimental treatment afforded to a colleague who has made a qualifying disclosure is unacceptable.  Anyone found to have acted in such a manner will be subject to disciplinary action. </w:t>
      </w:r>
    </w:p>
    <w:p w:rsidR="00EA0FF5" w:rsidRPr="006B22A4" w:rsidRDefault="00EA0FF5" w:rsidP="00EA0FF5">
      <w:pPr>
        <w:rPr>
          <w:rFonts w:ascii="Bookman Old Style" w:hAnsi="Bookman Old Style"/>
        </w:rPr>
      </w:pPr>
    </w:p>
    <w:p w:rsidR="00DB60F3" w:rsidRPr="006B22A4" w:rsidRDefault="00DB60F3" w:rsidP="00EA0FF5">
      <w:pPr>
        <w:rPr>
          <w:rFonts w:ascii="Bookman Old Style" w:hAnsi="Bookman Old Style"/>
          <w:b/>
        </w:rPr>
      </w:pPr>
      <w:r w:rsidRPr="006B22A4">
        <w:rPr>
          <w:rFonts w:ascii="Bookman Old Style" w:hAnsi="Bookman Old Style"/>
          <w:b/>
        </w:rPr>
        <w:t>POLICY</w:t>
      </w:r>
    </w:p>
    <w:p w:rsidR="00DB60F3" w:rsidRPr="006B22A4" w:rsidRDefault="00DB60F3" w:rsidP="00EA0FF5">
      <w:pPr>
        <w:rPr>
          <w:rFonts w:ascii="Bookman Old Style" w:hAnsi="Bookman Old Style"/>
          <w:b/>
        </w:rPr>
      </w:pPr>
    </w:p>
    <w:p w:rsidR="00EA0FF5" w:rsidRPr="00DB60F3" w:rsidRDefault="00EA0FF5" w:rsidP="00DB60F3">
      <w:pPr>
        <w:pStyle w:val="ListParagraph"/>
        <w:numPr>
          <w:ilvl w:val="0"/>
          <w:numId w:val="8"/>
        </w:numPr>
        <w:rPr>
          <w:rFonts w:ascii="Bookman Old Style" w:hAnsi="Bookman Old Style"/>
        </w:rPr>
      </w:pPr>
      <w:r w:rsidRPr="00DB60F3">
        <w:rPr>
          <w:rFonts w:ascii="Bookman Old Style" w:hAnsi="Bookman Old Style"/>
        </w:rPr>
        <w:t xml:space="preserve">This Policy is quite distinct from, and is not intended as an alternative to other policies and procedures, such as those covering Internal Complaints and Grievance or Staff Discipline and Performance. </w:t>
      </w:r>
    </w:p>
    <w:p w:rsidR="00EA0FF5" w:rsidRPr="00835530" w:rsidRDefault="00EA0FF5" w:rsidP="00EA0FF5">
      <w:pPr>
        <w:rPr>
          <w:rFonts w:ascii="Bookman Old Style" w:hAnsi="Bookman Old Style"/>
        </w:rPr>
      </w:pPr>
    </w:p>
    <w:p w:rsidR="00EA0FF5" w:rsidRPr="00835530" w:rsidRDefault="00EA0FF5" w:rsidP="00DB60F3">
      <w:pPr>
        <w:pStyle w:val="ListParagraph"/>
        <w:numPr>
          <w:ilvl w:val="0"/>
          <w:numId w:val="8"/>
        </w:numPr>
        <w:rPr>
          <w:rFonts w:ascii="Bookman Old Style" w:hAnsi="Bookman Old Style"/>
        </w:rPr>
      </w:pPr>
      <w:r w:rsidRPr="00835530">
        <w:rPr>
          <w:rFonts w:ascii="Bookman Old Style" w:hAnsi="Bookman Old Style"/>
        </w:rPr>
        <w:t>It is distinctive in its intention to address issues relating to proper standards of behaviour in a publicly funded and acc</w:t>
      </w:r>
      <w:r w:rsidR="00EB57FF" w:rsidRPr="00835530">
        <w:rPr>
          <w:rFonts w:ascii="Bookman Old Style" w:hAnsi="Bookman Old Style"/>
        </w:rPr>
        <w:t xml:space="preserve">ountable organisation such as </w:t>
      </w:r>
      <w:r w:rsidR="00012582">
        <w:rPr>
          <w:rFonts w:ascii="Bookman Old Style" w:hAnsi="Bookman Old Style"/>
        </w:rPr>
        <w:t>AUKL</w:t>
      </w:r>
      <w:r w:rsidRPr="00835530">
        <w:rPr>
          <w:rFonts w:ascii="Bookman Old Style" w:hAnsi="Bookman Old Style"/>
        </w:rPr>
        <w:t>.</w:t>
      </w:r>
    </w:p>
    <w:p w:rsidR="00EA0FF5" w:rsidRPr="00835530" w:rsidRDefault="00EA0FF5" w:rsidP="00EA0FF5">
      <w:pPr>
        <w:widowControl w:val="0"/>
        <w:autoSpaceDE w:val="0"/>
        <w:autoSpaceDN w:val="0"/>
        <w:adjustRightInd w:val="0"/>
        <w:ind w:left="900" w:hanging="900"/>
        <w:rPr>
          <w:rFonts w:ascii="Bookman Old Style" w:hAnsi="Bookman Old Style" w:cs="Arial"/>
        </w:rPr>
      </w:pPr>
    </w:p>
    <w:p w:rsidR="00EA0FF5" w:rsidRPr="00835530" w:rsidRDefault="00EA0FF5" w:rsidP="00835530">
      <w:pPr>
        <w:pStyle w:val="Heading1"/>
        <w:rPr>
          <w:rFonts w:ascii="Bookman Old Style" w:hAnsi="Bookman Old Style"/>
          <w:u w:val="none"/>
        </w:rPr>
      </w:pPr>
      <w:r w:rsidRPr="00835530">
        <w:rPr>
          <w:rFonts w:ascii="Bookman Old Style" w:hAnsi="Bookman Old Style"/>
          <w:u w:val="none"/>
        </w:rPr>
        <w:t>CONFIDENTIAL STAFF REPORTING PROCEDURES</w:t>
      </w:r>
    </w:p>
    <w:p w:rsidR="00EA0FF5" w:rsidRDefault="00EA0FF5" w:rsidP="00DB60F3">
      <w:pPr>
        <w:pStyle w:val="ListParagraph"/>
        <w:numPr>
          <w:ilvl w:val="0"/>
          <w:numId w:val="5"/>
        </w:numPr>
        <w:rPr>
          <w:rFonts w:ascii="Bookman Old Style" w:hAnsi="Bookman Old Style"/>
        </w:rPr>
      </w:pPr>
      <w:r w:rsidRPr="00835530">
        <w:rPr>
          <w:rFonts w:ascii="Bookman Old Style" w:hAnsi="Bookman Old Style"/>
        </w:rPr>
        <w:t>If a member of staff has a genuine and serious concern relating to issues covered by this Policy they should raise the concern with the person specified in Section 3 below. In doing this they should be aware of the following:</w:t>
      </w:r>
    </w:p>
    <w:p w:rsidR="00835530" w:rsidRPr="00835530" w:rsidRDefault="00835530" w:rsidP="00835530">
      <w:pPr>
        <w:pStyle w:val="ListParagraph"/>
        <w:rPr>
          <w:rFonts w:ascii="Bookman Old Style" w:hAnsi="Bookman Old Style"/>
        </w:rPr>
      </w:pPr>
    </w:p>
    <w:p w:rsidR="00EA0FF5" w:rsidRPr="00835530" w:rsidRDefault="00EA0FF5" w:rsidP="00DB60F3">
      <w:pPr>
        <w:pStyle w:val="ListParagraph"/>
        <w:numPr>
          <w:ilvl w:val="0"/>
          <w:numId w:val="2"/>
        </w:numPr>
        <w:rPr>
          <w:rFonts w:ascii="Bookman Old Style" w:hAnsi="Bookman Old Style"/>
        </w:rPr>
      </w:pPr>
      <w:r w:rsidRPr="00835530">
        <w:rPr>
          <w:rFonts w:ascii="Bookman Old Style" w:hAnsi="Bookman Old Style"/>
        </w:rPr>
        <w:t>In raising a concern a member of staff must be sure to be clear about what the specific issue is (it will almost certainly help to write down the facts rather than rely on memory,</w:t>
      </w:r>
      <w:r w:rsidR="00E92CE9" w:rsidRPr="00835530">
        <w:rPr>
          <w:rFonts w:ascii="Bookman Old Style" w:hAnsi="Bookman Old Style"/>
        </w:rPr>
        <w:t xml:space="preserve"> and to talk it through discreet</w:t>
      </w:r>
      <w:r w:rsidRPr="00835530">
        <w:rPr>
          <w:rFonts w:ascii="Bookman Old Style" w:hAnsi="Bookman Old Style"/>
        </w:rPr>
        <w:t>ly before raising the issue if this is possible, in order to clarify what the real issue is)</w:t>
      </w:r>
    </w:p>
    <w:p w:rsidR="00EA0FF5" w:rsidRPr="00835530" w:rsidRDefault="00EA0FF5" w:rsidP="00DB60F3">
      <w:pPr>
        <w:pStyle w:val="ListParagraph"/>
        <w:numPr>
          <w:ilvl w:val="0"/>
          <w:numId w:val="2"/>
        </w:numPr>
        <w:rPr>
          <w:rFonts w:ascii="Bookman Old Style" w:hAnsi="Bookman Old Style"/>
        </w:rPr>
      </w:pPr>
      <w:r w:rsidRPr="00835530">
        <w:rPr>
          <w:rFonts w:ascii="Bookman Old Style" w:hAnsi="Bookman Old Style"/>
        </w:rPr>
        <w:t>Consider if pursuing the matter through this policy is the best possible route. For example, would it be more appropriate for a</w:t>
      </w:r>
      <w:r w:rsidR="00EB57FF" w:rsidRPr="00835530">
        <w:rPr>
          <w:rFonts w:ascii="Bookman Old Style" w:hAnsi="Bookman Old Style"/>
        </w:rPr>
        <w:t xml:space="preserve"> user organisation to use the </w:t>
      </w:r>
      <w:r w:rsidR="00012582">
        <w:rPr>
          <w:rFonts w:ascii="Bookman Old Style" w:hAnsi="Bookman Old Style"/>
        </w:rPr>
        <w:t>AUKL</w:t>
      </w:r>
      <w:r w:rsidR="00EB57FF" w:rsidRPr="00835530">
        <w:rPr>
          <w:rFonts w:ascii="Bookman Old Style" w:hAnsi="Bookman Old Style"/>
        </w:rPr>
        <w:t xml:space="preserve">’s </w:t>
      </w:r>
      <w:r w:rsidRPr="00835530">
        <w:rPr>
          <w:rFonts w:ascii="Bookman Old Style" w:hAnsi="Bookman Old Style"/>
        </w:rPr>
        <w:t>External Complaints Procedure, or would the concern be more appropriately raised through the Internal Complaint, Grievance or other policy/procedure.</w:t>
      </w:r>
    </w:p>
    <w:p w:rsidR="00EA0FF5" w:rsidRPr="00835530" w:rsidRDefault="00EA0FF5" w:rsidP="009B2149">
      <w:pPr>
        <w:rPr>
          <w:rFonts w:ascii="Bookman Old Style" w:hAnsi="Bookman Old Style"/>
        </w:rPr>
      </w:pPr>
    </w:p>
    <w:p w:rsidR="00EA0FF5" w:rsidRPr="00835530" w:rsidRDefault="00EA0FF5" w:rsidP="00DB60F3">
      <w:pPr>
        <w:pStyle w:val="ListParagraph"/>
        <w:numPr>
          <w:ilvl w:val="0"/>
          <w:numId w:val="6"/>
        </w:numPr>
        <w:rPr>
          <w:rFonts w:ascii="Bookman Old Style" w:hAnsi="Bookman Old Style" w:cs="Arial"/>
        </w:rPr>
      </w:pPr>
      <w:r w:rsidRPr="00835530">
        <w:rPr>
          <w:rFonts w:ascii="Bookman Old Style" w:hAnsi="Bookman Old Style" w:cs="Arial"/>
        </w:rPr>
        <w:t>Every effort must be made by all parties to maintain confidentiality wherever possible. This may not however, prove possible in all cases for the extent of the matters raised, such as when the police or other public agencies need to be informed, or when another member of staff is alleged to be responsible for committing a criminal or disciplinary offence.</w:t>
      </w:r>
    </w:p>
    <w:p w:rsidR="00EA0FF5" w:rsidRPr="00835530" w:rsidRDefault="00EA0FF5" w:rsidP="009B2149">
      <w:pPr>
        <w:ind w:firstLine="720"/>
        <w:rPr>
          <w:rFonts w:ascii="Bookman Old Style" w:hAnsi="Bookman Old Style" w:cs="Arial"/>
        </w:rPr>
      </w:pPr>
    </w:p>
    <w:p w:rsidR="00EA0FF5" w:rsidRPr="00835530" w:rsidRDefault="00EA0FF5" w:rsidP="00DB60F3">
      <w:pPr>
        <w:pStyle w:val="ListParagraph"/>
        <w:numPr>
          <w:ilvl w:val="0"/>
          <w:numId w:val="6"/>
        </w:numPr>
        <w:rPr>
          <w:rFonts w:ascii="Bookman Old Style" w:hAnsi="Bookman Old Style" w:cs="Arial"/>
        </w:rPr>
      </w:pPr>
      <w:r w:rsidRPr="00835530">
        <w:rPr>
          <w:rFonts w:ascii="Bookman Old Style" w:hAnsi="Bookman Old Style" w:cs="Arial"/>
        </w:rPr>
        <w:t>The person hearing the concern must ensure that issues brought to their attention under this policy are dealt with quickly and as sympathetically as possible/appropriate. In particular they must be sensitive to issues involving any type of discriminatory behaviour.</w:t>
      </w:r>
    </w:p>
    <w:p w:rsidR="00EA0FF5" w:rsidRPr="00835530" w:rsidRDefault="00EA0FF5" w:rsidP="009B2149">
      <w:pPr>
        <w:rPr>
          <w:rFonts w:ascii="Bookman Old Style" w:hAnsi="Bookman Old Style" w:cs="Arial"/>
        </w:rPr>
      </w:pPr>
    </w:p>
    <w:p w:rsidR="00EA0FF5" w:rsidRPr="00835530" w:rsidRDefault="00EA0FF5" w:rsidP="00DB60F3">
      <w:pPr>
        <w:pStyle w:val="ListParagraph"/>
        <w:numPr>
          <w:ilvl w:val="0"/>
          <w:numId w:val="6"/>
        </w:numPr>
        <w:rPr>
          <w:rFonts w:ascii="Bookman Old Style" w:hAnsi="Bookman Old Style" w:cs="Arial"/>
        </w:rPr>
      </w:pPr>
      <w:r w:rsidRPr="00835530">
        <w:rPr>
          <w:rFonts w:ascii="Bookman Old Style" w:hAnsi="Bookman Old Style" w:cs="Arial"/>
        </w:rPr>
        <w:lastRenderedPageBreak/>
        <w:t>Staff who take action under this policy must be informed as promptly as possible about how the concern is being dealt with, and they should receive ongoing information as appropriate.</w:t>
      </w:r>
    </w:p>
    <w:p w:rsidR="00EA0FF5" w:rsidRPr="00835530" w:rsidRDefault="00EA0FF5" w:rsidP="009B2149">
      <w:pPr>
        <w:rPr>
          <w:rFonts w:ascii="Bookman Old Style" w:hAnsi="Bookman Old Style" w:cs="Arial"/>
        </w:rPr>
      </w:pPr>
    </w:p>
    <w:p w:rsidR="00EA0FF5" w:rsidRPr="00835530" w:rsidRDefault="00EA0FF5" w:rsidP="00DB60F3">
      <w:pPr>
        <w:pStyle w:val="ListParagraph"/>
        <w:numPr>
          <w:ilvl w:val="0"/>
          <w:numId w:val="6"/>
        </w:numPr>
        <w:rPr>
          <w:rFonts w:ascii="Bookman Old Style" w:hAnsi="Bookman Old Style" w:cs="Arial"/>
        </w:rPr>
      </w:pPr>
      <w:r w:rsidRPr="00835530">
        <w:rPr>
          <w:rFonts w:ascii="Bookman Old Style" w:hAnsi="Bookman Old Style" w:cs="Arial"/>
        </w:rPr>
        <w:t>Staff who raise a concern in good faith must be able to do so on the understanding that they have nothing to fear and will not suffer reprisals.  Managers however retain the right to invoke the staff discipline and performance procedure, if it is established that the issue raised was not genuine or was raised with casual, frivolous or malicious intent.</w:t>
      </w:r>
    </w:p>
    <w:p w:rsidR="00EA0FF5" w:rsidRPr="00835530" w:rsidRDefault="00EA0FF5" w:rsidP="00EA0FF5">
      <w:pPr>
        <w:widowControl w:val="0"/>
        <w:autoSpaceDE w:val="0"/>
        <w:autoSpaceDN w:val="0"/>
        <w:adjustRightInd w:val="0"/>
        <w:ind w:left="900" w:hanging="900"/>
        <w:rPr>
          <w:rFonts w:ascii="Bookman Old Style" w:hAnsi="Bookman Old Style" w:cs="Arial"/>
        </w:rPr>
      </w:pPr>
    </w:p>
    <w:p w:rsidR="00EA0FF5" w:rsidRPr="00835530" w:rsidRDefault="00EA0FF5" w:rsidP="00835530">
      <w:pPr>
        <w:pStyle w:val="Heading1"/>
        <w:rPr>
          <w:rFonts w:ascii="Bookman Old Style" w:hAnsi="Bookman Old Style"/>
          <w:u w:val="none"/>
        </w:rPr>
      </w:pPr>
      <w:r w:rsidRPr="00835530">
        <w:rPr>
          <w:rFonts w:ascii="Bookman Old Style" w:hAnsi="Bookman Old Style"/>
          <w:u w:val="none"/>
        </w:rPr>
        <w:t>PERSONS WHO SHOULD HEAR THE CONCERNS</w:t>
      </w:r>
    </w:p>
    <w:p w:rsidR="00EA0FF5" w:rsidRPr="00835530" w:rsidRDefault="00EA0FF5" w:rsidP="00DB60F3">
      <w:pPr>
        <w:pStyle w:val="ListParagraph"/>
        <w:numPr>
          <w:ilvl w:val="0"/>
          <w:numId w:val="7"/>
        </w:numPr>
        <w:rPr>
          <w:rFonts w:ascii="Bookman Old Style" w:hAnsi="Bookman Old Style"/>
        </w:rPr>
      </w:pPr>
      <w:r w:rsidRPr="00835530">
        <w:rPr>
          <w:rFonts w:ascii="Bookman Old Style" w:hAnsi="Bookman Old Style"/>
        </w:rPr>
        <w:t xml:space="preserve">All concerns should normally be </w:t>
      </w:r>
      <w:r w:rsidR="005F2A0B" w:rsidRPr="00835530">
        <w:rPr>
          <w:rFonts w:ascii="Bookman Old Style" w:hAnsi="Bookman Old Style"/>
        </w:rPr>
        <w:t xml:space="preserve">raised with your Line Manager or the Chief Executive who will treat the matter with complete confidence.  </w:t>
      </w:r>
    </w:p>
    <w:p w:rsidR="00EA0FF5" w:rsidRPr="00835530" w:rsidRDefault="00EA0FF5" w:rsidP="00BD7DD5">
      <w:pPr>
        <w:rPr>
          <w:rFonts w:ascii="Bookman Old Style" w:hAnsi="Bookman Old Style"/>
        </w:rPr>
      </w:pPr>
    </w:p>
    <w:p w:rsidR="00EA0FF5" w:rsidRPr="00835530" w:rsidRDefault="00EA0FF5" w:rsidP="00DB60F3">
      <w:pPr>
        <w:pStyle w:val="ListParagraph"/>
        <w:numPr>
          <w:ilvl w:val="0"/>
          <w:numId w:val="7"/>
        </w:numPr>
        <w:rPr>
          <w:rFonts w:ascii="Bookman Old Style" w:hAnsi="Bookman Old Style"/>
        </w:rPr>
      </w:pPr>
      <w:r w:rsidRPr="00835530">
        <w:rPr>
          <w:rFonts w:ascii="Bookman Old Style" w:hAnsi="Bookman Old Style"/>
        </w:rPr>
        <w:t>If the concern relates to the Chief Executive, the Chair of the Board of Trustees should be approached to hear the concern.</w:t>
      </w:r>
    </w:p>
    <w:p w:rsidR="00EA0FF5" w:rsidRPr="00835530" w:rsidRDefault="00EA0FF5" w:rsidP="00BD7DD5">
      <w:pPr>
        <w:rPr>
          <w:rFonts w:ascii="Bookman Old Style" w:hAnsi="Bookman Old Style"/>
        </w:rPr>
      </w:pPr>
    </w:p>
    <w:p w:rsidR="00EA0FF5" w:rsidRPr="00835530" w:rsidRDefault="00EA0FF5" w:rsidP="00DB60F3">
      <w:pPr>
        <w:pStyle w:val="ListParagraph"/>
        <w:numPr>
          <w:ilvl w:val="0"/>
          <w:numId w:val="7"/>
        </w:numPr>
        <w:rPr>
          <w:rFonts w:ascii="Bookman Old Style" w:hAnsi="Bookman Old Style"/>
        </w:rPr>
      </w:pPr>
      <w:r w:rsidRPr="00835530">
        <w:rPr>
          <w:rFonts w:ascii="Bookman Old Style" w:hAnsi="Bookman Old Style"/>
        </w:rPr>
        <w:t>It is expected that issues of concern will normally, in the manner outlined above, be deal</w:t>
      </w:r>
      <w:r w:rsidR="00130C00" w:rsidRPr="00835530">
        <w:rPr>
          <w:rFonts w:ascii="Bookman Old Style" w:hAnsi="Bookman Old Style"/>
        </w:rPr>
        <w:t xml:space="preserve">t with wholly within </w:t>
      </w:r>
      <w:r w:rsidR="00012582">
        <w:rPr>
          <w:rFonts w:ascii="Bookman Old Style" w:hAnsi="Bookman Old Style"/>
        </w:rPr>
        <w:t>AUKL</w:t>
      </w:r>
      <w:r w:rsidRPr="00835530">
        <w:rPr>
          <w:rFonts w:ascii="Bookman Old Style" w:hAnsi="Bookman Old Style"/>
        </w:rPr>
        <w:t>. If, however, the concern relates to the Chief Executive or to the Chair, or it is considered that for some other reason it cannot properly be dealt with internally, there is an exceptional procedure which can be invoked, whereby the concerned member of staff can raise the matter with</w:t>
      </w:r>
      <w:r w:rsidR="00527272" w:rsidRPr="00835530">
        <w:rPr>
          <w:rFonts w:ascii="Bookman Old Style" w:hAnsi="Bookman Old Style"/>
        </w:rPr>
        <w:t xml:space="preserve"> the Age England Association Secretariat or with the appropriate official organisation or regulatory body.  </w:t>
      </w:r>
    </w:p>
    <w:p w:rsidR="00825B6D" w:rsidRPr="00835530" w:rsidRDefault="00825B6D" w:rsidP="00825B6D">
      <w:pPr>
        <w:pStyle w:val="ListParagraph"/>
        <w:rPr>
          <w:rFonts w:ascii="Bookman Old Style" w:hAnsi="Bookman Old Style"/>
        </w:rPr>
      </w:pPr>
    </w:p>
    <w:p w:rsidR="00825B6D" w:rsidRPr="00835530" w:rsidRDefault="00825B6D" w:rsidP="00DB60F3">
      <w:pPr>
        <w:pStyle w:val="ListParagraph"/>
        <w:numPr>
          <w:ilvl w:val="0"/>
          <w:numId w:val="7"/>
        </w:numPr>
        <w:rPr>
          <w:rFonts w:ascii="Bookman Old Style" w:hAnsi="Bookman Old Style"/>
        </w:rPr>
      </w:pPr>
      <w:r w:rsidRPr="00835530">
        <w:rPr>
          <w:rFonts w:ascii="Bookman Old Style" w:hAnsi="Bookman Old Style"/>
        </w:rPr>
        <w:t>The Chief Executive shall retain details of all whistle blowing concerns, unless they relate to him or her, in which case they will be retained by the Chair on behalf of the trustees. The Chief Executive will circulate all recorded whistle blowing to the trustees.</w:t>
      </w:r>
    </w:p>
    <w:p w:rsidR="00825B6D" w:rsidRPr="00835530" w:rsidRDefault="00825B6D" w:rsidP="00825B6D">
      <w:pPr>
        <w:pStyle w:val="ListParagraph"/>
        <w:rPr>
          <w:rFonts w:ascii="Bookman Old Style" w:hAnsi="Bookman Old Style"/>
        </w:rPr>
      </w:pPr>
    </w:p>
    <w:p w:rsidR="00825B6D" w:rsidRPr="00835530" w:rsidRDefault="00825B6D" w:rsidP="00DB60F3">
      <w:pPr>
        <w:pStyle w:val="ListParagraph"/>
        <w:numPr>
          <w:ilvl w:val="0"/>
          <w:numId w:val="7"/>
        </w:numPr>
        <w:rPr>
          <w:rFonts w:ascii="Bookman Old Style" w:hAnsi="Bookman Old Style"/>
        </w:rPr>
      </w:pPr>
      <w:r w:rsidRPr="00835530">
        <w:rPr>
          <w:rFonts w:ascii="Bookman Old Style" w:hAnsi="Bookman Old Style"/>
        </w:rPr>
        <w:t>Third parties outside the organisation may also raise concerns, and these may be reported to the Charity in the same way as the above procedure for employees, or they may be made direct to another organisation such as one of our governing bodies, e.g. the Charity Commission. Where they are raised within the Charity they will be recorded and dealt with in exactly the same way as detailed in these procedures. Where they are made externally and we are only made aware of them when the organisation to whom the concern was made makes contact with us, we will co-operate fully and record both the concern and the outcome in the same way as above. As before, the chief executive will keep a record of such concerns, and circulate them to the board.</w:t>
      </w:r>
    </w:p>
    <w:p w:rsidR="00825B6D" w:rsidRDefault="00825B6D" w:rsidP="00825B6D">
      <w:pPr>
        <w:pStyle w:val="ListParagraph"/>
        <w:rPr>
          <w:rFonts w:ascii="Bookman Old Style" w:hAnsi="Bookman Old Style"/>
        </w:rPr>
      </w:pPr>
    </w:p>
    <w:p w:rsidR="00AB14CE" w:rsidRDefault="00AB14CE" w:rsidP="00825B6D">
      <w:pPr>
        <w:pStyle w:val="ListParagraph"/>
        <w:rPr>
          <w:rFonts w:ascii="Bookman Old Style" w:hAnsi="Bookman Old Style"/>
        </w:rPr>
      </w:pPr>
    </w:p>
    <w:p w:rsidR="00AB14CE" w:rsidRDefault="00AB14CE" w:rsidP="00825B6D">
      <w:pPr>
        <w:pStyle w:val="ListParagraph"/>
        <w:rPr>
          <w:rFonts w:ascii="Bookman Old Style" w:hAnsi="Bookman Old Style"/>
        </w:rPr>
      </w:pPr>
    </w:p>
    <w:p w:rsidR="00AB14CE" w:rsidRDefault="00AB14CE" w:rsidP="00825B6D">
      <w:pPr>
        <w:pStyle w:val="ListParagraph"/>
        <w:rPr>
          <w:rFonts w:ascii="Bookman Old Style" w:hAnsi="Bookman Old Style"/>
        </w:rPr>
      </w:pPr>
    </w:p>
    <w:p w:rsidR="00AB14CE" w:rsidRDefault="00AB14CE" w:rsidP="00825B6D">
      <w:pPr>
        <w:pStyle w:val="ListParagraph"/>
        <w:rPr>
          <w:rFonts w:ascii="Bookman Old Style" w:hAnsi="Bookman Old Style"/>
        </w:rPr>
      </w:pPr>
    </w:p>
    <w:p w:rsidR="00AB14CE" w:rsidRDefault="00AB14CE" w:rsidP="00825B6D">
      <w:pPr>
        <w:pStyle w:val="ListParagraph"/>
        <w:rPr>
          <w:rFonts w:ascii="Bookman Old Style" w:hAnsi="Bookman Old Style"/>
        </w:rPr>
      </w:pPr>
    </w:p>
    <w:p w:rsidR="00FF1385" w:rsidRPr="00FF1385" w:rsidRDefault="00FF1385" w:rsidP="00FF1385">
      <w:pPr>
        <w:pStyle w:val="ListParagraph"/>
        <w:ind w:left="0"/>
        <w:jc w:val="both"/>
        <w:rPr>
          <w:rFonts w:ascii="Bookman Old Style" w:hAnsi="Bookman Old Style"/>
          <w:b/>
        </w:rPr>
      </w:pPr>
      <w:r w:rsidRPr="00FF1385">
        <w:rPr>
          <w:rFonts w:ascii="Bookman Old Style" w:hAnsi="Bookman Old Style"/>
          <w:b/>
        </w:rPr>
        <w:lastRenderedPageBreak/>
        <w:t>VERSION CONTROL</w:t>
      </w:r>
    </w:p>
    <w:p w:rsidR="005F2A0B" w:rsidRPr="00835530" w:rsidRDefault="005F2A0B" w:rsidP="005F2A0B">
      <w:pPr>
        <w:pStyle w:val="ListParagraph"/>
        <w:rPr>
          <w:rFonts w:ascii="Bookman Old Style" w:hAnsi="Bookman Old Style"/>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77"/>
        <w:gridCol w:w="1402"/>
        <w:gridCol w:w="2458"/>
        <w:gridCol w:w="3086"/>
      </w:tblGrid>
      <w:tr w:rsidR="00EB57FF" w:rsidRPr="00835530" w:rsidTr="00EB57FF">
        <w:tc>
          <w:tcPr>
            <w:tcW w:w="1404" w:type="dxa"/>
            <w:shd w:val="clear" w:color="auto" w:fill="auto"/>
          </w:tcPr>
          <w:p w:rsidR="00EB57FF" w:rsidRPr="00835530" w:rsidRDefault="00EB57FF" w:rsidP="00527272">
            <w:pPr>
              <w:jc w:val="both"/>
              <w:rPr>
                <w:rFonts w:ascii="Bookman Old Style" w:eastAsia="Cambria" w:hAnsi="Bookman Old Style" w:cs="Arial"/>
                <w:b/>
              </w:rPr>
            </w:pPr>
            <w:r w:rsidRPr="00835530">
              <w:rPr>
                <w:rFonts w:ascii="Bookman Old Style" w:eastAsia="Cambria" w:hAnsi="Bookman Old Style" w:cs="Arial"/>
                <w:b/>
              </w:rPr>
              <w:t>Version no.</w:t>
            </w:r>
          </w:p>
        </w:tc>
        <w:tc>
          <w:tcPr>
            <w:tcW w:w="1793" w:type="dxa"/>
            <w:shd w:val="clear" w:color="auto" w:fill="auto"/>
          </w:tcPr>
          <w:p w:rsidR="00EB57FF" w:rsidRPr="00835530" w:rsidRDefault="00EB57FF" w:rsidP="00527272">
            <w:pPr>
              <w:jc w:val="both"/>
              <w:rPr>
                <w:rFonts w:ascii="Bookman Old Style" w:eastAsia="Cambria" w:hAnsi="Bookman Old Style" w:cs="Arial"/>
                <w:b/>
              </w:rPr>
            </w:pPr>
            <w:r w:rsidRPr="00835530">
              <w:rPr>
                <w:rFonts w:ascii="Bookman Old Style" w:eastAsia="Cambria" w:hAnsi="Bookman Old Style" w:cs="Arial"/>
                <w:b/>
              </w:rPr>
              <w:t>Date reviewed</w:t>
            </w:r>
          </w:p>
        </w:tc>
        <w:tc>
          <w:tcPr>
            <w:tcW w:w="1499" w:type="dxa"/>
          </w:tcPr>
          <w:p w:rsidR="00EB57FF" w:rsidRPr="00835530" w:rsidRDefault="00835530" w:rsidP="00527272">
            <w:pPr>
              <w:jc w:val="both"/>
              <w:rPr>
                <w:rFonts w:ascii="Bookman Old Style" w:eastAsia="Cambria" w:hAnsi="Bookman Old Style" w:cs="Arial"/>
                <w:b/>
              </w:rPr>
            </w:pPr>
            <w:r>
              <w:rPr>
                <w:rFonts w:ascii="Bookman Old Style" w:eastAsia="Cambria" w:hAnsi="Bookman Old Style" w:cs="Arial"/>
                <w:b/>
              </w:rPr>
              <w:t>Review Date</w:t>
            </w:r>
          </w:p>
        </w:tc>
        <w:tc>
          <w:tcPr>
            <w:tcW w:w="1816" w:type="dxa"/>
            <w:shd w:val="clear" w:color="auto" w:fill="auto"/>
          </w:tcPr>
          <w:p w:rsidR="00EB57FF" w:rsidRPr="00835530" w:rsidRDefault="00EB57FF" w:rsidP="00527272">
            <w:pPr>
              <w:jc w:val="both"/>
              <w:rPr>
                <w:rFonts w:ascii="Bookman Old Style" w:eastAsia="Cambria" w:hAnsi="Bookman Old Style" w:cs="Arial"/>
                <w:b/>
              </w:rPr>
            </w:pPr>
            <w:r w:rsidRPr="00835530">
              <w:rPr>
                <w:rFonts w:ascii="Bookman Old Style" w:eastAsia="Cambria" w:hAnsi="Bookman Old Style" w:cs="Arial"/>
                <w:b/>
              </w:rPr>
              <w:t>Reviewed by</w:t>
            </w:r>
          </w:p>
        </w:tc>
        <w:tc>
          <w:tcPr>
            <w:tcW w:w="3456" w:type="dxa"/>
            <w:shd w:val="clear" w:color="auto" w:fill="auto"/>
          </w:tcPr>
          <w:p w:rsidR="00EB57FF" w:rsidRPr="00835530" w:rsidRDefault="00EB57FF" w:rsidP="00527272">
            <w:pPr>
              <w:jc w:val="both"/>
              <w:rPr>
                <w:rFonts w:ascii="Bookman Old Style" w:eastAsia="Cambria" w:hAnsi="Bookman Old Style" w:cs="Arial"/>
                <w:b/>
              </w:rPr>
            </w:pPr>
            <w:r w:rsidRPr="00835530">
              <w:rPr>
                <w:rFonts w:ascii="Bookman Old Style" w:eastAsia="Cambria" w:hAnsi="Bookman Old Style" w:cs="Arial"/>
                <w:b/>
              </w:rPr>
              <w:t>Key changes</w:t>
            </w:r>
          </w:p>
        </w:tc>
      </w:tr>
      <w:tr w:rsidR="00EB57FF" w:rsidRPr="00835530" w:rsidTr="00EB57FF">
        <w:tc>
          <w:tcPr>
            <w:tcW w:w="1404" w:type="dxa"/>
            <w:shd w:val="clear" w:color="auto" w:fill="auto"/>
          </w:tcPr>
          <w:p w:rsidR="00EB57FF" w:rsidRPr="00835530" w:rsidRDefault="00EB57FF" w:rsidP="00527272">
            <w:pPr>
              <w:jc w:val="both"/>
              <w:rPr>
                <w:rFonts w:ascii="Bookman Old Style" w:eastAsia="Cambria" w:hAnsi="Bookman Old Style" w:cs="Arial"/>
              </w:rPr>
            </w:pPr>
            <w:r w:rsidRPr="00835530">
              <w:rPr>
                <w:rFonts w:ascii="Bookman Old Style" w:eastAsia="Cambria" w:hAnsi="Bookman Old Style" w:cs="Arial"/>
              </w:rPr>
              <w:t>2.0</w:t>
            </w:r>
          </w:p>
        </w:tc>
        <w:tc>
          <w:tcPr>
            <w:tcW w:w="1793" w:type="dxa"/>
            <w:shd w:val="clear" w:color="auto" w:fill="auto"/>
          </w:tcPr>
          <w:p w:rsidR="00EB57FF" w:rsidRPr="00835530" w:rsidRDefault="00EB57FF" w:rsidP="00527272">
            <w:pPr>
              <w:jc w:val="both"/>
              <w:rPr>
                <w:rFonts w:ascii="Bookman Old Style" w:eastAsia="Cambria" w:hAnsi="Bookman Old Style" w:cs="Arial"/>
              </w:rPr>
            </w:pPr>
            <w:r w:rsidRPr="00835530">
              <w:rPr>
                <w:rFonts w:ascii="Bookman Old Style" w:eastAsia="Cambria" w:hAnsi="Bookman Old Style" w:cs="Arial"/>
              </w:rPr>
              <w:t>May 2015</w:t>
            </w:r>
          </w:p>
        </w:tc>
        <w:tc>
          <w:tcPr>
            <w:tcW w:w="1499" w:type="dxa"/>
          </w:tcPr>
          <w:p w:rsidR="00EB57FF" w:rsidRPr="00835530" w:rsidRDefault="00EB57FF" w:rsidP="00527272">
            <w:pPr>
              <w:jc w:val="both"/>
              <w:rPr>
                <w:rFonts w:ascii="Bookman Old Style" w:eastAsia="Cambria" w:hAnsi="Bookman Old Style" w:cs="Arial"/>
              </w:rPr>
            </w:pPr>
          </w:p>
        </w:tc>
        <w:tc>
          <w:tcPr>
            <w:tcW w:w="1816" w:type="dxa"/>
            <w:shd w:val="clear" w:color="auto" w:fill="auto"/>
          </w:tcPr>
          <w:p w:rsidR="00EB57FF" w:rsidRPr="00835530" w:rsidRDefault="00EB57FF" w:rsidP="00527272">
            <w:pPr>
              <w:jc w:val="both"/>
              <w:rPr>
                <w:rFonts w:ascii="Bookman Old Style" w:eastAsia="Cambria" w:hAnsi="Bookman Old Style" w:cs="Arial"/>
              </w:rPr>
            </w:pPr>
            <w:r w:rsidRPr="00835530">
              <w:rPr>
                <w:rFonts w:ascii="Bookman Old Style" w:eastAsia="Cambria" w:hAnsi="Bookman Old Style" w:cs="Arial"/>
              </w:rPr>
              <w:t>Peninsula</w:t>
            </w:r>
          </w:p>
        </w:tc>
        <w:tc>
          <w:tcPr>
            <w:tcW w:w="3456" w:type="dxa"/>
            <w:shd w:val="clear" w:color="auto" w:fill="auto"/>
          </w:tcPr>
          <w:p w:rsidR="00EB57FF" w:rsidRPr="00835530" w:rsidRDefault="00EB57FF" w:rsidP="00835530">
            <w:pPr>
              <w:rPr>
                <w:rFonts w:ascii="Bookman Old Style" w:eastAsia="Cambria" w:hAnsi="Bookman Old Style" w:cs="Arial"/>
              </w:rPr>
            </w:pPr>
            <w:r w:rsidRPr="00835530">
              <w:rPr>
                <w:rFonts w:ascii="Bookman Old Style" w:eastAsia="Cambria" w:hAnsi="Bookman Old Style" w:cs="Arial"/>
              </w:rPr>
              <w:t xml:space="preserve">Reviewed and approved by Peninsula 27/05/15. No significant changes made. </w:t>
            </w:r>
          </w:p>
        </w:tc>
      </w:tr>
      <w:tr w:rsidR="00EB57FF" w:rsidRPr="00835530" w:rsidTr="00EB57FF">
        <w:tc>
          <w:tcPr>
            <w:tcW w:w="1404" w:type="dxa"/>
            <w:shd w:val="clear" w:color="auto" w:fill="auto"/>
          </w:tcPr>
          <w:p w:rsidR="00EB57FF" w:rsidRPr="00835530" w:rsidRDefault="00EB57FF" w:rsidP="00527272">
            <w:pPr>
              <w:jc w:val="both"/>
              <w:rPr>
                <w:rFonts w:ascii="Bookman Old Style" w:eastAsia="Cambria" w:hAnsi="Bookman Old Style" w:cs="Arial"/>
              </w:rPr>
            </w:pPr>
            <w:r w:rsidRPr="00835530">
              <w:rPr>
                <w:rFonts w:ascii="Bookman Old Style" w:eastAsia="Cambria" w:hAnsi="Bookman Old Style" w:cs="Arial"/>
              </w:rPr>
              <w:t>2.1</w:t>
            </w:r>
          </w:p>
        </w:tc>
        <w:tc>
          <w:tcPr>
            <w:tcW w:w="1793" w:type="dxa"/>
            <w:shd w:val="clear" w:color="auto" w:fill="auto"/>
          </w:tcPr>
          <w:p w:rsidR="00EB57FF" w:rsidRPr="00835530" w:rsidRDefault="00EB57FF" w:rsidP="00527272">
            <w:pPr>
              <w:jc w:val="both"/>
              <w:rPr>
                <w:rFonts w:ascii="Bookman Old Style" w:eastAsia="Cambria" w:hAnsi="Bookman Old Style" w:cs="Arial"/>
              </w:rPr>
            </w:pPr>
            <w:r w:rsidRPr="00835530">
              <w:rPr>
                <w:rFonts w:ascii="Bookman Old Style" w:eastAsia="Cambria" w:hAnsi="Bookman Old Style" w:cs="Arial"/>
              </w:rPr>
              <w:t>June 2016</w:t>
            </w:r>
          </w:p>
        </w:tc>
        <w:tc>
          <w:tcPr>
            <w:tcW w:w="1499" w:type="dxa"/>
          </w:tcPr>
          <w:p w:rsidR="00EB57FF" w:rsidRPr="00835530" w:rsidRDefault="00EB57FF" w:rsidP="005F2A0B">
            <w:pPr>
              <w:rPr>
                <w:rFonts w:ascii="Bookman Old Style" w:eastAsia="Cambria" w:hAnsi="Bookman Old Style" w:cs="Arial"/>
              </w:rPr>
            </w:pPr>
          </w:p>
        </w:tc>
        <w:tc>
          <w:tcPr>
            <w:tcW w:w="1816" w:type="dxa"/>
            <w:shd w:val="clear" w:color="auto" w:fill="auto"/>
          </w:tcPr>
          <w:p w:rsidR="00EB57FF" w:rsidRPr="00835530" w:rsidRDefault="00EB57FF" w:rsidP="005F2A0B">
            <w:pPr>
              <w:rPr>
                <w:rFonts w:ascii="Bookman Old Style" w:eastAsia="Cambria" w:hAnsi="Bookman Old Style" w:cs="Arial"/>
              </w:rPr>
            </w:pPr>
            <w:r w:rsidRPr="00835530">
              <w:rPr>
                <w:rFonts w:ascii="Bookman Old Style" w:eastAsia="Cambria" w:hAnsi="Bookman Old Style" w:cs="Arial"/>
              </w:rPr>
              <w:t>David Muir, Trustee</w:t>
            </w:r>
          </w:p>
        </w:tc>
        <w:tc>
          <w:tcPr>
            <w:tcW w:w="3456" w:type="dxa"/>
            <w:shd w:val="clear" w:color="auto" w:fill="auto"/>
          </w:tcPr>
          <w:p w:rsidR="00EB57FF" w:rsidRPr="00835530" w:rsidRDefault="00EB57FF" w:rsidP="00835530">
            <w:pPr>
              <w:rPr>
                <w:rFonts w:ascii="Bookman Old Style" w:eastAsia="Cambria" w:hAnsi="Bookman Old Style" w:cs="Arial"/>
              </w:rPr>
            </w:pPr>
            <w:r w:rsidRPr="00835530">
              <w:rPr>
                <w:rFonts w:ascii="Bookman Old Style" w:eastAsia="Cambria" w:hAnsi="Bookman Old Style" w:cs="Arial"/>
              </w:rPr>
              <w:t xml:space="preserve">Reviewed with minor changes made. </w:t>
            </w:r>
          </w:p>
        </w:tc>
      </w:tr>
      <w:tr w:rsidR="00EB57FF" w:rsidRPr="00835530" w:rsidTr="00EB57FF">
        <w:tc>
          <w:tcPr>
            <w:tcW w:w="1404" w:type="dxa"/>
            <w:shd w:val="clear" w:color="auto" w:fill="auto"/>
          </w:tcPr>
          <w:p w:rsidR="00EB57FF" w:rsidRPr="00835530" w:rsidRDefault="00EB57FF" w:rsidP="00527272">
            <w:pPr>
              <w:jc w:val="both"/>
              <w:rPr>
                <w:rFonts w:ascii="Bookman Old Style" w:eastAsia="Cambria" w:hAnsi="Bookman Old Style" w:cs="Arial"/>
              </w:rPr>
            </w:pPr>
            <w:r w:rsidRPr="00835530">
              <w:rPr>
                <w:rFonts w:ascii="Bookman Old Style" w:eastAsia="Cambria" w:hAnsi="Bookman Old Style" w:cs="Arial"/>
              </w:rPr>
              <w:t>2.2</w:t>
            </w:r>
          </w:p>
        </w:tc>
        <w:tc>
          <w:tcPr>
            <w:tcW w:w="1793" w:type="dxa"/>
            <w:shd w:val="clear" w:color="auto" w:fill="auto"/>
          </w:tcPr>
          <w:p w:rsidR="00EB57FF" w:rsidRPr="00835530" w:rsidRDefault="00EB57FF" w:rsidP="00527272">
            <w:pPr>
              <w:jc w:val="both"/>
              <w:rPr>
                <w:rFonts w:ascii="Bookman Old Style" w:eastAsia="Cambria" w:hAnsi="Bookman Old Style" w:cs="Arial"/>
              </w:rPr>
            </w:pPr>
            <w:r w:rsidRPr="00835530">
              <w:rPr>
                <w:rFonts w:ascii="Bookman Old Style" w:eastAsia="Cambria" w:hAnsi="Bookman Old Style" w:cs="Arial"/>
              </w:rPr>
              <w:t>14 Dec 2016</w:t>
            </w:r>
          </w:p>
        </w:tc>
        <w:tc>
          <w:tcPr>
            <w:tcW w:w="1499" w:type="dxa"/>
          </w:tcPr>
          <w:p w:rsidR="00EB57FF" w:rsidRPr="00835530" w:rsidRDefault="00EB57FF" w:rsidP="00527272">
            <w:pPr>
              <w:jc w:val="both"/>
              <w:rPr>
                <w:rFonts w:ascii="Bookman Old Style" w:eastAsia="Cambria" w:hAnsi="Bookman Old Style" w:cs="Arial"/>
              </w:rPr>
            </w:pPr>
          </w:p>
        </w:tc>
        <w:tc>
          <w:tcPr>
            <w:tcW w:w="1816" w:type="dxa"/>
            <w:shd w:val="clear" w:color="auto" w:fill="auto"/>
          </w:tcPr>
          <w:p w:rsidR="00EB57FF" w:rsidRPr="00835530" w:rsidRDefault="00EB57FF" w:rsidP="00527272">
            <w:pPr>
              <w:jc w:val="both"/>
              <w:rPr>
                <w:rFonts w:ascii="Bookman Old Style" w:eastAsia="Cambria" w:hAnsi="Bookman Old Style" w:cs="Arial"/>
              </w:rPr>
            </w:pPr>
            <w:r w:rsidRPr="00835530">
              <w:rPr>
                <w:rFonts w:ascii="Bookman Old Style" w:eastAsia="Cambria" w:hAnsi="Bookman Old Style" w:cs="Arial"/>
              </w:rPr>
              <w:t>Trustees</w:t>
            </w:r>
          </w:p>
        </w:tc>
        <w:tc>
          <w:tcPr>
            <w:tcW w:w="3456" w:type="dxa"/>
            <w:shd w:val="clear" w:color="auto" w:fill="auto"/>
          </w:tcPr>
          <w:p w:rsidR="00EB57FF" w:rsidRPr="00835530" w:rsidRDefault="00EB57FF" w:rsidP="00835530">
            <w:pPr>
              <w:rPr>
                <w:rFonts w:ascii="Bookman Old Style" w:eastAsia="Cambria" w:hAnsi="Bookman Old Style" w:cs="Arial"/>
              </w:rPr>
            </w:pPr>
            <w:r w:rsidRPr="00835530">
              <w:rPr>
                <w:rFonts w:ascii="Bookman Old Style" w:eastAsia="Cambria" w:hAnsi="Bookman Old Style" w:cs="Arial"/>
              </w:rPr>
              <w:t xml:space="preserve">Reviewed with minor changes made. </w:t>
            </w:r>
          </w:p>
        </w:tc>
      </w:tr>
      <w:tr w:rsidR="00623090" w:rsidRPr="00835530" w:rsidTr="00EB57FF">
        <w:tc>
          <w:tcPr>
            <w:tcW w:w="1404" w:type="dxa"/>
            <w:shd w:val="clear" w:color="auto" w:fill="auto"/>
          </w:tcPr>
          <w:p w:rsidR="00623090" w:rsidRPr="00835530" w:rsidRDefault="00623090" w:rsidP="00527272">
            <w:pPr>
              <w:jc w:val="both"/>
              <w:rPr>
                <w:rFonts w:ascii="Bookman Old Style" w:eastAsia="Cambria" w:hAnsi="Bookman Old Style" w:cs="Arial"/>
              </w:rPr>
            </w:pPr>
            <w:r w:rsidRPr="00835530">
              <w:rPr>
                <w:rFonts w:ascii="Bookman Old Style" w:eastAsia="Cambria" w:hAnsi="Bookman Old Style" w:cs="Arial"/>
              </w:rPr>
              <w:t>2.3</w:t>
            </w:r>
          </w:p>
        </w:tc>
        <w:tc>
          <w:tcPr>
            <w:tcW w:w="1793" w:type="dxa"/>
            <w:shd w:val="clear" w:color="auto" w:fill="auto"/>
          </w:tcPr>
          <w:p w:rsidR="00623090" w:rsidRPr="00835530" w:rsidRDefault="00623090" w:rsidP="00527272">
            <w:pPr>
              <w:jc w:val="both"/>
              <w:rPr>
                <w:rFonts w:ascii="Bookman Old Style" w:eastAsia="Cambria" w:hAnsi="Bookman Old Style" w:cs="Arial"/>
              </w:rPr>
            </w:pPr>
            <w:r w:rsidRPr="00835530">
              <w:rPr>
                <w:rFonts w:ascii="Bookman Old Style" w:eastAsia="Cambria" w:hAnsi="Bookman Old Style" w:cs="Arial"/>
              </w:rPr>
              <w:t>15 May 2019</w:t>
            </w:r>
          </w:p>
        </w:tc>
        <w:tc>
          <w:tcPr>
            <w:tcW w:w="1499" w:type="dxa"/>
          </w:tcPr>
          <w:p w:rsidR="00623090" w:rsidRPr="00835530" w:rsidRDefault="00623090" w:rsidP="00527272">
            <w:pPr>
              <w:jc w:val="both"/>
              <w:rPr>
                <w:rFonts w:ascii="Bookman Old Style" w:eastAsia="Cambria" w:hAnsi="Bookman Old Style" w:cs="Arial"/>
              </w:rPr>
            </w:pPr>
          </w:p>
        </w:tc>
        <w:tc>
          <w:tcPr>
            <w:tcW w:w="1816" w:type="dxa"/>
            <w:shd w:val="clear" w:color="auto" w:fill="auto"/>
          </w:tcPr>
          <w:p w:rsidR="00623090" w:rsidRPr="00835530" w:rsidRDefault="00623090" w:rsidP="00527272">
            <w:pPr>
              <w:jc w:val="both"/>
              <w:rPr>
                <w:rFonts w:ascii="Bookman Old Style" w:eastAsia="Cambria" w:hAnsi="Bookman Old Style" w:cs="Arial"/>
              </w:rPr>
            </w:pPr>
            <w:r w:rsidRPr="00835530">
              <w:rPr>
                <w:rFonts w:ascii="Bookman Old Style" w:eastAsia="Cambria" w:hAnsi="Bookman Old Style" w:cs="Arial"/>
              </w:rPr>
              <w:t>Trustees</w:t>
            </w:r>
          </w:p>
        </w:tc>
        <w:tc>
          <w:tcPr>
            <w:tcW w:w="3456" w:type="dxa"/>
            <w:shd w:val="clear" w:color="auto" w:fill="auto"/>
          </w:tcPr>
          <w:p w:rsidR="00623090" w:rsidRPr="00835530" w:rsidRDefault="00623090" w:rsidP="00835530">
            <w:pPr>
              <w:rPr>
                <w:rFonts w:ascii="Bookman Old Style" w:eastAsia="Cambria" w:hAnsi="Bookman Old Style" w:cs="Arial"/>
              </w:rPr>
            </w:pPr>
            <w:r w:rsidRPr="00835530">
              <w:rPr>
                <w:rFonts w:ascii="Bookman Old Style" w:eastAsia="Cambria" w:hAnsi="Bookman Old Style" w:cs="Arial"/>
              </w:rPr>
              <w:t xml:space="preserve">Reviewed and no changes. </w:t>
            </w:r>
          </w:p>
          <w:p w:rsidR="00DB202F" w:rsidRPr="00835530" w:rsidRDefault="00DB202F" w:rsidP="00835530">
            <w:pPr>
              <w:rPr>
                <w:rFonts w:ascii="Bookman Old Style" w:eastAsia="Cambria" w:hAnsi="Bookman Old Style" w:cs="Arial"/>
              </w:rPr>
            </w:pPr>
          </w:p>
        </w:tc>
      </w:tr>
      <w:tr w:rsidR="00DB202F" w:rsidRPr="00835530" w:rsidTr="00EB57FF">
        <w:tc>
          <w:tcPr>
            <w:tcW w:w="1404" w:type="dxa"/>
            <w:shd w:val="clear" w:color="auto" w:fill="auto"/>
          </w:tcPr>
          <w:p w:rsidR="00DB202F" w:rsidRPr="00835530" w:rsidRDefault="00825B6D" w:rsidP="00527272">
            <w:pPr>
              <w:jc w:val="both"/>
              <w:rPr>
                <w:rFonts w:ascii="Bookman Old Style" w:eastAsia="Cambria" w:hAnsi="Bookman Old Style" w:cs="Arial"/>
              </w:rPr>
            </w:pPr>
            <w:r w:rsidRPr="00835530">
              <w:rPr>
                <w:rFonts w:ascii="Bookman Old Style" w:eastAsia="Cambria" w:hAnsi="Bookman Old Style" w:cs="Arial"/>
              </w:rPr>
              <w:t>2.4</w:t>
            </w:r>
          </w:p>
        </w:tc>
        <w:tc>
          <w:tcPr>
            <w:tcW w:w="1793" w:type="dxa"/>
            <w:shd w:val="clear" w:color="auto" w:fill="auto"/>
          </w:tcPr>
          <w:p w:rsidR="00DB202F" w:rsidRPr="00835530" w:rsidRDefault="00825B6D" w:rsidP="00527272">
            <w:pPr>
              <w:jc w:val="both"/>
              <w:rPr>
                <w:rFonts w:ascii="Bookman Old Style" w:eastAsia="Cambria" w:hAnsi="Bookman Old Style" w:cs="Arial"/>
              </w:rPr>
            </w:pPr>
            <w:r w:rsidRPr="00835530">
              <w:rPr>
                <w:rFonts w:ascii="Bookman Old Style" w:eastAsia="Cambria" w:hAnsi="Bookman Old Style" w:cs="Arial"/>
              </w:rPr>
              <w:t>June 2019</w:t>
            </w:r>
          </w:p>
        </w:tc>
        <w:tc>
          <w:tcPr>
            <w:tcW w:w="1499" w:type="dxa"/>
          </w:tcPr>
          <w:p w:rsidR="00DB202F" w:rsidRPr="00835530" w:rsidRDefault="00DB202F" w:rsidP="00527272">
            <w:pPr>
              <w:jc w:val="both"/>
              <w:rPr>
                <w:rFonts w:ascii="Bookman Old Style" w:eastAsia="Cambria" w:hAnsi="Bookman Old Style" w:cs="Arial"/>
              </w:rPr>
            </w:pPr>
          </w:p>
        </w:tc>
        <w:tc>
          <w:tcPr>
            <w:tcW w:w="1816" w:type="dxa"/>
            <w:shd w:val="clear" w:color="auto" w:fill="auto"/>
          </w:tcPr>
          <w:p w:rsidR="00DB202F" w:rsidRPr="00835530" w:rsidRDefault="00825B6D" w:rsidP="00527272">
            <w:pPr>
              <w:jc w:val="both"/>
              <w:rPr>
                <w:rFonts w:ascii="Bookman Old Style" w:eastAsia="Cambria" w:hAnsi="Bookman Old Style" w:cs="Arial"/>
              </w:rPr>
            </w:pPr>
            <w:r w:rsidRPr="00835530">
              <w:rPr>
                <w:rFonts w:ascii="Bookman Old Style" w:eastAsia="Cambria" w:hAnsi="Bookman Old Style" w:cs="Arial"/>
              </w:rPr>
              <w:t>Rob Brown</w:t>
            </w:r>
          </w:p>
        </w:tc>
        <w:tc>
          <w:tcPr>
            <w:tcW w:w="3456" w:type="dxa"/>
            <w:shd w:val="clear" w:color="auto" w:fill="auto"/>
          </w:tcPr>
          <w:p w:rsidR="00DB202F" w:rsidRPr="00835530" w:rsidRDefault="00825B6D" w:rsidP="00835530">
            <w:pPr>
              <w:rPr>
                <w:rFonts w:ascii="Bookman Old Style" w:eastAsia="Cambria" w:hAnsi="Bookman Old Style" w:cs="Arial"/>
              </w:rPr>
            </w:pPr>
            <w:r w:rsidRPr="00835530">
              <w:rPr>
                <w:rFonts w:ascii="Bookman Old Style" w:eastAsia="Cambria" w:hAnsi="Bookman Old Style" w:cs="Arial"/>
              </w:rPr>
              <w:t>Non-employee whistleblowing</w:t>
            </w:r>
          </w:p>
        </w:tc>
      </w:tr>
      <w:tr w:rsidR="00835530" w:rsidRPr="00835530" w:rsidTr="00EB57FF">
        <w:tc>
          <w:tcPr>
            <w:tcW w:w="1404" w:type="dxa"/>
            <w:shd w:val="clear" w:color="auto" w:fill="auto"/>
          </w:tcPr>
          <w:p w:rsidR="00835530" w:rsidRPr="00835530" w:rsidRDefault="00AB14CE" w:rsidP="00527272">
            <w:pPr>
              <w:jc w:val="both"/>
              <w:rPr>
                <w:rFonts w:ascii="Bookman Old Style" w:eastAsia="Cambria" w:hAnsi="Bookman Old Style" w:cs="Arial"/>
              </w:rPr>
            </w:pPr>
            <w:r>
              <w:rPr>
                <w:rFonts w:ascii="Bookman Old Style" w:eastAsia="Cambria" w:hAnsi="Bookman Old Style" w:cs="Arial"/>
              </w:rPr>
              <w:t>2.5</w:t>
            </w:r>
          </w:p>
        </w:tc>
        <w:tc>
          <w:tcPr>
            <w:tcW w:w="1793" w:type="dxa"/>
            <w:shd w:val="clear" w:color="auto" w:fill="auto"/>
          </w:tcPr>
          <w:p w:rsidR="00835530" w:rsidRPr="00835530" w:rsidRDefault="00AB14CE" w:rsidP="00527272">
            <w:pPr>
              <w:jc w:val="both"/>
              <w:rPr>
                <w:rFonts w:ascii="Bookman Old Style" w:eastAsia="Cambria" w:hAnsi="Bookman Old Style" w:cs="Arial"/>
              </w:rPr>
            </w:pPr>
            <w:r>
              <w:rPr>
                <w:rFonts w:ascii="Bookman Old Style" w:eastAsia="Cambria" w:hAnsi="Bookman Old Style" w:cs="Arial"/>
              </w:rPr>
              <w:t>July 2020</w:t>
            </w:r>
          </w:p>
        </w:tc>
        <w:tc>
          <w:tcPr>
            <w:tcW w:w="1499" w:type="dxa"/>
          </w:tcPr>
          <w:p w:rsidR="00835530" w:rsidRPr="00835530" w:rsidRDefault="00835530" w:rsidP="00527272">
            <w:pPr>
              <w:jc w:val="both"/>
              <w:rPr>
                <w:rFonts w:ascii="Bookman Old Style" w:eastAsia="Cambria" w:hAnsi="Bookman Old Style" w:cs="Arial"/>
              </w:rPr>
            </w:pPr>
            <w:r w:rsidRPr="00835530">
              <w:rPr>
                <w:rFonts w:ascii="Bookman Old Style" w:eastAsia="Times New Roman" w:hAnsi="Bookman Old Style" w:cs="Arial"/>
              </w:rPr>
              <w:t>May 2020</w:t>
            </w:r>
          </w:p>
        </w:tc>
        <w:tc>
          <w:tcPr>
            <w:tcW w:w="1816" w:type="dxa"/>
            <w:shd w:val="clear" w:color="auto" w:fill="auto"/>
          </w:tcPr>
          <w:p w:rsidR="00835530" w:rsidRPr="00835530" w:rsidRDefault="00AB14CE" w:rsidP="00527272">
            <w:pPr>
              <w:jc w:val="both"/>
              <w:rPr>
                <w:rFonts w:ascii="Bookman Old Style" w:eastAsia="Cambria" w:hAnsi="Bookman Old Style" w:cs="Arial"/>
              </w:rPr>
            </w:pPr>
            <w:r>
              <w:rPr>
                <w:rFonts w:ascii="Bookman Old Style" w:eastAsia="Cambria" w:hAnsi="Bookman Old Style" w:cs="Arial"/>
              </w:rPr>
              <w:t>Peninsula/Heather Vernon</w:t>
            </w:r>
          </w:p>
        </w:tc>
        <w:tc>
          <w:tcPr>
            <w:tcW w:w="3456" w:type="dxa"/>
            <w:shd w:val="clear" w:color="auto" w:fill="auto"/>
          </w:tcPr>
          <w:p w:rsidR="00835530" w:rsidRPr="00835530" w:rsidRDefault="00AB14CE" w:rsidP="00835530">
            <w:pPr>
              <w:rPr>
                <w:rFonts w:ascii="Bookman Old Style" w:eastAsia="Cambria" w:hAnsi="Bookman Old Style" w:cs="Arial"/>
              </w:rPr>
            </w:pPr>
            <w:r>
              <w:rPr>
                <w:rFonts w:ascii="Bookman Old Style" w:eastAsia="Cambria" w:hAnsi="Bookman Old Style" w:cs="Arial"/>
              </w:rPr>
              <w:t>Added “Qualifying Disclosure” paragraph</w:t>
            </w:r>
          </w:p>
        </w:tc>
      </w:tr>
      <w:tr w:rsidR="00F12F52" w:rsidRPr="00835530" w:rsidTr="00EB57FF">
        <w:tc>
          <w:tcPr>
            <w:tcW w:w="1404" w:type="dxa"/>
            <w:shd w:val="clear" w:color="auto" w:fill="auto"/>
          </w:tcPr>
          <w:p w:rsidR="00F12F52" w:rsidRDefault="00F12F52" w:rsidP="00527272">
            <w:pPr>
              <w:jc w:val="both"/>
              <w:rPr>
                <w:rFonts w:ascii="Bookman Old Style" w:eastAsia="Cambria" w:hAnsi="Bookman Old Style" w:cs="Arial"/>
              </w:rPr>
            </w:pPr>
          </w:p>
        </w:tc>
        <w:tc>
          <w:tcPr>
            <w:tcW w:w="1793" w:type="dxa"/>
            <w:shd w:val="clear" w:color="auto" w:fill="auto"/>
          </w:tcPr>
          <w:p w:rsidR="00F12F52" w:rsidRDefault="00F12F52" w:rsidP="00527272">
            <w:pPr>
              <w:jc w:val="both"/>
              <w:rPr>
                <w:rFonts w:ascii="Bookman Old Style" w:eastAsia="Cambria" w:hAnsi="Bookman Old Style" w:cs="Arial"/>
              </w:rPr>
            </w:pPr>
          </w:p>
        </w:tc>
        <w:tc>
          <w:tcPr>
            <w:tcW w:w="1499" w:type="dxa"/>
          </w:tcPr>
          <w:p w:rsidR="00F12F52" w:rsidRPr="00835530" w:rsidRDefault="00F12F52" w:rsidP="00527272">
            <w:pPr>
              <w:jc w:val="both"/>
              <w:rPr>
                <w:rFonts w:ascii="Bookman Old Style" w:eastAsia="Times New Roman" w:hAnsi="Bookman Old Style" w:cs="Arial"/>
              </w:rPr>
            </w:pPr>
            <w:r>
              <w:rPr>
                <w:rFonts w:ascii="Bookman Old Style" w:eastAsia="Times New Roman" w:hAnsi="Bookman Old Style" w:cs="Arial"/>
              </w:rPr>
              <w:t>May 2021</w:t>
            </w:r>
          </w:p>
        </w:tc>
        <w:tc>
          <w:tcPr>
            <w:tcW w:w="1816" w:type="dxa"/>
            <w:shd w:val="clear" w:color="auto" w:fill="auto"/>
          </w:tcPr>
          <w:p w:rsidR="00F12F52" w:rsidRDefault="00F12F52" w:rsidP="00527272">
            <w:pPr>
              <w:jc w:val="both"/>
              <w:rPr>
                <w:rFonts w:ascii="Bookman Old Style" w:eastAsia="Cambria" w:hAnsi="Bookman Old Style" w:cs="Arial"/>
              </w:rPr>
            </w:pPr>
          </w:p>
        </w:tc>
        <w:tc>
          <w:tcPr>
            <w:tcW w:w="3456" w:type="dxa"/>
            <w:shd w:val="clear" w:color="auto" w:fill="auto"/>
          </w:tcPr>
          <w:p w:rsidR="00F12F52" w:rsidRDefault="00F12F52" w:rsidP="00835530">
            <w:pPr>
              <w:rPr>
                <w:rFonts w:ascii="Bookman Old Style" w:eastAsia="Cambria" w:hAnsi="Bookman Old Style" w:cs="Arial"/>
              </w:rPr>
            </w:pPr>
          </w:p>
        </w:tc>
      </w:tr>
    </w:tbl>
    <w:p w:rsidR="00EA0FF5" w:rsidRPr="00835530" w:rsidRDefault="00EA0FF5" w:rsidP="00167E37">
      <w:pPr>
        <w:rPr>
          <w:rFonts w:ascii="Bookman Old Style" w:hAnsi="Bookman Old Style"/>
        </w:rPr>
      </w:pPr>
    </w:p>
    <w:p w:rsidR="00167E37" w:rsidRPr="00835530" w:rsidRDefault="00825B6D" w:rsidP="001578C1">
      <w:pPr>
        <w:rPr>
          <w:rFonts w:ascii="Bookman Old Style" w:eastAsia="Times New Roman" w:hAnsi="Bookman Old Style" w:cs="Arial"/>
        </w:rPr>
      </w:pPr>
      <w:r w:rsidRPr="00835530">
        <w:rPr>
          <w:rFonts w:ascii="Bookman Old Style" w:eastAsia="Times New Roman" w:hAnsi="Bookman Old Style" w:cs="Arial"/>
        </w:rPr>
        <w:tab/>
      </w:r>
      <w:r w:rsidRPr="00835530">
        <w:rPr>
          <w:rFonts w:ascii="Bookman Old Style" w:eastAsia="Times New Roman" w:hAnsi="Bookman Old Style" w:cs="Arial"/>
        </w:rPr>
        <w:tab/>
      </w:r>
    </w:p>
    <w:sectPr w:rsidR="00167E37" w:rsidRPr="00835530" w:rsidSect="00C74CF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72" w:rsidRDefault="00527272" w:rsidP="009C5F74">
      <w:r>
        <w:separator/>
      </w:r>
    </w:p>
  </w:endnote>
  <w:endnote w:type="continuationSeparator" w:id="0">
    <w:p w:rsidR="00527272" w:rsidRDefault="00527272" w:rsidP="009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D8" w:rsidRDefault="00710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77" w:rsidRDefault="00596677">
    <w:pPr>
      <w:pStyle w:val="Footer"/>
      <w:rPr>
        <w:sz w:val="22"/>
        <w:szCs w:val="22"/>
      </w:rPr>
    </w:pPr>
  </w:p>
  <w:p w:rsidR="00527272" w:rsidRPr="00541EC8" w:rsidRDefault="00527272">
    <w:pPr>
      <w:pStyle w:val="Footer"/>
      <w:rPr>
        <w:sz w:val="22"/>
        <w:szCs w:val="22"/>
      </w:rPr>
    </w:pPr>
    <w:r w:rsidRPr="00541EC8">
      <w:rPr>
        <w:sz w:val="22"/>
        <w:szCs w:val="22"/>
      </w:rPr>
      <w:t>NB</w:t>
    </w:r>
    <w:r w:rsidRPr="00835530">
      <w:rPr>
        <w:rFonts w:ascii="Bookman Old Style" w:hAnsi="Bookman Old Style"/>
        <w:sz w:val="22"/>
        <w:szCs w:val="22"/>
      </w:rPr>
      <w:t xml:space="preserve">:  Where in the policy document it states </w:t>
    </w:r>
    <w:r w:rsidR="007104D8">
      <w:rPr>
        <w:rFonts w:ascii="Bookman Old Style" w:hAnsi="Bookman Old Style"/>
        <w:sz w:val="22"/>
        <w:szCs w:val="22"/>
      </w:rPr>
      <w:t>Age UK London</w:t>
    </w:r>
    <w:r w:rsidRPr="00835530">
      <w:rPr>
        <w:rFonts w:ascii="Bookman Old Style" w:hAnsi="Bookman Old Style"/>
        <w:sz w:val="22"/>
        <w:szCs w:val="22"/>
      </w:rPr>
      <w:t>, it also relates to our subsidiary charities and companies.</w:t>
    </w:r>
    <w:r w:rsidRPr="00541EC8">
      <w:rPr>
        <w:sz w:val="22"/>
        <w:szCs w:val="22"/>
      </w:rPr>
      <w:t xml:space="preserve"> </w:t>
    </w:r>
  </w:p>
  <w:p w:rsidR="00527272" w:rsidRDefault="00527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D8" w:rsidRDefault="0071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72" w:rsidRDefault="00527272" w:rsidP="009C5F74">
      <w:r>
        <w:separator/>
      </w:r>
    </w:p>
  </w:footnote>
  <w:footnote w:type="continuationSeparator" w:id="0">
    <w:p w:rsidR="00527272" w:rsidRDefault="00527272" w:rsidP="009C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D8" w:rsidRDefault="0071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5556"/>
      <w:docPartObj>
        <w:docPartGallery w:val="Page Numbers (Margins)"/>
        <w:docPartUnique/>
      </w:docPartObj>
    </w:sdtPr>
    <w:sdtEndPr/>
    <w:sdtContent>
      <w:p w:rsidR="00835530" w:rsidRDefault="00835530">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530" w:rsidRDefault="0083553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cs="Times New Roman"/>
                                  <w:sz w:val="22"/>
                                  <w:szCs w:val="22"/>
                                </w:rPr>
                                <w:fldChar w:fldCharType="begin"/>
                              </w:r>
                              <w:r>
                                <w:instrText xml:space="preserve"> PAGE    \* MERGEFORMAT </w:instrText>
                              </w:r>
                              <w:r>
                                <w:rPr>
                                  <w:rFonts w:asciiTheme="minorHAnsi" w:hAnsiTheme="minorHAnsi" w:cs="Times New Roman"/>
                                  <w:sz w:val="22"/>
                                  <w:szCs w:val="22"/>
                                </w:rPr>
                                <w:fldChar w:fldCharType="separate"/>
                              </w:r>
                              <w:r w:rsidR="006B22A4" w:rsidRPr="006B22A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35530" w:rsidRDefault="0083553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cs="Times New Roman"/>
                            <w:sz w:val="22"/>
                            <w:szCs w:val="22"/>
                          </w:rPr>
                          <w:fldChar w:fldCharType="begin"/>
                        </w:r>
                        <w:r>
                          <w:instrText xml:space="preserve"> PAGE    \* MERGEFORMAT </w:instrText>
                        </w:r>
                        <w:r>
                          <w:rPr>
                            <w:rFonts w:asciiTheme="minorHAnsi" w:hAnsiTheme="minorHAnsi" w:cs="Times New Roman"/>
                            <w:sz w:val="22"/>
                            <w:szCs w:val="22"/>
                          </w:rPr>
                          <w:fldChar w:fldCharType="separate"/>
                        </w:r>
                        <w:r w:rsidR="006B22A4" w:rsidRPr="006B22A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D8" w:rsidRDefault="00710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BAF"/>
    <w:multiLevelType w:val="hybridMultilevel"/>
    <w:tmpl w:val="DA1CFC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3A76B5"/>
    <w:multiLevelType w:val="hybridMultilevel"/>
    <w:tmpl w:val="83086434"/>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 w15:restartNumberingAfterBreak="0">
    <w:nsid w:val="2A5F3D80"/>
    <w:multiLevelType w:val="hybridMultilevel"/>
    <w:tmpl w:val="18DE451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AC3CF5"/>
    <w:multiLevelType w:val="hybridMultilevel"/>
    <w:tmpl w:val="9140C0EC"/>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4" w15:restartNumberingAfterBreak="0">
    <w:nsid w:val="429A447C"/>
    <w:multiLevelType w:val="hybridMultilevel"/>
    <w:tmpl w:val="0E98384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E60372"/>
    <w:multiLevelType w:val="hybridMultilevel"/>
    <w:tmpl w:val="937450B0"/>
    <w:lvl w:ilvl="0" w:tplc="08090011">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82B7B"/>
    <w:multiLevelType w:val="hybridMultilevel"/>
    <w:tmpl w:val="C85CEEE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66675C88"/>
    <w:multiLevelType w:val="hybridMultilevel"/>
    <w:tmpl w:val="3EBAE0B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744079DB"/>
    <w:multiLevelType w:val="hybridMultilevel"/>
    <w:tmpl w:val="788AC0FC"/>
    <w:lvl w:ilvl="0" w:tplc="980C70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3"/>
  </w:num>
  <w:num w:numId="4">
    <w:abstractNumId w:val="2"/>
  </w:num>
  <w:num w:numId="5">
    <w:abstractNumId w:val="4"/>
  </w:num>
  <w:num w:numId="6">
    <w:abstractNumId w:val="5"/>
  </w:num>
  <w:num w:numId="7">
    <w:abstractNumId w:val="6"/>
  </w:num>
  <w:num w:numId="8">
    <w:abstractNumId w:val="0"/>
  </w:num>
  <w:num w:numId="9">
    <w:abstractNumId w:val="1"/>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74"/>
    <w:rsid w:val="00012582"/>
    <w:rsid w:val="00042977"/>
    <w:rsid w:val="00105224"/>
    <w:rsid w:val="00130C00"/>
    <w:rsid w:val="001578C1"/>
    <w:rsid w:val="00167E37"/>
    <w:rsid w:val="0029549F"/>
    <w:rsid w:val="002B2C71"/>
    <w:rsid w:val="002C5AF3"/>
    <w:rsid w:val="003557FA"/>
    <w:rsid w:val="00527272"/>
    <w:rsid w:val="00541EC8"/>
    <w:rsid w:val="00596677"/>
    <w:rsid w:val="005C545C"/>
    <w:rsid w:val="005F2A0B"/>
    <w:rsid w:val="00623090"/>
    <w:rsid w:val="00635294"/>
    <w:rsid w:val="006B22A4"/>
    <w:rsid w:val="007104D8"/>
    <w:rsid w:val="007C0B9C"/>
    <w:rsid w:val="007F62A4"/>
    <w:rsid w:val="00825B6D"/>
    <w:rsid w:val="00835530"/>
    <w:rsid w:val="008B2D2C"/>
    <w:rsid w:val="009B2149"/>
    <w:rsid w:val="009C5F74"/>
    <w:rsid w:val="00AA4886"/>
    <w:rsid w:val="00AB14CE"/>
    <w:rsid w:val="00BD7DD5"/>
    <w:rsid w:val="00C71B82"/>
    <w:rsid w:val="00C74CF0"/>
    <w:rsid w:val="00D623CE"/>
    <w:rsid w:val="00D7223A"/>
    <w:rsid w:val="00D75758"/>
    <w:rsid w:val="00DA35AC"/>
    <w:rsid w:val="00DB202F"/>
    <w:rsid w:val="00DB60F3"/>
    <w:rsid w:val="00E7619F"/>
    <w:rsid w:val="00E92CE9"/>
    <w:rsid w:val="00E9619D"/>
    <w:rsid w:val="00EA0FF5"/>
    <w:rsid w:val="00EB57FF"/>
    <w:rsid w:val="00EF3D06"/>
    <w:rsid w:val="00F12F52"/>
    <w:rsid w:val="00F4216E"/>
    <w:rsid w:val="00FF1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908D205-6E5E-4049-A93A-18FD6513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74"/>
    <w:pPr>
      <w:spacing w:after="0" w:line="240" w:lineRule="auto"/>
    </w:pPr>
    <w:rPr>
      <w:rFonts w:ascii="Arial" w:eastAsiaTheme="minorEastAsia" w:hAnsi="Arial"/>
      <w:sz w:val="24"/>
      <w:szCs w:val="24"/>
    </w:rPr>
  </w:style>
  <w:style w:type="paragraph" w:styleId="Heading1">
    <w:name w:val="heading 1"/>
    <w:basedOn w:val="Normal"/>
    <w:next w:val="Normal"/>
    <w:link w:val="Heading1Char"/>
    <w:qFormat/>
    <w:rsid w:val="009C5F74"/>
    <w:pPr>
      <w:keepNext/>
      <w:spacing w:before="120" w:after="180"/>
      <w:outlineLvl w:val="0"/>
    </w:pPr>
    <w:rPr>
      <w:rFonts w:eastAsiaTheme="majorEastAsia" w:cstheme="majorBidi"/>
      <w:b/>
      <w:bCs/>
      <w:kern w:val="32"/>
      <w:szCs w:val="32"/>
      <w:u w:val="single"/>
      <w:lang w:eastAsia="en-GB"/>
    </w:rPr>
  </w:style>
  <w:style w:type="paragraph" w:styleId="Heading2">
    <w:name w:val="heading 2"/>
    <w:basedOn w:val="Normal"/>
    <w:next w:val="Normal"/>
    <w:link w:val="Heading2Char"/>
    <w:uiPriority w:val="9"/>
    <w:semiHidden/>
    <w:unhideWhenUsed/>
    <w:qFormat/>
    <w:rsid w:val="00167E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7E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F74"/>
    <w:rPr>
      <w:rFonts w:ascii="Arial" w:eastAsiaTheme="majorEastAsia" w:hAnsi="Arial" w:cstheme="majorBidi"/>
      <w:b/>
      <w:bCs/>
      <w:kern w:val="32"/>
      <w:sz w:val="24"/>
      <w:szCs w:val="32"/>
      <w:u w:val="single"/>
      <w:lang w:eastAsia="en-GB"/>
    </w:rPr>
  </w:style>
  <w:style w:type="paragraph" w:customStyle="1" w:styleId="Level1Heading">
    <w:name w:val="Level 1 Heading"/>
    <w:basedOn w:val="BodyText"/>
    <w:next w:val="Normal"/>
    <w:rsid w:val="009C5F74"/>
    <w:pPr>
      <w:keepNext/>
      <w:numPr>
        <w:numId w:val="1"/>
      </w:numPr>
      <w:tabs>
        <w:tab w:val="clear" w:pos="851"/>
        <w:tab w:val="num" w:pos="360"/>
      </w:tabs>
      <w:spacing w:before="360" w:after="200" w:line="360" w:lineRule="auto"/>
      <w:ind w:left="0" w:firstLine="0"/>
      <w:outlineLvl w:val="0"/>
    </w:pPr>
    <w:rPr>
      <w:rFonts w:eastAsia="Times New Roman" w:cs="Times New Roman"/>
      <w:b/>
      <w:sz w:val="22"/>
      <w:szCs w:val="20"/>
    </w:rPr>
  </w:style>
  <w:style w:type="paragraph" w:customStyle="1" w:styleId="Level2Heading">
    <w:name w:val="Level 2 Heading"/>
    <w:basedOn w:val="BodyText"/>
    <w:next w:val="BodyText2"/>
    <w:rsid w:val="009C5F74"/>
    <w:pPr>
      <w:keepNext/>
      <w:numPr>
        <w:ilvl w:val="1"/>
        <w:numId w:val="1"/>
      </w:numPr>
      <w:tabs>
        <w:tab w:val="clear" w:pos="851"/>
        <w:tab w:val="num" w:pos="360"/>
      </w:tabs>
      <w:spacing w:before="360" w:after="200" w:line="360" w:lineRule="auto"/>
      <w:ind w:left="0" w:firstLine="0"/>
      <w:outlineLvl w:val="1"/>
    </w:pPr>
    <w:rPr>
      <w:rFonts w:eastAsia="Times New Roman" w:cs="Times New Roman"/>
      <w:b/>
      <w:sz w:val="20"/>
      <w:szCs w:val="20"/>
      <w:lang w:eastAsia="en-GB"/>
    </w:rPr>
  </w:style>
  <w:style w:type="paragraph" w:customStyle="1" w:styleId="Level2Number">
    <w:name w:val="Level 2 Number"/>
    <w:basedOn w:val="Level2Heading"/>
    <w:rsid w:val="009C5F74"/>
    <w:pPr>
      <w:keepNext w:val="0"/>
      <w:outlineLvl w:val="9"/>
    </w:pPr>
    <w:rPr>
      <w:b w:val="0"/>
      <w:lang w:eastAsia="en-US"/>
    </w:rPr>
  </w:style>
  <w:style w:type="paragraph" w:customStyle="1" w:styleId="Level3Number">
    <w:name w:val="Level 3 Number"/>
    <w:basedOn w:val="BodyText"/>
    <w:rsid w:val="009C5F74"/>
    <w:pPr>
      <w:numPr>
        <w:ilvl w:val="2"/>
        <w:numId w:val="1"/>
      </w:numPr>
      <w:tabs>
        <w:tab w:val="clear" w:pos="851"/>
        <w:tab w:val="num" w:pos="360"/>
      </w:tabs>
      <w:spacing w:before="360" w:after="200" w:line="360" w:lineRule="auto"/>
      <w:ind w:left="0" w:firstLine="0"/>
    </w:pPr>
    <w:rPr>
      <w:rFonts w:eastAsia="Times New Roman" w:cs="Times New Roman"/>
      <w:sz w:val="20"/>
      <w:szCs w:val="20"/>
    </w:rPr>
  </w:style>
  <w:style w:type="paragraph" w:customStyle="1" w:styleId="Level4Number">
    <w:name w:val="Level 4 Number"/>
    <w:basedOn w:val="BodyText"/>
    <w:rsid w:val="009C5F74"/>
    <w:pPr>
      <w:numPr>
        <w:ilvl w:val="3"/>
        <w:numId w:val="1"/>
      </w:numPr>
      <w:tabs>
        <w:tab w:val="clear" w:pos="851"/>
        <w:tab w:val="num" w:pos="360"/>
      </w:tabs>
      <w:spacing w:before="360" w:after="200" w:line="360" w:lineRule="auto"/>
      <w:ind w:left="0" w:firstLine="0"/>
    </w:pPr>
    <w:rPr>
      <w:rFonts w:eastAsia="Times New Roman" w:cs="Times New Roman"/>
      <w:sz w:val="20"/>
      <w:szCs w:val="20"/>
    </w:rPr>
  </w:style>
  <w:style w:type="paragraph" w:customStyle="1" w:styleId="Level5Number">
    <w:name w:val="Level 5 Number"/>
    <w:basedOn w:val="BodyText"/>
    <w:rsid w:val="009C5F74"/>
    <w:pPr>
      <w:numPr>
        <w:ilvl w:val="4"/>
        <w:numId w:val="1"/>
      </w:numPr>
      <w:tabs>
        <w:tab w:val="clear" w:pos="1418"/>
        <w:tab w:val="num" w:pos="360"/>
      </w:tabs>
      <w:spacing w:after="240" w:line="360" w:lineRule="auto"/>
      <w:ind w:left="0" w:firstLine="0"/>
    </w:pPr>
    <w:rPr>
      <w:rFonts w:eastAsia="Times New Roman" w:cs="Times New Roman"/>
      <w:sz w:val="20"/>
      <w:szCs w:val="20"/>
    </w:rPr>
  </w:style>
  <w:style w:type="paragraph" w:customStyle="1" w:styleId="Level6Number">
    <w:name w:val="Level 6 Number"/>
    <w:basedOn w:val="BodyText"/>
    <w:rsid w:val="009C5F74"/>
    <w:pPr>
      <w:numPr>
        <w:ilvl w:val="5"/>
        <w:numId w:val="1"/>
      </w:numPr>
      <w:tabs>
        <w:tab w:val="clear" w:pos="1843"/>
        <w:tab w:val="num" w:pos="360"/>
      </w:tabs>
      <w:spacing w:after="240" w:line="360" w:lineRule="auto"/>
      <w:ind w:left="0" w:firstLine="0"/>
    </w:pPr>
    <w:rPr>
      <w:rFonts w:eastAsia="Times New Roman" w:cs="Times New Roman"/>
      <w:sz w:val="20"/>
      <w:szCs w:val="20"/>
    </w:rPr>
  </w:style>
  <w:style w:type="paragraph" w:customStyle="1" w:styleId="Level7Number">
    <w:name w:val="Level 7 Number"/>
    <w:basedOn w:val="BodyText"/>
    <w:rsid w:val="009C5F74"/>
    <w:pPr>
      <w:numPr>
        <w:ilvl w:val="6"/>
        <w:numId w:val="1"/>
      </w:numPr>
      <w:tabs>
        <w:tab w:val="clear" w:pos="2268"/>
        <w:tab w:val="num" w:pos="360"/>
      </w:tabs>
      <w:spacing w:after="240" w:line="360" w:lineRule="auto"/>
      <w:ind w:left="0" w:firstLine="0"/>
    </w:pPr>
    <w:rPr>
      <w:rFonts w:eastAsia="Times New Roman" w:cs="Times New Roman"/>
      <w:sz w:val="20"/>
      <w:szCs w:val="20"/>
    </w:rPr>
  </w:style>
  <w:style w:type="paragraph" w:customStyle="1" w:styleId="Level8Number">
    <w:name w:val="Level 8 Number"/>
    <w:basedOn w:val="BodyText"/>
    <w:rsid w:val="009C5F74"/>
    <w:pPr>
      <w:numPr>
        <w:ilvl w:val="7"/>
        <w:numId w:val="1"/>
      </w:numPr>
      <w:tabs>
        <w:tab w:val="clear" w:pos="2693"/>
        <w:tab w:val="num" w:pos="360"/>
      </w:tabs>
      <w:spacing w:after="240" w:line="360" w:lineRule="auto"/>
      <w:ind w:left="0" w:firstLine="0"/>
    </w:pPr>
    <w:rPr>
      <w:rFonts w:eastAsia="Times New Roman" w:cs="Times New Roman"/>
      <w:sz w:val="20"/>
      <w:szCs w:val="20"/>
    </w:rPr>
  </w:style>
  <w:style w:type="paragraph" w:styleId="ListParagraph">
    <w:name w:val="List Paragraph"/>
    <w:basedOn w:val="Normal"/>
    <w:uiPriority w:val="34"/>
    <w:qFormat/>
    <w:rsid w:val="009C5F74"/>
    <w:pPr>
      <w:ind w:left="720"/>
      <w:contextualSpacing/>
    </w:pPr>
  </w:style>
  <w:style w:type="paragraph" w:styleId="BodyText">
    <w:name w:val="Body Text"/>
    <w:basedOn w:val="Normal"/>
    <w:link w:val="BodyTextChar"/>
    <w:uiPriority w:val="99"/>
    <w:semiHidden/>
    <w:unhideWhenUsed/>
    <w:rsid w:val="009C5F74"/>
    <w:pPr>
      <w:spacing w:after="120"/>
    </w:pPr>
  </w:style>
  <w:style w:type="character" w:customStyle="1" w:styleId="BodyTextChar">
    <w:name w:val="Body Text Char"/>
    <w:basedOn w:val="DefaultParagraphFont"/>
    <w:link w:val="BodyText"/>
    <w:uiPriority w:val="99"/>
    <w:semiHidden/>
    <w:rsid w:val="009C5F74"/>
    <w:rPr>
      <w:rFonts w:ascii="Arial" w:eastAsiaTheme="minorEastAsia" w:hAnsi="Arial"/>
      <w:sz w:val="24"/>
      <w:szCs w:val="24"/>
    </w:rPr>
  </w:style>
  <w:style w:type="paragraph" w:styleId="BodyText2">
    <w:name w:val="Body Text 2"/>
    <w:basedOn w:val="Normal"/>
    <w:link w:val="BodyText2Char"/>
    <w:uiPriority w:val="99"/>
    <w:semiHidden/>
    <w:unhideWhenUsed/>
    <w:rsid w:val="009C5F74"/>
    <w:pPr>
      <w:spacing w:after="120" w:line="480" w:lineRule="auto"/>
    </w:pPr>
  </w:style>
  <w:style w:type="character" w:customStyle="1" w:styleId="BodyText2Char">
    <w:name w:val="Body Text 2 Char"/>
    <w:basedOn w:val="DefaultParagraphFont"/>
    <w:link w:val="BodyText2"/>
    <w:uiPriority w:val="99"/>
    <w:semiHidden/>
    <w:rsid w:val="009C5F74"/>
    <w:rPr>
      <w:rFonts w:ascii="Arial" w:eastAsiaTheme="minorEastAsia" w:hAnsi="Arial"/>
      <w:sz w:val="24"/>
      <w:szCs w:val="24"/>
    </w:rPr>
  </w:style>
  <w:style w:type="paragraph" w:styleId="Header">
    <w:name w:val="header"/>
    <w:basedOn w:val="Normal"/>
    <w:link w:val="HeaderChar"/>
    <w:uiPriority w:val="99"/>
    <w:unhideWhenUsed/>
    <w:rsid w:val="009C5F74"/>
    <w:pPr>
      <w:tabs>
        <w:tab w:val="center" w:pos="4513"/>
        <w:tab w:val="right" w:pos="9026"/>
      </w:tabs>
    </w:pPr>
  </w:style>
  <w:style w:type="character" w:customStyle="1" w:styleId="HeaderChar">
    <w:name w:val="Header Char"/>
    <w:basedOn w:val="DefaultParagraphFont"/>
    <w:link w:val="Header"/>
    <w:uiPriority w:val="99"/>
    <w:rsid w:val="009C5F74"/>
    <w:rPr>
      <w:rFonts w:ascii="Arial" w:eastAsiaTheme="minorEastAsia" w:hAnsi="Arial"/>
      <w:sz w:val="24"/>
      <w:szCs w:val="24"/>
    </w:rPr>
  </w:style>
  <w:style w:type="paragraph" w:styleId="Footer">
    <w:name w:val="footer"/>
    <w:basedOn w:val="Normal"/>
    <w:link w:val="FooterChar"/>
    <w:uiPriority w:val="99"/>
    <w:unhideWhenUsed/>
    <w:rsid w:val="009C5F74"/>
    <w:pPr>
      <w:tabs>
        <w:tab w:val="center" w:pos="4513"/>
        <w:tab w:val="right" w:pos="9026"/>
      </w:tabs>
    </w:pPr>
  </w:style>
  <w:style w:type="character" w:customStyle="1" w:styleId="FooterChar">
    <w:name w:val="Footer Char"/>
    <w:basedOn w:val="DefaultParagraphFont"/>
    <w:link w:val="Footer"/>
    <w:uiPriority w:val="99"/>
    <w:rsid w:val="009C5F74"/>
    <w:rPr>
      <w:rFonts w:ascii="Arial" w:eastAsiaTheme="minorEastAsia" w:hAnsi="Arial"/>
      <w:sz w:val="24"/>
      <w:szCs w:val="24"/>
    </w:rPr>
  </w:style>
  <w:style w:type="paragraph" w:styleId="BalloonText">
    <w:name w:val="Balloon Text"/>
    <w:basedOn w:val="Normal"/>
    <w:link w:val="BalloonTextChar"/>
    <w:uiPriority w:val="99"/>
    <w:semiHidden/>
    <w:unhideWhenUsed/>
    <w:rsid w:val="009C5F74"/>
    <w:rPr>
      <w:rFonts w:ascii="Tahoma" w:hAnsi="Tahoma" w:cs="Tahoma"/>
      <w:sz w:val="16"/>
      <w:szCs w:val="16"/>
    </w:rPr>
  </w:style>
  <w:style w:type="character" w:customStyle="1" w:styleId="BalloonTextChar">
    <w:name w:val="Balloon Text Char"/>
    <w:basedOn w:val="DefaultParagraphFont"/>
    <w:link w:val="BalloonText"/>
    <w:uiPriority w:val="99"/>
    <w:semiHidden/>
    <w:rsid w:val="009C5F74"/>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167E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7E3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DCAE-9B52-4FFE-87C5-BC54923D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alison.handford</dc:creator>
  <cp:lastModifiedBy>Heather Vernon</cp:lastModifiedBy>
  <cp:revision>5</cp:revision>
  <cp:lastPrinted>2019-07-08T14:25:00Z</cp:lastPrinted>
  <dcterms:created xsi:type="dcterms:W3CDTF">2020-07-24T10:38:00Z</dcterms:created>
  <dcterms:modified xsi:type="dcterms:W3CDTF">2020-10-02T12:50:00Z</dcterms:modified>
</cp:coreProperties>
</file>