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94" w:rsidRDefault="00F17A73" w:rsidP="0015082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-67585</wp:posOffset>
                </wp:positionH>
                <wp:positionV relativeFrom="page">
                  <wp:posOffset>326003</wp:posOffset>
                </wp:positionV>
                <wp:extent cx="2059360" cy="108110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60" cy="108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73" w:rsidRDefault="00F1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25.65pt;width:162.1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" fillcolor="white [3201]" stroked="f" strokeweight=".5pt">
                <v:textbox>
                  <w:txbxContent>
                    <w:p w:rsidR="00F17A73" w:rsidRDefault="00F17A73"/>
                  </w:txbxContent>
                </v:textbox>
                <w10:wrap anchory="page"/>
              </v:shape>
            </w:pict>
          </mc:Fallback>
        </mc:AlternateContent>
      </w:r>
    </w:p>
    <w:p w:rsidR="00A01E94" w:rsidRDefault="00A01E94" w:rsidP="00150826">
      <w:pPr>
        <w:rPr>
          <w:rFonts w:ascii="Arial" w:hAnsi="Arial" w:cs="Arial"/>
          <w:color w:val="000000"/>
          <w:sz w:val="23"/>
          <w:szCs w:val="23"/>
        </w:rPr>
      </w:pPr>
    </w:p>
    <w:p w:rsidR="004C1608" w:rsidRDefault="004C1608" w:rsidP="00150826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93EBEE" wp14:editId="1FCEC3FB">
            <wp:extent cx="2083242" cy="898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Redbridge, Barking and Havering CMYK U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74" cy="9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8A" w:rsidRPr="00A12CFA" w:rsidRDefault="00B9748A" w:rsidP="00150826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A12CFA">
        <w:rPr>
          <w:rFonts w:ascii="Calibri" w:hAnsi="Calibri" w:cs="Arial"/>
          <w:b/>
          <w:color w:val="000000"/>
          <w:sz w:val="28"/>
          <w:szCs w:val="28"/>
        </w:rPr>
        <w:t>Trustee Role Description</w:t>
      </w:r>
    </w:p>
    <w:p w:rsidR="00B9748A" w:rsidRPr="00150826" w:rsidRDefault="00B9748A" w:rsidP="00150826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50826">
        <w:rPr>
          <w:rFonts w:ascii="Calibri" w:hAnsi="Calibri" w:cs="Arial"/>
          <w:b/>
          <w:color w:val="000000"/>
          <w:sz w:val="28"/>
          <w:szCs w:val="28"/>
        </w:rPr>
        <w:t xml:space="preserve">Age UK Redbridge, Barking and Havering </w:t>
      </w:r>
    </w:p>
    <w:p w:rsidR="00150826" w:rsidRDefault="00150826" w:rsidP="00150826">
      <w:pPr>
        <w:spacing w:after="240"/>
        <w:ind w:left="510"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Introduction</w:t>
      </w:r>
    </w:p>
    <w:p w:rsidR="00150826" w:rsidRDefault="00150826" w:rsidP="00C46AEF">
      <w:pPr>
        <w:spacing w:after="240"/>
        <w:ind w:left="510" w:right="510"/>
        <w:jc w:val="both"/>
        <w:outlineLvl w:val="0"/>
        <w:rPr>
          <w:rFonts w:ascii="Calibri" w:hAnsi="Calibri" w:cs="Arial"/>
          <w:bCs/>
        </w:rPr>
      </w:pPr>
      <w:r w:rsidRPr="00150826">
        <w:rPr>
          <w:rFonts w:ascii="Calibri" w:hAnsi="Calibri" w:cs="Arial"/>
          <w:bCs/>
        </w:rPr>
        <w:t>The Board of Trustees of Age UK Redbridge, Barking and Havering</w:t>
      </w:r>
      <w:r>
        <w:rPr>
          <w:rFonts w:ascii="Calibri" w:hAnsi="Calibri" w:cs="Arial"/>
          <w:bCs/>
        </w:rPr>
        <w:t xml:space="preserve"> are collectively responsible for the overall governance, strategic direction and financial health of the charity.  As a trustee, you will </w:t>
      </w:r>
      <w:r w:rsidR="00C46AEF">
        <w:rPr>
          <w:rFonts w:ascii="Calibri" w:hAnsi="Calibri" w:cs="Arial"/>
          <w:bCs/>
        </w:rPr>
        <w:t>have</w:t>
      </w:r>
      <w:r>
        <w:rPr>
          <w:rFonts w:ascii="Calibri" w:hAnsi="Calibri" w:cs="Arial"/>
          <w:bCs/>
        </w:rPr>
        <w:t xml:space="preserve"> the ultimate responsibility for the running of the charity, including its property, finances and employment of staff and volunteers.</w:t>
      </w:r>
    </w:p>
    <w:p w:rsidR="00150826" w:rsidRPr="006638EB" w:rsidRDefault="00150826" w:rsidP="00150826">
      <w:pPr>
        <w:spacing w:after="240"/>
        <w:ind w:left="51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Principal Responsibilities </w:t>
      </w:r>
    </w:p>
    <w:p w:rsidR="00150826" w:rsidRPr="006638EB" w:rsidRDefault="00150826" w:rsidP="00150826">
      <w:pPr>
        <w:spacing w:before="100" w:beforeAutospacing="1" w:after="100" w:afterAutospacing="1"/>
        <w:ind w:left="510"/>
        <w:jc w:val="both"/>
        <w:outlineLvl w:val="0"/>
        <w:rPr>
          <w:rFonts w:ascii="Calibri" w:hAnsi="Calibri" w:cs="Arial"/>
        </w:rPr>
      </w:pPr>
      <w:r w:rsidRPr="006638EB">
        <w:rPr>
          <w:rFonts w:ascii="Calibri" w:hAnsi="Calibri" w:cs="Arial"/>
          <w:b/>
        </w:rPr>
        <w:t>General</w:t>
      </w:r>
    </w:p>
    <w:p w:rsidR="00150826" w:rsidRPr="006638EB" w:rsidRDefault="00150826" w:rsidP="00C46AEF">
      <w:pPr>
        <w:numPr>
          <w:ilvl w:val="0"/>
          <w:numId w:val="8"/>
        </w:numPr>
        <w:tabs>
          <w:tab w:val="clear" w:pos="144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 xml:space="preserve">To contribute actively to </w:t>
      </w:r>
      <w:r>
        <w:rPr>
          <w:rFonts w:ascii="Calibri" w:hAnsi="Calibri" w:cs="Arial"/>
        </w:rPr>
        <w:t xml:space="preserve">the </w:t>
      </w:r>
      <w:r w:rsidRPr="006638EB">
        <w:rPr>
          <w:rFonts w:ascii="Calibri" w:hAnsi="Calibri" w:cs="Arial"/>
        </w:rPr>
        <w:t xml:space="preserve">Board in giving </w:t>
      </w:r>
      <w:r>
        <w:rPr>
          <w:rFonts w:ascii="Calibri" w:hAnsi="Calibri" w:cs="Arial"/>
        </w:rPr>
        <w:t>clear</w:t>
      </w:r>
      <w:r w:rsidRPr="006638EB">
        <w:rPr>
          <w:rFonts w:ascii="Calibri" w:hAnsi="Calibri" w:cs="Arial"/>
        </w:rPr>
        <w:t xml:space="preserve"> strat</w:t>
      </w:r>
      <w:r>
        <w:rPr>
          <w:rFonts w:ascii="Calibri" w:hAnsi="Calibri" w:cs="Arial"/>
        </w:rPr>
        <w:t xml:space="preserve">egic direction to the charity, determining policy, defining goals, </w:t>
      </w:r>
      <w:r w:rsidRPr="006638EB">
        <w:rPr>
          <w:rFonts w:ascii="Calibri" w:hAnsi="Calibri" w:cs="Arial"/>
        </w:rPr>
        <w:t>setting targets and evaluating performance against agreed targets;</w:t>
      </w:r>
    </w:p>
    <w:p w:rsidR="00150826" w:rsidRPr="006638EB" w:rsidRDefault="00150826" w:rsidP="00C46AE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 xml:space="preserve">To work with the Board Chairman, </w:t>
      </w:r>
      <w:r w:rsidR="00C72734">
        <w:rPr>
          <w:rFonts w:ascii="Calibri" w:hAnsi="Calibri" w:cs="Arial"/>
        </w:rPr>
        <w:t>Chief Executive</w:t>
      </w:r>
      <w:r w:rsidRPr="006638EB">
        <w:rPr>
          <w:rFonts w:ascii="Calibri" w:hAnsi="Calibri" w:cs="Arial"/>
        </w:rPr>
        <w:t xml:space="preserve"> and other Trustees to develop the effectiveness of the Board;</w:t>
      </w:r>
    </w:p>
    <w:p w:rsidR="00150826" w:rsidRPr="006638EB" w:rsidRDefault="00150826" w:rsidP="00C46AE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act as an informed and influential ambassador for the charity externally;</w:t>
      </w:r>
    </w:p>
    <w:p w:rsidR="00150826" w:rsidRPr="006638EB" w:rsidRDefault="00150826" w:rsidP="00C46AE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ensure continued improvement to achieve and maintain a</w:t>
      </w:r>
      <w:r>
        <w:rPr>
          <w:rFonts w:ascii="Calibri" w:hAnsi="Calibri" w:cs="Arial"/>
        </w:rPr>
        <w:t>n excellent standard of service</w:t>
      </w:r>
      <w:r w:rsidR="00C46AEF">
        <w:rPr>
          <w:rFonts w:ascii="Calibri" w:hAnsi="Calibri" w:cs="Arial"/>
        </w:rPr>
        <w:t xml:space="preserve"> to beneficiaries</w:t>
      </w:r>
      <w:r w:rsidRPr="006638EB">
        <w:rPr>
          <w:rFonts w:ascii="Calibri" w:hAnsi="Calibri" w:cs="Arial"/>
        </w:rPr>
        <w:t>;</w:t>
      </w:r>
    </w:p>
    <w:p w:rsidR="00150826" w:rsidRPr="006638EB" w:rsidRDefault="00150826" w:rsidP="00C46AE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comply with the charity's code of conduct and professional standards by behaving in a professional manner at all times; promot</w:t>
      </w:r>
      <w:r>
        <w:rPr>
          <w:rFonts w:ascii="Calibri" w:hAnsi="Calibri" w:cs="Arial"/>
        </w:rPr>
        <w:t>ing charity policies including equality and d</w:t>
      </w:r>
      <w:r w:rsidRPr="006638EB">
        <w:rPr>
          <w:rFonts w:ascii="Calibri" w:hAnsi="Calibri" w:cs="Arial"/>
        </w:rPr>
        <w:t>iversity;</w:t>
      </w:r>
    </w:p>
    <w:p w:rsidR="00150826" w:rsidRPr="006638EB" w:rsidRDefault="00150826" w:rsidP="00C46AE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76" w:lineRule="auto"/>
        <w:ind w:left="87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 xml:space="preserve">To establish a constructive relationship with, and provide support to the </w:t>
      </w:r>
      <w:r w:rsidR="00C72734">
        <w:rPr>
          <w:rFonts w:ascii="Calibri" w:hAnsi="Calibri" w:cs="Arial"/>
        </w:rPr>
        <w:t>Chief Executive</w:t>
      </w:r>
      <w:r w:rsidR="00C46AEF">
        <w:rPr>
          <w:rFonts w:ascii="Calibri" w:hAnsi="Calibri" w:cs="Arial"/>
        </w:rPr>
        <w:t>, staff and volunteers, observing proper boundaries of responsibility at all times</w:t>
      </w:r>
    </w:p>
    <w:p w:rsidR="00150826" w:rsidRPr="006638EB" w:rsidRDefault="00150826" w:rsidP="00C46AEF">
      <w:pPr>
        <w:spacing w:after="0" w:line="240" w:lineRule="auto"/>
        <w:ind w:left="510"/>
        <w:jc w:val="both"/>
        <w:rPr>
          <w:rFonts w:ascii="Calibri" w:hAnsi="Calibri" w:cs="Arial"/>
        </w:rPr>
      </w:pPr>
    </w:p>
    <w:p w:rsidR="00150826" w:rsidRPr="006638EB" w:rsidRDefault="00150826" w:rsidP="00C46AEF">
      <w:pPr>
        <w:spacing w:before="100" w:beforeAutospacing="1" w:after="100" w:afterAutospacing="1" w:line="240" w:lineRule="auto"/>
        <w:ind w:left="510"/>
        <w:jc w:val="both"/>
        <w:outlineLvl w:val="0"/>
        <w:rPr>
          <w:rFonts w:ascii="Calibri" w:hAnsi="Calibri" w:cs="Arial"/>
          <w:b/>
        </w:rPr>
      </w:pPr>
      <w:r w:rsidRPr="006638EB">
        <w:rPr>
          <w:rFonts w:ascii="Calibri" w:hAnsi="Calibri" w:cs="Arial"/>
          <w:b/>
        </w:rPr>
        <w:t>Governance</w:t>
      </w:r>
      <w:r w:rsidR="004C1608">
        <w:rPr>
          <w:rFonts w:ascii="Calibri" w:hAnsi="Calibri" w:cs="Arial"/>
          <w:b/>
        </w:rPr>
        <w:t xml:space="preserve"> and finance</w:t>
      </w:r>
    </w:p>
    <w:p w:rsidR="00150826" w:rsidRPr="006638EB" w:rsidRDefault="00150826" w:rsidP="00150826">
      <w:pPr>
        <w:spacing w:before="100" w:beforeAutospacing="1" w:after="100" w:afterAutospacing="1"/>
        <w:ind w:left="510"/>
        <w:jc w:val="both"/>
        <w:outlineLvl w:val="0"/>
        <w:rPr>
          <w:rFonts w:ascii="Calibri" w:hAnsi="Calibri" w:cs="Arial"/>
          <w:b/>
        </w:rPr>
      </w:pPr>
      <w:r w:rsidRPr="006638EB">
        <w:rPr>
          <w:rFonts w:ascii="Calibri" w:hAnsi="Calibri" w:cs="Arial"/>
          <w:b/>
        </w:rPr>
        <w:t>Individual and Collective</w:t>
      </w:r>
    </w:p>
    <w:p w:rsidR="00150826" w:rsidRPr="00C46AEF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 w:hanging="357"/>
        <w:jc w:val="both"/>
        <w:rPr>
          <w:rFonts w:ascii="Calibri" w:hAnsi="Calibri" w:cs="Arial"/>
        </w:rPr>
      </w:pPr>
      <w:r w:rsidRPr="00C46AEF">
        <w:rPr>
          <w:rFonts w:ascii="Calibri" w:hAnsi="Calibri" w:cs="Arial"/>
        </w:rPr>
        <w:t>To ensure that governance standards comply with the NCVO Code of Good Governance 2005, the Charities Act 2011 and the Companies Act 2006;</w:t>
      </w:r>
    </w:p>
    <w:p w:rsidR="00150826" w:rsidRPr="00C46AEF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 w:hanging="357"/>
        <w:jc w:val="both"/>
        <w:rPr>
          <w:rFonts w:ascii="Calibri" w:hAnsi="Calibri" w:cs="Arial"/>
        </w:rPr>
      </w:pPr>
      <w:r w:rsidRPr="00C46AEF">
        <w:rPr>
          <w:rFonts w:ascii="Calibri" w:hAnsi="Calibri" w:cs="Arial"/>
        </w:rPr>
        <w:t>To ensure that the charity complies with its governing documents, and any other relevant legislation or regulation;</w:t>
      </w:r>
    </w:p>
    <w:p w:rsidR="00150826" w:rsidRPr="006638EB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 w:hanging="357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ensure the effective and efficient administration of the charity;</w:t>
      </w:r>
    </w:p>
    <w:p w:rsidR="00150826" w:rsidRPr="006638EB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 w:hanging="357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ensure the financial stability of the charity;</w:t>
      </w:r>
    </w:p>
    <w:p w:rsidR="00150826" w:rsidRPr="006638EB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To safeguard and protect the assets of the charity and ensure the proper investment of its funds;</w:t>
      </w:r>
    </w:p>
    <w:p w:rsidR="00150826" w:rsidRPr="006638EB" w:rsidRDefault="00150826" w:rsidP="00C46AE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850" w:right="510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 xml:space="preserve">To monitor the use of any powers delegated to committees, the Chair, the </w:t>
      </w:r>
      <w:r w:rsidR="00C72734">
        <w:rPr>
          <w:rFonts w:ascii="Calibri" w:hAnsi="Calibri" w:cs="Arial"/>
        </w:rPr>
        <w:t>Chief Executive</w:t>
      </w:r>
      <w:r w:rsidRPr="006638EB">
        <w:rPr>
          <w:rFonts w:ascii="Calibri" w:hAnsi="Calibri" w:cs="Arial"/>
        </w:rPr>
        <w:t xml:space="preserve"> and others which enable the business of the charity to be carried out effectively between meetings.</w:t>
      </w:r>
    </w:p>
    <w:p w:rsidR="00150826" w:rsidRPr="006638EB" w:rsidRDefault="004C1608" w:rsidP="00C46AEF">
      <w:pPr>
        <w:spacing w:before="100" w:beforeAutospacing="1" w:after="100" w:afterAutospacing="1" w:line="240" w:lineRule="auto"/>
        <w:ind w:left="510"/>
        <w:jc w:val="both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Strategy and p</w:t>
      </w:r>
      <w:r w:rsidR="00150826" w:rsidRPr="006638EB">
        <w:rPr>
          <w:rFonts w:ascii="Calibri" w:hAnsi="Calibri" w:cs="Arial"/>
          <w:b/>
        </w:rPr>
        <w:t>lanning</w:t>
      </w:r>
    </w:p>
    <w:p w:rsidR="00150826" w:rsidRPr="006638EB" w:rsidRDefault="00150826" w:rsidP="00C46AEF">
      <w:pPr>
        <w:spacing w:before="100" w:beforeAutospacing="1" w:after="100" w:afterAutospacing="1"/>
        <w:ind w:left="510"/>
        <w:jc w:val="both"/>
        <w:outlineLvl w:val="0"/>
        <w:rPr>
          <w:rFonts w:ascii="Calibri" w:hAnsi="Calibri" w:cs="Arial"/>
          <w:b/>
        </w:rPr>
      </w:pPr>
      <w:r w:rsidRPr="006638EB">
        <w:rPr>
          <w:rFonts w:ascii="Calibri" w:hAnsi="Calibri" w:cs="Arial"/>
          <w:b/>
        </w:rPr>
        <w:t>To participate in</w:t>
      </w:r>
      <w:r w:rsidR="00C46AEF">
        <w:rPr>
          <w:rFonts w:ascii="Calibri" w:hAnsi="Calibri" w:cs="Arial"/>
          <w:b/>
        </w:rPr>
        <w:t>:</w:t>
      </w:r>
    </w:p>
    <w:p w:rsidR="00150826" w:rsidRDefault="00150826" w:rsidP="004C1608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984" w:right="57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Planning for the charity's future by setting strategic direction through business plans and monitoring progress on a regular basis;</w:t>
      </w:r>
    </w:p>
    <w:p w:rsidR="00C46AEF" w:rsidRPr="006638EB" w:rsidRDefault="00C46AEF" w:rsidP="004C1608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984" w:right="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Contributing to workshops, Board meetings and external meetings that are relevant for informing the charity’s strategy;</w:t>
      </w:r>
    </w:p>
    <w:p w:rsidR="00150826" w:rsidRPr="006638EB" w:rsidRDefault="00150826" w:rsidP="004C1608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984" w:right="57"/>
        <w:jc w:val="both"/>
        <w:rPr>
          <w:rFonts w:ascii="Calibri" w:hAnsi="Calibri" w:cs="Arial"/>
        </w:rPr>
      </w:pPr>
      <w:r w:rsidRPr="006638EB">
        <w:rPr>
          <w:rFonts w:ascii="Calibri" w:hAnsi="Calibri" w:cs="Arial"/>
        </w:rPr>
        <w:t>Developing and agreeing the Charity’s strategic plan</w:t>
      </w:r>
      <w:r w:rsidR="004C1608">
        <w:rPr>
          <w:rFonts w:ascii="Calibri" w:hAnsi="Calibri" w:cs="Arial"/>
        </w:rPr>
        <w:t>, ensuring that is effective in meeting the needs of beneficiaries and that the resources (staff, skills, finance) are in place to deliver it.</w:t>
      </w:r>
    </w:p>
    <w:p w:rsidR="00C46AEF" w:rsidRDefault="00C46AEF" w:rsidP="00150826">
      <w:pPr>
        <w:ind w:left="510"/>
        <w:jc w:val="both"/>
        <w:rPr>
          <w:rFonts w:ascii="Calibri" w:hAnsi="Calibri" w:cs="Arial"/>
        </w:rPr>
      </w:pPr>
    </w:p>
    <w:p w:rsidR="00150826" w:rsidRPr="006638EB" w:rsidRDefault="004C1608" w:rsidP="00150826">
      <w:pPr>
        <w:ind w:left="510"/>
        <w:jc w:val="both"/>
        <w:rPr>
          <w:rFonts w:ascii="Calibri" w:hAnsi="Calibri" w:cs="Arial"/>
        </w:rPr>
      </w:pPr>
      <w:r w:rsidRPr="004C1608">
        <w:rPr>
          <w:rFonts w:ascii="Calibri" w:hAnsi="Calibri" w:cs="Arial"/>
          <w:b/>
        </w:rPr>
        <w:t>NB</w:t>
      </w:r>
      <w:r>
        <w:rPr>
          <w:rFonts w:ascii="Calibri" w:hAnsi="Calibri" w:cs="Arial"/>
          <w:b/>
        </w:rPr>
        <w:t xml:space="preserve"> - </w:t>
      </w:r>
      <w:r w:rsidR="00150826" w:rsidRPr="006638EB">
        <w:rPr>
          <w:rFonts w:ascii="Calibri" w:hAnsi="Calibri" w:cs="Arial"/>
        </w:rPr>
        <w:t>No role pro</w:t>
      </w:r>
      <w:r w:rsidR="00150826">
        <w:rPr>
          <w:rFonts w:ascii="Calibri" w:hAnsi="Calibri" w:cs="Arial"/>
        </w:rPr>
        <w:t xml:space="preserve">file can cover every issue that may arise.  The </w:t>
      </w:r>
      <w:r w:rsidR="00150826" w:rsidRPr="006638EB">
        <w:rPr>
          <w:rFonts w:ascii="Calibri" w:hAnsi="Calibri" w:cs="Arial"/>
        </w:rPr>
        <w:t xml:space="preserve">post holder would be expected to carry out other duties </w:t>
      </w:r>
      <w:r>
        <w:rPr>
          <w:rFonts w:ascii="Calibri" w:hAnsi="Calibri" w:cs="Arial"/>
        </w:rPr>
        <w:t xml:space="preserve">from time to time, </w:t>
      </w:r>
      <w:r w:rsidR="00150826" w:rsidRPr="006638EB">
        <w:rPr>
          <w:rFonts w:ascii="Calibri" w:hAnsi="Calibri" w:cs="Arial"/>
        </w:rPr>
        <w:t>which are broadly consistent with those described.</w:t>
      </w:r>
    </w:p>
    <w:p w:rsidR="00150826" w:rsidRPr="006638EB" w:rsidRDefault="00150826" w:rsidP="00150826">
      <w:pPr>
        <w:ind w:left="510"/>
        <w:jc w:val="both"/>
        <w:rPr>
          <w:rFonts w:ascii="Calibri" w:hAnsi="Calibri" w:cs="Arial"/>
        </w:rPr>
      </w:pPr>
    </w:p>
    <w:p w:rsidR="004C1608" w:rsidRPr="00884910" w:rsidRDefault="004C1608" w:rsidP="004C1608">
      <w:pPr>
        <w:ind w:left="510"/>
        <w:rPr>
          <w:rFonts w:ascii="Calibri" w:hAnsi="Calibri" w:cs="Arial"/>
          <w:b/>
          <w:color w:val="000000"/>
          <w:lang w:eastAsia="en-GB"/>
        </w:rPr>
      </w:pPr>
      <w:r>
        <w:rPr>
          <w:rFonts w:ascii="Calibri" w:hAnsi="Calibri" w:cs="Arial"/>
          <w:b/>
          <w:color w:val="000000"/>
          <w:lang w:eastAsia="en-GB"/>
        </w:rPr>
        <w:t xml:space="preserve">Trustee - </w:t>
      </w:r>
      <w:r w:rsidRPr="00884910">
        <w:rPr>
          <w:rFonts w:ascii="Calibri" w:hAnsi="Calibri" w:cs="Arial"/>
          <w:b/>
          <w:color w:val="000000"/>
          <w:lang w:eastAsia="en-GB"/>
        </w:rPr>
        <w:t>Person Specification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>Commitment to the charity</w:t>
      </w:r>
      <w:r>
        <w:rPr>
          <w:rFonts w:ascii="Calibri" w:hAnsi="Calibri" w:cs="Arial"/>
          <w:color w:val="000000"/>
          <w:lang w:eastAsia="en-GB"/>
        </w:rPr>
        <w:t xml:space="preserve"> and acting as an ambassador, and in its best interests at all times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>Willingness to devote the necessary time</w:t>
      </w:r>
      <w:r>
        <w:rPr>
          <w:rFonts w:ascii="Calibri" w:hAnsi="Calibri" w:cs="Arial"/>
          <w:color w:val="000000"/>
          <w:lang w:eastAsia="en-GB"/>
        </w:rPr>
        <w:t xml:space="preserve"> – there are six Board meetings each year, lasting about three hours.  This is the minimum time commitment.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/>
          <w:lang w:eastAsia="en-GB"/>
        </w:rPr>
        <w:t>Ability to think s</w:t>
      </w:r>
      <w:r w:rsidRPr="00884910">
        <w:rPr>
          <w:rFonts w:ascii="Calibri" w:hAnsi="Calibri" w:cs="Arial"/>
          <w:color w:val="000000"/>
          <w:lang w:eastAsia="en-GB"/>
        </w:rPr>
        <w:t>trategic</w:t>
      </w:r>
      <w:r>
        <w:rPr>
          <w:rFonts w:ascii="Calibri" w:hAnsi="Calibri" w:cs="Arial"/>
          <w:color w:val="000000"/>
          <w:lang w:eastAsia="en-GB"/>
        </w:rPr>
        <w:t>ally to further the interests of the charity</w:t>
      </w:r>
    </w:p>
    <w:p w:rsidR="004C1608" w:rsidRPr="00884910" w:rsidRDefault="006F7FAB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/>
          <w:lang w:eastAsia="en-GB"/>
        </w:rPr>
        <w:t>Ability to exercise g</w:t>
      </w:r>
      <w:r w:rsidR="004C1608" w:rsidRPr="00884910">
        <w:rPr>
          <w:rFonts w:ascii="Calibri" w:hAnsi="Calibri" w:cs="Arial"/>
          <w:color w:val="000000"/>
          <w:lang w:eastAsia="en-GB"/>
        </w:rPr>
        <w:t xml:space="preserve">ood, independent judgement 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 xml:space="preserve">Understanding and acceptance of the legal duties, responsibilities and liabilities of trusteeship </w:t>
      </w:r>
      <w:r w:rsidR="0081445E">
        <w:rPr>
          <w:rFonts w:ascii="Calibri" w:hAnsi="Calibri" w:cs="Arial"/>
          <w:color w:val="000000"/>
          <w:lang w:eastAsia="en-GB"/>
        </w:rPr>
        <w:t>and compliance with the policies of the charity as they apply to trustees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>Ability to work effectively as a member of a team</w:t>
      </w:r>
    </w:p>
    <w:p w:rsidR="004C1608" w:rsidRPr="00884910" w:rsidRDefault="0081445E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/>
          <w:lang w:eastAsia="en-GB"/>
        </w:rPr>
        <w:t>Ability to exercise t</w:t>
      </w:r>
      <w:r w:rsidR="004C1608" w:rsidRPr="00884910">
        <w:rPr>
          <w:rFonts w:ascii="Calibri" w:hAnsi="Calibri" w:cs="Arial"/>
          <w:color w:val="000000"/>
          <w:lang w:eastAsia="en-GB"/>
        </w:rPr>
        <w:t xml:space="preserve">act and diplomacy </w:t>
      </w:r>
    </w:p>
    <w:p w:rsidR="004C1608" w:rsidRPr="00884910" w:rsidRDefault="004C1608" w:rsidP="004C1608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 xml:space="preserve">Good communication and interpersonal skills </w:t>
      </w:r>
    </w:p>
    <w:p w:rsidR="0081445E" w:rsidRDefault="004C1608" w:rsidP="0081445E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84910">
        <w:rPr>
          <w:rFonts w:ascii="Calibri" w:hAnsi="Calibri" w:cs="Arial"/>
          <w:color w:val="000000"/>
          <w:lang w:eastAsia="en-GB"/>
        </w:rPr>
        <w:t>Impartiality, fairness and the ability to respect confidences</w:t>
      </w:r>
    </w:p>
    <w:p w:rsidR="0081445E" w:rsidRPr="0081445E" w:rsidRDefault="0081445E" w:rsidP="0081445E">
      <w:pPr>
        <w:numPr>
          <w:ilvl w:val="0"/>
          <w:numId w:val="10"/>
        </w:numPr>
        <w:spacing w:after="200" w:line="240" w:lineRule="auto"/>
        <w:ind w:hanging="731"/>
        <w:rPr>
          <w:rFonts w:ascii="Calibri" w:hAnsi="Calibri" w:cs="Arial"/>
          <w:color w:val="000000"/>
          <w:lang w:eastAsia="en-GB"/>
        </w:rPr>
      </w:pPr>
      <w:r w:rsidRPr="0081445E">
        <w:rPr>
          <w:rFonts w:ascii="Calibri" w:hAnsi="Calibri" w:cs="Arial"/>
          <w:color w:val="000000"/>
          <w:lang w:eastAsia="en-GB"/>
        </w:rPr>
        <w:t>Commit</w:t>
      </w:r>
      <w:r>
        <w:rPr>
          <w:rFonts w:ascii="Calibri" w:hAnsi="Calibri" w:cs="Arial"/>
          <w:color w:val="000000"/>
          <w:lang w:eastAsia="en-GB"/>
        </w:rPr>
        <w:t>ment</w:t>
      </w:r>
      <w:r w:rsidRPr="0081445E">
        <w:rPr>
          <w:rFonts w:ascii="Calibri" w:hAnsi="Calibri" w:cs="Arial"/>
          <w:color w:val="000000"/>
          <w:lang w:eastAsia="en-GB"/>
        </w:rPr>
        <w:t xml:space="preserve"> to the Nolan's seven principles of public life: selflessness, integrity, objectivity, accountability, openness, honesty and leadership.</w:t>
      </w:r>
    </w:p>
    <w:p w:rsidR="004C1608" w:rsidRPr="00884910" w:rsidRDefault="004C1608" w:rsidP="004C1608">
      <w:pPr>
        <w:ind w:left="720"/>
        <w:rPr>
          <w:rFonts w:ascii="Calibri" w:hAnsi="Calibri" w:cs="Arial"/>
          <w:color w:val="000000"/>
          <w:lang w:eastAsia="en-GB"/>
        </w:rPr>
      </w:pPr>
    </w:p>
    <w:p w:rsidR="004C1608" w:rsidRDefault="004C1608" w:rsidP="0081445E">
      <w:pPr>
        <w:ind w:left="709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/>
          <w:lang w:eastAsia="en-GB"/>
        </w:rPr>
        <w:t xml:space="preserve">It would be beneficial for a trustee </w:t>
      </w:r>
      <w:r w:rsidRPr="00884910">
        <w:rPr>
          <w:rFonts w:ascii="Calibri" w:hAnsi="Calibri" w:cs="Arial"/>
          <w:color w:val="000000"/>
          <w:lang w:eastAsia="en-GB"/>
        </w:rPr>
        <w:t>to have a</w:t>
      </w:r>
      <w:r w:rsidR="0081445E">
        <w:rPr>
          <w:rFonts w:ascii="Calibri" w:hAnsi="Calibri" w:cs="Arial"/>
          <w:color w:val="000000"/>
          <w:lang w:eastAsia="en-GB"/>
        </w:rPr>
        <w:t xml:space="preserve"> general</w:t>
      </w:r>
      <w:r w:rsidRPr="00884910">
        <w:rPr>
          <w:rFonts w:ascii="Calibri" w:hAnsi="Calibri" w:cs="Arial"/>
          <w:color w:val="000000"/>
          <w:lang w:eastAsia="en-GB"/>
        </w:rPr>
        <w:t xml:space="preserve"> understanding of charities and the voluntary sector. </w:t>
      </w:r>
      <w:r w:rsidR="0081445E">
        <w:rPr>
          <w:rFonts w:ascii="Calibri" w:hAnsi="Calibri" w:cs="Arial"/>
          <w:color w:val="000000"/>
          <w:lang w:eastAsia="en-GB"/>
        </w:rPr>
        <w:t xml:space="preserve"> It is desirable </w:t>
      </w:r>
      <w:r>
        <w:rPr>
          <w:rFonts w:ascii="Calibri" w:hAnsi="Calibri" w:cs="Arial"/>
          <w:color w:val="000000"/>
          <w:lang w:eastAsia="en-GB"/>
        </w:rPr>
        <w:t>for a trustee</w:t>
      </w:r>
      <w:r w:rsidRPr="00884910">
        <w:rPr>
          <w:rFonts w:ascii="Calibri" w:hAnsi="Calibri" w:cs="Arial"/>
          <w:color w:val="000000"/>
          <w:lang w:eastAsia="en-GB"/>
        </w:rPr>
        <w:t xml:space="preserve"> to have some knowledge of health, social care or older people.</w:t>
      </w:r>
    </w:p>
    <w:p w:rsidR="0081445E" w:rsidRPr="00884910" w:rsidRDefault="0081445E" w:rsidP="0081445E">
      <w:pPr>
        <w:ind w:left="709"/>
        <w:rPr>
          <w:rFonts w:ascii="Calibri" w:hAnsi="Calibri" w:cs="Arial"/>
          <w:color w:val="000000"/>
          <w:lang w:eastAsia="en-GB"/>
        </w:rPr>
      </w:pPr>
    </w:p>
    <w:p w:rsidR="004C1608" w:rsidRPr="006638EB" w:rsidRDefault="004C1608" w:rsidP="004C1608">
      <w:pPr>
        <w:rPr>
          <w:rFonts w:ascii="Calibri" w:hAnsi="Calibri"/>
        </w:rPr>
      </w:pPr>
    </w:p>
    <w:p w:rsidR="00A01E94" w:rsidRPr="00A12CFA" w:rsidRDefault="00A01E94" w:rsidP="00150826">
      <w:pPr>
        <w:autoSpaceDE w:val="0"/>
        <w:autoSpaceDN w:val="0"/>
        <w:adjustRightInd w:val="0"/>
        <w:spacing w:after="0" w:line="240" w:lineRule="auto"/>
        <w:ind w:left="510"/>
        <w:rPr>
          <w:rFonts w:ascii="Calibri" w:hAnsi="Calibri" w:cs="TTE1CB34B8t00"/>
          <w:sz w:val="24"/>
          <w:szCs w:val="24"/>
        </w:rPr>
      </w:pPr>
    </w:p>
    <w:p w:rsidR="00A12CFA" w:rsidRPr="00A12CFA" w:rsidRDefault="00A12CFA" w:rsidP="00150826">
      <w:pPr>
        <w:rPr>
          <w:rFonts w:ascii="Calibri" w:hAnsi="Calibri"/>
        </w:rPr>
      </w:pPr>
    </w:p>
    <w:sectPr w:rsidR="00A12CFA" w:rsidRPr="00A12CFA" w:rsidSect="00BB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3B" w:rsidRDefault="00BB453B" w:rsidP="00F17A73">
      <w:pPr>
        <w:spacing w:after="0" w:line="240" w:lineRule="auto"/>
      </w:pPr>
      <w:r>
        <w:separator/>
      </w:r>
    </w:p>
  </w:endnote>
  <w:endnote w:type="continuationSeparator" w:id="0">
    <w:p w:rsidR="00BB453B" w:rsidRDefault="00BB453B" w:rsidP="00F1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CB34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4" w:rsidRDefault="00C7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73" w:rsidRDefault="00C46AEF">
    <w:pPr>
      <w:pStyle w:val="Footer"/>
    </w:pPr>
    <w:r>
      <w:t>Trustee Role Description Version</w:t>
    </w:r>
    <w:r w:rsidR="00C72734">
      <w:t xml:space="preserve"> </w:t>
    </w:r>
    <w:r w:rsidR="00C72734">
      <w:t>Nov</w:t>
    </w:r>
    <w:bookmarkStart w:id="0" w:name="_GoBack"/>
    <w:bookmarkEnd w:id="0"/>
    <w:r w:rsidR="00F17A73">
      <w:t xml:space="preserve"> 201</w:t>
    </w:r>
    <w:r>
      <w:t>6</w:t>
    </w:r>
  </w:p>
  <w:p w:rsidR="00F17A73" w:rsidRDefault="00F17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4" w:rsidRDefault="00C7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3B" w:rsidRDefault="00BB453B" w:rsidP="00F17A73">
      <w:pPr>
        <w:spacing w:after="0" w:line="240" w:lineRule="auto"/>
      </w:pPr>
      <w:r>
        <w:separator/>
      </w:r>
    </w:p>
  </w:footnote>
  <w:footnote w:type="continuationSeparator" w:id="0">
    <w:p w:rsidR="00BB453B" w:rsidRDefault="00BB453B" w:rsidP="00F1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4" w:rsidRDefault="00C7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4" w:rsidRDefault="00C7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4" w:rsidRDefault="00C7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FBE985"/>
    <w:multiLevelType w:val="hybridMultilevel"/>
    <w:tmpl w:val="A1CBF6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85865"/>
    <w:multiLevelType w:val="hybridMultilevel"/>
    <w:tmpl w:val="BC3E4AA6"/>
    <w:lvl w:ilvl="0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</w:abstractNum>
  <w:abstractNum w:abstractNumId="2">
    <w:nsid w:val="03D22C85"/>
    <w:multiLevelType w:val="multilevel"/>
    <w:tmpl w:val="71204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35A70"/>
    <w:multiLevelType w:val="hybridMultilevel"/>
    <w:tmpl w:val="9B2ED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F4BB2"/>
    <w:multiLevelType w:val="hybridMultilevel"/>
    <w:tmpl w:val="44028748"/>
    <w:lvl w:ilvl="0" w:tplc="8B0E4068">
      <w:numFmt w:val="bullet"/>
      <w:lvlText w:val="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81106"/>
    <w:multiLevelType w:val="hybridMultilevel"/>
    <w:tmpl w:val="8A50A44C"/>
    <w:lvl w:ilvl="0" w:tplc="B756FF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543D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E27FA"/>
    <w:multiLevelType w:val="multilevel"/>
    <w:tmpl w:val="D476365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49A75690"/>
    <w:multiLevelType w:val="hybridMultilevel"/>
    <w:tmpl w:val="30D006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CD765E4"/>
    <w:multiLevelType w:val="hybridMultilevel"/>
    <w:tmpl w:val="4634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A52E74"/>
    <w:multiLevelType w:val="hybridMultilevel"/>
    <w:tmpl w:val="AA6202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4"/>
    <w:rsid w:val="00150826"/>
    <w:rsid w:val="002F1D3C"/>
    <w:rsid w:val="00412210"/>
    <w:rsid w:val="004C1608"/>
    <w:rsid w:val="006F7FAB"/>
    <w:rsid w:val="0081445E"/>
    <w:rsid w:val="00A01E94"/>
    <w:rsid w:val="00A07B36"/>
    <w:rsid w:val="00A12CFA"/>
    <w:rsid w:val="00A54033"/>
    <w:rsid w:val="00B9748A"/>
    <w:rsid w:val="00BB370C"/>
    <w:rsid w:val="00BB453B"/>
    <w:rsid w:val="00C46AEF"/>
    <w:rsid w:val="00C72734"/>
    <w:rsid w:val="00F17A73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9D40F-4B1A-4E5C-9FF8-1C51ADA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73"/>
  </w:style>
  <w:style w:type="paragraph" w:styleId="Footer">
    <w:name w:val="footer"/>
    <w:basedOn w:val="Normal"/>
    <w:link w:val="FooterChar"/>
    <w:uiPriority w:val="99"/>
    <w:unhideWhenUsed/>
    <w:rsid w:val="00F1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73"/>
  </w:style>
  <w:style w:type="paragraph" w:styleId="ListParagraph">
    <w:name w:val="List Paragraph"/>
    <w:basedOn w:val="Normal"/>
    <w:uiPriority w:val="34"/>
    <w:qFormat/>
    <w:rsid w:val="00A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Heather</dc:creator>
  <cp:keywords/>
  <dc:description/>
  <cp:lastModifiedBy>Andy Petty</cp:lastModifiedBy>
  <cp:revision>3</cp:revision>
  <dcterms:created xsi:type="dcterms:W3CDTF">2016-02-27T19:37:00Z</dcterms:created>
  <dcterms:modified xsi:type="dcterms:W3CDTF">2016-11-15T09:54:00Z</dcterms:modified>
</cp:coreProperties>
</file>