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F80EC" w14:textId="77777777" w:rsidR="008768F8" w:rsidRDefault="008768F8" w:rsidP="004464B0">
      <w:pPr>
        <w:tabs>
          <w:tab w:val="left" w:pos="3930"/>
          <w:tab w:val="right" w:pos="11226"/>
        </w:tabs>
      </w:pPr>
    </w:p>
    <w:p w14:paraId="204B7582" w14:textId="2BE10668"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0D90A84D">
                <wp:simplePos x="0" y="0"/>
                <wp:positionH relativeFrom="margin">
                  <wp:posOffset>355600</wp:posOffset>
                </wp:positionH>
                <wp:positionV relativeFrom="paragraph">
                  <wp:posOffset>-286385</wp:posOffset>
                </wp:positionV>
                <wp:extent cx="6667500" cy="1187450"/>
                <wp:effectExtent l="0" t="0" r="19050" b="0"/>
                <wp:wrapNone/>
                <wp:docPr id="26" name="Group 26"/>
                <wp:cNvGraphicFramePr/>
                <a:graphic xmlns:a="http://schemas.openxmlformats.org/drawingml/2006/main">
                  <a:graphicData uri="http://schemas.microsoft.com/office/word/2010/wordprocessingGroup">
                    <wpg:wgp>
                      <wpg:cNvGrpSpPr/>
                      <wpg:grpSpPr>
                        <a:xfrm>
                          <a:off x="0" y="0"/>
                          <a:ext cx="6667500" cy="1187450"/>
                          <a:chOff x="-47625" y="-304799"/>
                          <a:chExt cx="6496684" cy="2801963"/>
                        </a:xfrm>
                      </wpg:grpSpPr>
                      <wpg:grpSp>
                        <wpg:cNvPr id="23" name="Group 23"/>
                        <wpg:cNvGrpSpPr/>
                        <wpg:grpSpPr>
                          <a:xfrm>
                            <a:off x="9525" y="-304799"/>
                            <a:ext cx="6439534" cy="2801963"/>
                            <a:chOff x="9525" y="-304799"/>
                            <a:chExt cx="6439534" cy="2801963"/>
                          </a:xfrm>
                        </wpg:grpSpPr>
                        <wps:wsp>
                          <wps:cNvPr id="22" name="Text Box 2"/>
                          <wps:cNvSpPr txBox="1">
                            <a:spLocks noChangeArrowheads="1"/>
                          </wps:cNvSpPr>
                          <wps:spPr bwMode="auto">
                            <a:xfrm>
                              <a:off x="5071671" y="1609026"/>
                              <a:ext cx="1249199" cy="888138"/>
                            </a:xfrm>
                            <a:prstGeom prst="rect">
                              <a:avLst/>
                            </a:prstGeom>
                            <a:solidFill>
                              <a:srgbClr val="FFFFFF"/>
                            </a:solidFill>
                            <a:ln w="9525">
                              <a:noFill/>
                              <a:miter lim="800000"/>
                              <a:headEnd/>
                              <a:tailEnd/>
                            </a:ln>
                          </wps:spPr>
                          <wps:txbx>
                            <w:txbxContent>
                              <w:p w14:paraId="69F6D6AB" w14:textId="0D3EA0C3" w:rsidR="0068572D" w:rsidRPr="0024321B" w:rsidRDefault="000421CF">
                                <w:pPr>
                                  <w:rPr>
                                    <w:rFonts w:ascii="FS Me" w:hAnsi="FS Me"/>
                                    <w:sz w:val="28"/>
                                    <w:szCs w:val="28"/>
                                  </w:rPr>
                                </w:pPr>
                                <w:r>
                                  <w:rPr>
                                    <w:rFonts w:ascii="FS Me" w:hAnsi="FS Me"/>
                                    <w:sz w:val="28"/>
                                    <w:szCs w:val="28"/>
                                  </w:rPr>
                                  <w:t>Ju</w:t>
                                </w:r>
                                <w:r w:rsidR="00400150">
                                  <w:rPr>
                                    <w:rFonts w:ascii="FS Me" w:hAnsi="FS Me"/>
                                    <w:sz w:val="28"/>
                                    <w:szCs w:val="28"/>
                                  </w:rPr>
                                  <w:t>ly</w:t>
                                </w:r>
                                <w:r w:rsidR="002D6087">
                                  <w:rPr>
                                    <w:rFonts w:ascii="FS Me" w:hAnsi="FS Me"/>
                                    <w:sz w:val="28"/>
                                    <w:szCs w:val="28"/>
                                  </w:rPr>
                                  <w:t xml:space="preserve"> 2020</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39534" cy="1857987"/>
                            </a:xfrm>
                            <a:prstGeom prst="rect">
                              <a:avLst/>
                            </a:prstGeom>
                            <a:solidFill>
                              <a:srgbClr val="FFFFFF"/>
                            </a:solidFill>
                            <a:ln w="9525">
                              <a:noFill/>
                              <a:miter lim="800000"/>
                              <a:headEnd/>
                              <a:tailEnd/>
                            </a:ln>
                          </wps:spPr>
                          <wps:txbx>
                            <w:txbxContent>
                              <w:p w14:paraId="49BF2994" w14:textId="15F84BC7" w:rsidR="00783088" w:rsidRPr="00A66ECE" w:rsidRDefault="00A106C0">
                                <w:pPr>
                                  <w:rPr>
                                    <w:rFonts w:ascii="FS Me" w:hAnsi="FS Me"/>
                                    <w:b/>
                                    <w:sz w:val="44"/>
                                    <w:szCs w:val="44"/>
                                  </w:rPr>
                                </w:pPr>
                                <w:hyperlink r:id="rId11" w:history="1">
                                  <w:r w:rsidR="002D6087" w:rsidRPr="00A66ECE">
                                    <w:rPr>
                                      <w:rStyle w:val="Hyperlink"/>
                                      <w:rFonts w:ascii="FS Me" w:hAnsi="FS Me"/>
                                      <w:b/>
                                      <w:sz w:val="44"/>
                                      <w:szCs w:val="44"/>
                                    </w:rPr>
                                    <w:t xml:space="preserve">Hate Crime </w:t>
                                  </w:r>
                                  <w:r w:rsidR="008768F8" w:rsidRPr="00A66ECE">
                                    <w:rPr>
                                      <w:rStyle w:val="Hyperlink"/>
                                      <w:rFonts w:ascii="FS Me" w:hAnsi="FS Me"/>
                                      <w:b/>
                                      <w:sz w:val="44"/>
                                      <w:szCs w:val="44"/>
                                    </w:rPr>
                                    <w:t xml:space="preserve">and Public Order </w:t>
                                  </w:r>
                                  <w:r w:rsidR="002D6087" w:rsidRPr="00A66ECE">
                                    <w:rPr>
                                      <w:rStyle w:val="Hyperlink"/>
                                      <w:rFonts w:ascii="FS Me" w:hAnsi="FS Me"/>
                                      <w:b/>
                                      <w:sz w:val="44"/>
                                      <w:szCs w:val="44"/>
                                    </w:rPr>
                                    <w:t>(Scotland) Bill 2020</w:t>
                                  </w:r>
                                </w:hyperlink>
                              </w:p>
                              <w:p w14:paraId="75084458" w14:textId="6EA7FE59" w:rsidR="002D6087" w:rsidRPr="002D6087" w:rsidRDefault="002D6087">
                                <w:pPr>
                                  <w:rPr>
                                    <w:rFonts w:ascii="FS Me" w:hAnsi="FS Me"/>
                                    <w:bCs/>
                                    <w:sz w:val="32"/>
                                    <w:szCs w:val="32"/>
                                  </w:rPr>
                                </w:pPr>
                                <w:r>
                                  <w:rPr>
                                    <w:rFonts w:ascii="FS Me" w:hAnsi="FS Me"/>
                                    <w:bCs/>
                                    <w:sz w:val="32"/>
                                    <w:szCs w:val="32"/>
                                  </w:rPr>
                                  <w:t xml:space="preserve">Scottish Parliament: </w:t>
                                </w:r>
                                <w:r w:rsidRPr="002D6087">
                                  <w:rPr>
                                    <w:rFonts w:ascii="FS Me" w:hAnsi="FS Me"/>
                                    <w:bCs/>
                                    <w:sz w:val="32"/>
                                    <w:szCs w:val="32"/>
                                  </w:rPr>
                                  <w:t>Justice Committee</w:t>
                                </w: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55pt;width:525pt;height:93.5pt;z-index:251613696;mso-position-horizontal-relative:margin;mso-width-relative:margin;mso-height-relative:margin" coordorigin="-476,-3047" coordsize="64966,2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">
                <v:group id="Group 23" o:spid="_x0000_s1027" style="position:absolute;left:95;top:-3047;width:64395;height:28018" coordorigin="95,-3047" coordsize="64395,2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50716;top:16090;width:12492;height:8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0D3EA0C3" w:rsidR="0068572D" w:rsidRPr="0024321B" w:rsidRDefault="000421CF">
                          <w:pPr>
                            <w:rPr>
                              <w:rFonts w:ascii="FS Me" w:hAnsi="FS Me"/>
                              <w:sz w:val="28"/>
                              <w:szCs w:val="28"/>
                            </w:rPr>
                          </w:pPr>
                          <w:r>
                            <w:rPr>
                              <w:rFonts w:ascii="FS Me" w:hAnsi="FS Me"/>
                              <w:sz w:val="28"/>
                              <w:szCs w:val="28"/>
                            </w:rPr>
                            <w:t>Ju</w:t>
                          </w:r>
                          <w:r w:rsidR="00400150">
                            <w:rPr>
                              <w:rFonts w:ascii="FS Me" w:hAnsi="FS Me"/>
                              <w:sz w:val="28"/>
                              <w:szCs w:val="28"/>
                            </w:rPr>
                            <w:t>ly</w:t>
                          </w:r>
                          <w:r w:rsidR="002D6087">
                            <w:rPr>
                              <w:rFonts w:ascii="FS Me" w:hAnsi="FS Me"/>
                              <w:sz w:val="28"/>
                              <w:szCs w:val="28"/>
                            </w:rPr>
                            <w:t xml:space="preserve"> 2020</w:t>
                          </w:r>
                        </w:p>
                      </w:txbxContent>
                    </v:textbox>
                  </v:shape>
                  <v:shape id="Text Box 2" o:spid="_x0000_s1029" type="#_x0000_t202" style="position:absolute;left:95;top:-3047;width:64395;height:18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15F84BC7" w:rsidR="00783088" w:rsidRPr="00A66ECE" w:rsidRDefault="00FA20FD">
                          <w:pPr>
                            <w:rPr>
                              <w:rFonts w:ascii="FS Me" w:hAnsi="FS Me"/>
                              <w:b/>
                              <w:sz w:val="44"/>
                              <w:szCs w:val="44"/>
                            </w:rPr>
                          </w:pPr>
                          <w:hyperlink r:id="rId12" w:history="1">
                            <w:r w:rsidR="002D6087" w:rsidRPr="00A66ECE">
                              <w:rPr>
                                <w:rStyle w:val="Hyperlink"/>
                                <w:rFonts w:ascii="FS Me" w:hAnsi="FS Me"/>
                                <w:b/>
                                <w:sz w:val="44"/>
                                <w:szCs w:val="44"/>
                              </w:rPr>
                              <w:t xml:space="preserve">Hate Crime </w:t>
                            </w:r>
                            <w:r w:rsidR="008768F8" w:rsidRPr="00A66ECE">
                              <w:rPr>
                                <w:rStyle w:val="Hyperlink"/>
                                <w:rFonts w:ascii="FS Me" w:hAnsi="FS Me"/>
                                <w:b/>
                                <w:sz w:val="44"/>
                                <w:szCs w:val="44"/>
                              </w:rPr>
                              <w:t xml:space="preserve">and Public Order </w:t>
                            </w:r>
                            <w:r w:rsidR="002D6087" w:rsidRPr="00A66ECE">
                              <w:rPr>
                                <w:rStyle w:val="Hyperlink"/>
                                <w:rFonts w:ascii="FS Me" w:hAnsi="FS Me"/>
                                <w:b/>
                                <w:sz w:val="44"/>
                                <w:szCs w:val="44"/>
                              </w:rPr>
                              <w:t>(Scotland) Bill 2020</w:t>
                            </w:r>
                          </w:hyperlink>
                        </w:p>
                        <w:p w14:paraId="75084458" w14:textId="6EA7FE59" w:rsidR="002D6087" w:rsidRPr="002D6087" w:rsidRDefault="002D6087">
                          <w:pPr>
                            <w:rPr>
                              <w:rFonts w:ascii="FS Me" w:hAnsi="FS Me"/>
                              <w:bCs/>
                              <w:sz w:val="32"/>
                              <w:szCs w:val="32"/>
                            </w:rPr>
                          </w:pPr>
                          <w:r>
                            <w:rPr>
                              <w:rFonts w:ascii="FS Me" w:hAnsi="FS Me"/>
                              <w:bCs/>
                              <w:sz w:val="32"/>
                              <w:szCs w:val="32"/>
                            </w:rPr>
                            <w:t xml:space="preserve">Scottish Parliament: </w:t>
                          </w:r>
                          <w:r w:rsidRPr="002D6087">
                            <w:rPr>
                              <w:rFonts w:ascii="FS Me" w:hAnsi="FS Me"/>
                              <w:bCs/>
                              <w:sz w:val="32"/>
                              <w:szCs w:val="32"/>
                            </w:rPr>
                            <w:t>Justice Committee</w:t>
                          </w: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77777777" w:rsidR="0068572D" w:rsidRPr="00A66ECE" w:rsidRDefault="0068572D" w:rsidP="0068572D">
      <w:pPr>
        <w:rPr>
          <w:rFonts w:ascii="FS Me" w:hAnsi="FS Me"/>
          <w:b/>
          <w:bCs/>
        </w:rPr>
      </w:pPr>
    </w:p>
    <w:p w14:paraId="321088CB" w14:textId="2F10F1F4" w:rsidR="002D6087" w:rsidRPr="00A66ECE" w:rsidRDefault="002D6087" w:rsidP="002D6087">
      <w:pPr>
        <w:pStyle w:val="NormalWeb"/>
        <w:shd w:val="clear" w:color="auto" w:fill="FFFFFF"/>
        <w:spacing w:before="0" w:beforeAutospacing="0" w:after="0" w:afterAutospacing="0"/>
        <w:rPr>
          <w:rFonts w:ascii="FS Me" w:hAnsi="FS Me" w:cs="Arial"/>
          <w:b/>
          <w:bCs/>
        </w:rPr>
      </w:pPr>
      <w:r w:rsidRPr="00A66ECE">
        <w:rPr>
          <w:rFonts w:ascii="FS Me" w:hAnsi="FS Me" w:cs="Arial"/>
          <w:b/>
          <w:bCs/>
          <w:sz w:val="28"/>
          <w:szCs w:val="28"/>
        </w:rPr>
        <w:t>The Committee welcomes your views on any issue relating to the Bill.</w:t>
      </w:r>
    </w:p>
    <w:p w14:paraId="24944654" w14:textId="77777777" w:rsidR="000421CF" w:rsidRPr="00A66ECE" w:rsidRDefault="000421CF" w:rsidP="002D6087">
      <w:pPr>
        <w:pStyle w:val="NormalWeb"/>
        <w:shd w:val="clear" w:color="auto" w:fill="FFFFFF"/>
        <w:spacing w:before="0" w:beforeAutospacing="0" w:after="0" w:afterAutospacing="0"/>
        <w:rPr>
          <w:rFonts w:ascii="Arial" w:hAnsi="Arial" w:cs="Arial"/>
          <w:b/>
          <w:bCs/>
          <w:sz w:val="29"/>
          <w:szCs w:val="29"/>
        </w:rPr>
      </w:pPr>
    </w:p>
    <w:p w14:paraId="1EB5F86C" w14:textId="77777777" w:rsidR="000421CF" w:rsidRDefault="000421CF" w:rsidP="002D6087">
      <w:pPr>
        <w:pStyle w:val="NormalWeb"/>
        <w:shd w:val="clear" w:color="auto" w:fill="FFFFFF"/>
        <w:spacing w:before="0" w:beforeAutospacing="0" w:after="0" w:afterAutospacing="0"/>
        <w:rPr>
          <w:rFonts w:ascii="Arial" w:hAnsi="Arial" w:cs="Arial"/>
          <w:i/>
          <w:iCs/>
          <w:color w:val="636466"/>
          <w:sz w:val="29"/>
          <w:szCs w:val="29"/>
        </w:rPr>
      </w:pPr>
    </w:p>
    <w:p w14:paraId="3135324C" w14:textId="747CF17E" w:rsidR="002D6087" w:rsidRPr="003159B8" w:rsidRDefault="002D6087" w:rsidP="002D6087">
      <w:pPr>
        <w:pStyle w:val="NormalWeb"/>
        <w:shd w:val="clear" w:color="auto" w:fill="FFFFFF"/>
        <w:spacing w:before="0" w:beforeAutospacing="0" w:after="0" w:afterAutospacing="0"/>
        <w:rPr>
          <w:rFonts w:ascii="FS Me" w:hAnsi="FS Me" w:cs="Arial"/>
          <w:b/>
          <w:bCs/>
        </w:rPr>
      </w:pPr>
      <w:r w:rsidRPr="003159B8">
        <w:rPr>
          <w:rFonts w:ascii="FS Me" w:hAnsi="FS Me" w:cs="Arial"/>
          <w:b/>
          <w:bCs/>
        </w:rPr>
        <w:t xml:space="preserve">The Bill brings together </w:t>
      </w:r>
      <w:proofErr w:type="gramStart"/>
      <w:r w:rsidRPr="003159B8">
        <w:rPr>
          <w:rFonts w:ascii="FS Me" w:hAnsi="FS Me" w:cs="Arial"/>
          <w:b/>
          <w:bCs/>
        </w:rPr>
        <w:t>the majority of</w:t>
      </w:r>
      <w:proofErr w:type="gramEnd"/>
      <w:r w:rsidRPr="003159B8">
        <w:rPr>
          <w:rFonts w:ascii="FS Me" w:hAnsi="FS Me" w:cs="Arial"/>
          <w:b/>
          <w:bCs/>
        </w:rPr>
        <w:t xml:space="preserve"> existing hate crime laws into one piece of legislation. Do you believe there is merit in the consolidation of existing hate crime laws and should all such laws be covered?</w:t>
      </w:r>
    </w:p>
    <w:p w14:paraId="36337AE7" w14:textId="6FFECA0E" w:rsidR="000421CF" w:rsidRDefault="000421CF" w:rsidP="000421CF">
      <w:pPr>
        <w:shd w:val="clear" w:color="auto" w:fill="FFFFFF"/>
        <w:spacing w:after="0" w:line="240" w:lineRule="auto"/>
        <w:rPr>
          <w:rFonts w:ascii="Helvetica" w:eastAsia="Times New Roman" w:hAnsi="Helvetica" w:cs="Helvetica"/>
          <w:b/>
          <w:bCs/>
          <w:color w:val="333333"/>
          <w:sz w:val="27"/>
          <w:szCs w:val="27"/>
          <w:lang w:eastAsia="en-GB"/>
        </w:rPr>
      </w:pPr>
    </w:p>
    <w:p w14:paraId="293CD447" w14:textId="35D9D894" w:rsidR="007E0B9B" w:rsidRDefault="007E0B9B" w:rsidP="007E0B9B">
      <w:pPr>
        <w:rPr>
          <w:rFonts w:ascii="FS Me" w:hAnsi="FS Me"/>
          <w:sz w:val="24"/>
          <w:szCs w:val="24"/>
          <w:lang w:eastAsia="en-GB"/>
        </w:rPr>
      </w:pPr>
      <w:r w:rsidRPr="007E0B9B">
        <w:rPr>
          <w:rFonts w:ascii="FS Me" w:hAnsi="FS Me"/>
          <w:sz w:val="24"/>
          <w:szCs w:val="24"/>
          <w:lang w:eastAsia="en-GB"/>
        </w:rPr>
        <w:t xml:space="preserve">Age </w:t>
      </w:r>
      <w:r>
        <w:rPr>
          <w:rFonts w:ascii="FS Me" w:hAnsi="FS Me"/>
          <w:sz w:val="24"/>
          <w:szCs w:val="24"/>
          <w:lang w:eastAsia="en-GB"/>
        </w:rPr>
        <w:t xml:space="preserve">Scotland welcomes the introduction of the Hate Crime and Public Order (Scotland) Bill and believe this is important legislation that will help to further protect people in Scotland, including older people from instances of hate crime. </w:t>
      </w:r>
    </w:p>
    <w:p w14:paraId="4F083458" w14:textId="77777777" w:rsidR="007E0B9B" w:rsidRDefault="007E0B9B" w:rsidP="007E0B9B">
      <w:pPr>
        <w:rPr>
          <w:rFonts w:ascii="FS Me" w:hAnsi="FS Me"/>
          <w:sz w:val="24"/>
          <w:szCs w:val="24"/>
          <w:lang w:eastAsia="en-GB"/>
        </w:rPr>
      </w:pPr>
      <w:r>
        <w:rPr>
          <w:rFonts w:ascii="FS Me" w:hAnsi="FS Me"/>
          <w:sz w:val="24"/>
          <w:szCs w:val="24"/>
          <w:lang w:eastAsia="en-GB"/>
        </w:rPr>
        <w:t>As the national charity for older people in Scotland, it is our view that this Bill will have three major benefits:</w:t>
      </w:r>
    </w:p>
    <w:p w14:paraId="015683F4" w14:textId="00DB4B42" w:rsidR="007E0B9B" w:rsidRDefault="00E2612A" w:rsidP="007E0B9B">
      <w:pPr>
        <w:pStyle w:val="ListParagraph"/>
        <w:numPr>
          <w:ilvl w:val="0"/>
          <w:numId w:val="11"/>
        </w:numPr>
        <w:rPr>
          <w:rFonts w:ascii="FS Me" w:hAnsi="FS Me"/>
          <w:sz w:val="24"/>
          <w:szCs w:val="24"/>
          <w:lang w:eastAsia="en-GB"/>
        </w:rPr>
      </w:pPr>
      <w:r>
        <w:rPr>
          <w:rFonts w:ascii="FS Me" w:hAnsi="FS Me"/>
          <w:sz w:val="24"/>
          <w:szCs w:val="24"/>
          <w:lang w:eastAsia="en-GB"/>
        </w:rPr>
        <w:t>Enable the police in Scotland to act on reports of age hostility</w:t>
      </w:r>
    </w:p>
    <w:p w14:paraId="77E2C597" w14:textId="47DD4F8A" w:rsidR="00E2612A" w:rsidRDefault="00E2612A" w:rsidP="007E0B9B">
      <w:pPr>
        <w:pStyle w:val="ListParagraph"/>
        <w:numPr>
          <w:ilvl w:val="0"/>
          <w:numId w:val="11"/>
        </w:numPr>
        <w:rPr>
          <w:rFonts w:ascii="FS Me" w:hAnsi="FS Me"/>
          <w:sz w:val="24"/>
          <w:szCs w:val="24"/>
          <w:lang w:eastAsia="en-GB"/>
        </w:rPr>
      </w:pPr>
      <w:r>
        <w:rPr>
          <w:rFonts w:ascii="FS Me" w:hAnsi="FS Me"/>
          <w:sz w:val="24"/>
          <w:szCs w:val="24"/>
          <w:lang w:eastAsia="en-GB"/>
        </w:rPr>
        <w:t>Give older people confidence in reporting hate crimes that they experience</w:t>
      </w:r>
    </w:p>
    <w:p w14:paraId="10414850" w14:textId="463CFCE5" w:rsidR="00E2612A" w:rsidRDefault="00E2612A" w:rsidP="007E0B9B">
      <w:pPr>
        <w:pStyle w:val="ListParagraph"/>
        <w:numPr>
          <w:ilvl w:val="0"/>
          <w:numId w:val="11"/>
        </w:numPr>
        <w:rPr>
          <w:rFonts w:ascii="FS Me" w:hAnsi="FS Me"/>
          <w:sz w:val="24"/>
          <w:szCs w:val="24"/>
          <w:lang w:eastAsia="en-GB"/>
        </w:rPr>
      </w:pPr>
      <w:r>
        <w:rPr>
          <w:rFonts w:ascii="FS Me" w:hAnsi="FS Me"/>
          <w:sz w:val="24"/>
          <w:szCs w:val="24"/>
          <w:lang w:eastAsia="en-GB"/>
        </w:rPr>
        <w:t>Act as a strong deterrent to those who would act out on age hostility</w:t>
      </w:r>
    </w:p>
    <w:p w14:paraId="683372FC" w14:textId="2CBEBE4D" w:rsidR="00DA2527" w:rsidRPr="00DA2527" w:rsidRDefault="00DA2527" w:rsidP="00DA2527">
      <w:pPr>
        <w:rPr>
          <w:rFonts w:ascii="FS Me" w:hAnsi="FS Me"/>
          <w:sz w:val="28"/>
          <w:szCs w:val="28"/>
          <w:lang w:eastAsia="en-GB"/>
        </w:rPr>
      </w:pPr>
      <w:r w:rsidRPr="00DA2527">
        <w:rPr>
          <w:rFonts w:ascii="FS Me" w:hAnsi="FS Me"/>
          <w:sz w:val="24"/>
          <w:szCs w:val="24"/>
        </w:rPr>
        <w:t>Age Scotland is supportive of any legal mechanism that will provide further protection to older people who have been targeted because of their age. Legislation can be at the forefront of changing attitudes</w:t>
      </w:r>
      <w:r>
        <w:rPr>
          <w:rFonts w:ascii="FS Me" w:hAnsi="FS Me"/>
          <w:sz w:val="24"/>
          <w:szCs w:val="24"/>
        </w:rPr>
        <w:t xml:space="preserve"> </w:t>
      </w:r>
      <w:r w:rsidRPr="00DA2527">
        <w:rPr>
          <w:rFonts w:ascii="FS Me" w:hAnsi="FS Me"/>
          <w:sz w:val="24"/>
          <w:szCs w:val="24"/>
        </w:rPr>
        <w:t>and providing further legal ramifications for age hostility will be a strong statement of intent that Scotland does not accept this behaviour. Having stronger legal repercussions for age hostility can act as a deterrent from would</w:t>
      </w:r>
      <w:r w:rsidR="003017AA">
        <w:rPr>
          <w:rFonts w:ascii="FS Me" w:hAnsi="FS Me"/>
          <w:sz w:val="24"/>
          <w:szCs w:val="24"/>
        </w:rPr>
        <w:t>-</w:t>
      </w:r>
      <w:r w:rsidRPr="00DA2527">
        <w:rPr>
          <w:rFonts w:ascii="FS Me" w:hAnsi="FS Me"/>
          <w:sz w:val="24"/>
          <w:szCs w:val="24"/>
        </w:rPr>
        <w:t xml:space="preserve">be criminals, and also prove to older people that any abuse they report will be taken </w:t>
      </w:r>
      <w:proofErr w:type="gramStart"/>
      <w:r w:rsidRPr="00DA2527">
        <w:rPr>
          <w:rFonts w:ascii="FS Me" w:hAnsi="FS Me"/>
          <w:sz w:val="24"/>
          <w:szCs w:val="24"/>
        </w:rPr>
        <w:t>seriously, and</w:t>
      </w:r>
      <w:proofErr w:type="gramEnd"/>
      <w:r w:rsidRPr="00DA2527">
        <w:rPr>
          <w:rFonts w:ascii="FS Me" w:hAnsi="FS Me"/>
          <w:sz w:val="24"/>
          <w:szCs w:val="24"/>
        </w:rPr>
        <w:t xml:space="preserve"> help enable them to have a voice.</w:t>
      </w:r>
    </w:p>
    <w:p w14:paraId="1009E2BA" w14:textId="77777777" w:rsidR="00400150" w:rsidRPr="00855C12" w:rsidRDefault="00400150" w:rsidP="002D6087">
      <w:pPr>
        <w:pStyle w:val="NormalWeb"/>
        <w:shd w:val="clear" w:color="auto" w:fill="FFFFFF"/>
        <w:spacing w:before="0" w:beforeAutospacing="0" w:after="0" w:afterAutospacing="0"/>
        <w:rPr>
          <w:rFonts w:ascii="Arial" w:hAnsi="Arial" w:cs="Arial"/>
          <w:color w:val="636466"/>
          <w:sz w:val="29"/>
          <w:szCs w:val="29"/>
          <w:highlight w:val="yellow"/>
        </w:rPr>
      </w:pPr>
    </w:p>
    <w:p w14:paraId="43EEFE89" w14:textId="77777777" w:rsidR="003159B8" w:rsidRDefault="002D6087" w:rsidP="002D6087">
      <w:pPr>
        <w:pStyle w:val="NormalWeb"/>
        <w:shd w:val="clear" w:color="auto" w:fill="FFFFFF"/>
        <w:spacing w:before="0" w:beforeAutospacing="0" w:after="0" w:afterAutospacing="0"/>
        <w:rPr>
          <w:rFonts w:ascii="FS Me" w:hAnsi="FS Me" w:cs="Arial"/>
          <w:b/>
          <w:bCs/>
        </w:rPr>
      </w:pPr>
      <w:r w:rsidRPr="003159B8">
        <w:rPr>
          <w:rFonts w:ascii="FS Me" w:hAnsi="FS Me" w:cs="Arial"/>
          <w:b/>
          <w:bCs/>
        </w:rPr>
        <w:t xml:space="preserve">Do you think that a new statutory aggravation on age hostility should be added to Scottish hate crime legislation? </w:t>
      </w:r>
    </w:p>
    <w:p w14:paraId="00CFB858" w14:textId="77777777" w:rsidR="003159B8" w:rsidRDefault="003159B8" w:rsidP="002D6087">
      <w:pPr>
        <w:pStyle w:val="NormalWeb"/>
        <w:shd w:val="clear" w:color="auto" w:fill="FFFFFF"/>
        <w:spacing w:before="0" w:beforeAutospacing="0" w:after="0" w:afterAutospacing="0"/>
        <w:rPr>
          <w:rFonts w:ascii="FS Me" w:hAnsi="FS Me" w:cs="Arial"/>
          <w:b/>
          <w:bCs/>
        </w:rPr>
      </w:pPr>
    </w:p>
    <w:p w14:paraId="27E58461" w14:textId="6805D04E" w:rsidR="00467B13" w:rsidRDefault="00467B13" w:rsidP="003159B8">
      <w:pPr>
        <w:autoSpaceDE w:val="0"/>
        <w:autoSpaceDN w:val="0"/>
        <w:adjustRightInd w:val="0"/>
        <w:spacing w:after="0" w:line="240" w:lineRule="auto"/>
        <w:rPr>
          <w:rFonts w:ascii="FS Me" w:hAnsi="FS Me" w:cs="Arial"/>
          <w:sz w:val="24"/>
          <w:szCs w:val="24"/>
        </w:rPr>
      </w:pPr>
      <w:r>
        <w:rPr>
          <w:rFonts w:ascii="FS Me" w:hAnsi="FS Me" w:cs="Arial"/>
          <w:sz w:val="24"/>
          <w:szCs w:val="24"/>
        </w:rPr>
        <w:t>Instances of age hostility can be viewed on a spectrum from relatively minor instances such as the use of phrases such as ‘Ok Boomer’ to deep intergenerational tensions</w:t>
      </w:r>
      <w:r w:rsidR="00D26EFD">
        <w:rPr>
          <w:rFonts w:ascii="FS Me" w:hAnsi="FS Me" w:cs="Arial"/>
          <w:sz w:val="24"/>
          <w:szCs w:val="24"/>
        </w:rPr>
        <w:t>, such as age hostility against older people after the United Kingdom voted to leave the European Union with a presumption that all of the older electorate were main supporters of ‘vote leave’</w:t>
      </w:r>
      <w:r>
        <w:rPr>
          <w:rFonts w:ascii="FS Me" w:hAnsi="FS Me" w:cs="Arial"/>
          <w:sz w:val="24"/>
          <w:szCs w:val="24"/>
        </w:rPr>
        <w:t>.</w:t>
      </w:r>
      <w:r>
        <w:rPr>
          <w:rStyle w:val="FootnoteReference"/>
          <w:rFonts w:ascii="FS Me" w:hAnsi="FS Me" w:cs="Arial"/>
          <w:sz w:val="24"/>
          <w:szCs w:val="24"/>
        </w:rPr>
        <w:footnoteReference w:id="1"/>
      </w:r>
      <w:r>
        <w:rPr>
          <w:rFonts w:ascii="FS Me" w:hAnsi="FS Me" w:cs="Arial"/>
          <w:sz w:val="24"/>
          <w:szCs w:val="24"/>
        </w:rPr>
        <w:t xml:space="preserve"> </w:t>
      </w:r>
    </w:p>
    <w:p w14:paraId="56DD8804" w14:textId="77777777" w:rsidR="00D26EFD" w:rsidRDefault="00D26EFD" w:rsidP="00D26EFD">
      <w:pPr>
        <w:autoSpaceDE w:val="0"/>
        <w:autoSpaceDN w:val="0"/>
        <w:adjustRightInd w:val="0"/>
        <w:spacing w:after="0" w:line="240" w:lineRule="auto"/>
        <w:rPr>
          <w:rFonts w:ascii="FS Me" w:hAnsi="FS Me"/>
          <w:sz w:val="24"/>
          <w:szCs w:val="24"/>
        </w:rPr>
      </w:pPr>
    </w:p>
    <w:p w14:paraId="1BDC2143" w14:textId="2C975309" w:rsidR="00D26EFD" w:rsidRDefault="00DA2527" w:rsidP="00D26EFD">
      <w:pPr>
        <w:autoSpaceDE w:val="0"/>
        <w:autoSpaceDN w:val="0"/>
        <w:adjustRightInd w:val="0"/>
        <w:spacing w:after="0" w:line="240" w:lineRule="auto"/>
        <w:rPr>
          <w:rFonts w:ascii="FS Me" w:hAnsi="FS Me" w:cs="Arial"/>
          <w:sz w:val="24"/>
          <w:szCs w:val="24"/>
        </w:rPr>
      </w:pPr>
      <w:r>
        <w:rPr>
          <w:rFonts w:ascii="FS Me" w:hAnsi="FS Me"/>
          <w:sz w:val="24"/>
          <w:szCs w:val="24"/>
        </w:rPr>
        <w:lastRenderedPageBreak/>
        <w:t>With crimes such as these currently not legislated for, w</w:t>
      </w:r>
      <w:r w:rsidR="00D26EFD" w:rsidRPr="003159B8">
        <w:rPr>
          <w:rFonts w:ascii="FS Me" w:hAnsi="FS Me"/>
          <w:sz w:val="24"/>
          <w:szCs w:val="24"/>
        </w:rPr>
        <w:t>e agreed and support</w:t>
      </w:r>
      <w:r w:rsidR="00D26EFD">
        <w:rPr>
          <w:rFonts w:ascii="FS Me" w:hAnsi="FS Me"/>
          <w:sz w:val="24"/>
          <w:szCs w:val="24"/>
        </w:rPr>
        <w:t>ed</w:t>
      </w:r>
      <w:r w:rsidR="00D26EFD" w:rsidRPr="003159B8">
        <w:rPr>
          <w:rFonts w:ascii="FS Me" w:hAnsi="FS Me"/>
          <w:sz w:val="24"/>
          <w:szCs w:val="24"/>
        </w:rPr>
        <w:t xml:space="preserve"> Lord Bracadale’s recommendation for the introduction of age hostility to be added to the Scottish hate crime legislation. </w:t>
      </w:r>
      <w:r w:rsidR="00D26EFD" w:rsidRPr="003159B8">
        <w:rPr>
          <w:rFonts w:ascii="FS Me" w:hAnsi="FS Me" w:cs="Arial"/>
          <w:sz w:val="24"/>
          <w:szCs w:val="24"/>
        </w:rPr>
        <w:t>We know from our work with older people throughout Scotland that they may feel discriminated against because of their age, and whilst there is separate Equality legislation it is important that older people are also recognised as a group who may experience hostility due to their age; indeed, as may younger people. This aggravation will help to underline that there is no place in Scottish society for age hostility, as well as give older people who experience age hostility</w:t>
      </w:r>
      <w:r w:rsidR="003017AA">
        <w:rPr>
          <w:rFonts w:ascii="FS Me" w:hAnsi="FS Me" w:cs="Arial"/>
          <w:sz w:val="24"/>
          <w:szCs w:val="24"/>
        </w:rPr>
        <w:t xml:space="preserve"> confidence</w:t>
      </w:r>
      <w:r w:rsidR="00D26EFD" w:rsidRPr="003159B8">
        <w:rPr>
          <w:rFonts w:ascii="FS Me" w:hAnsi="FS Me" w:cs="Arial"/>
          <w:sz w:val="24"/>
          <w:szCs w:val="24"/>
        </w:rPr>
        <w:t xml:space="preserve"> to report this to the police.</w:t>
      </w:r>
    </w:p>
    <w:p w14:paraId="45F310B9" w14:textId="77777777" w:rsidR="00467B13" w:rsidRDefault="00467B13" w:rsidP="003159B8">
      <w:pPr>
        <w:autoSpaceDE w:val="0"/>
        <w:autoSpaceDN w:val="0"/>
        <w:adjustRightInd w:val="0"/>
        <w:spacing w:after="0" w:line="240" w:lineRule="auto"/>
        <w:rPr>
          <w:rFonts w:ascii="FS Me" w:hAnsi="FS Me" w:cs="Arial"/>
          <w:sz w:val="24"/>
          <w:szCs w:val="24"/>
        </w:rPr>
      </w:pPr>
    </w:p>
    <w:p w14:paraId="0715C8FE" w14:textId="77777777" w:rsidR="003159B8" w:rsidRPr="003159B8" w:rsidRDefault="003159B8" w:rsidP="003159B8">
      <w:pPr>
        <w:pStyle w:val="NormalWeb"/>
        <w:shd w:val="clear" w:color="auto" w:fill="FFFFFF"/>
        <w:spacing w:before="0" w:beforeAutospacing="0" w:after="0" w:afterAutospacing="0"/>
        <w:rPr>
          <w:rFonts w:ascii="FS Me" w:hAnsi="FS Me" w:cs="Arial"/>
          <w:b/>
          <w:bCs/>
        </w:rPr>
      </w:pPr>
      <w:r>
        <w:rPr>
          <w:rFonts w:ascii="FS Me" w:hAnsi="FS Me" w:cs="Arial"/>
          <w:b/>
          <w:bCs/>
        </w:rPr>
        <w:t>W</w:t>
      </w:r>
      <w:r w:rsidRPr="003159B8">
        <w:rPr>
          <w:rFonts w:ascii="FS Me" w:hAnsi="FS Me" w:cs="Arial"/>
          <w:b/>
          <w:bCs/>
        </w:rPr>
        <w:t>ould there have been merit in introducing a statutory aggravation (</w:t>
      </w:r>
      <w:proofErr w:type="spellStart"/>
      <w:r w:rsidRPr="003159B8">
        <w:rPr>
          <w:rFonts w:ascii="FS Me" w:hAnsi="FS Me" w:cs="Arial"/>
          <w:b/>
          <w:bCs/>
        </w:rPr>
        <w:t>outwith</w:t>
      </w:r>
      <w:proofErr w:type="spellEnd"/>
      <w:r w:rsidRPr="003159B8">
        <w:rPr>
          <w:rFonts w:ascii="FS Me" w:hAnsi="FS Me" w:cs="Arial"/>
          <w:b/>
          <w:bCs/>
        </w:rPr>
        <w:t xml:space="preserve"> hate crime legislation) for the exploitation of the vulnerability of the victim?</w:t>
      </w:r>
    </w:p>
    <w:p w14:paraId="69CC66F4" w14:textId="77777777" w:rsidR="003159B8" w:rsidRPr="003159B8" w:rsidRDefault="003159B8" w:rsidP="003159B8">
      <w:pPr>
        <w:pStyle w:val="NormalWeb"/>
        <w:shd w:val="clear" w:color="auto" w:fill="FFFFFF"/>
        <w:spacing w:before="0" w:beforeAutospacing="0" w:after="0" w:afterAutospacing="0"/>
        <w:rPr>
          <w:rFonts w:ascii="FS Me" w:hAnsi="FS Me" w:cs="Arial"/>
          <w:b/>
          <w:bCs/>
        </w:rPr>
      </w:pPr>
      <w:r w:rsidRPr="003159B8">
        <w:rPr>
          <w:rFonts w:ascii="FS Me" w:hAnsi="FS Me" w:cs="Arial"/>
          <w:b/>
          <w:bCs/>
          <w:i/>
          <w:iCs/>
        </w:rPr>
        <w:t>Other forms of crime not included in the Bill</w:t>
      </w:r>
    </w:p>
    <w:p w14:paraId="5E6DE099" w14:textId="1BD2C577" w:rsidR="00DA45EA" w:rsidRDefault="00DA45EA" w:rsidP="00DA45EA">
      <w:pPr>
        <w:ind w:left="567"/>
        <w:rPr>
          <w:rFonts w:ascii="FS Me" w:hAnsi="FS Me"/>
          <w:noProof/>
          <w:color w:val="1F4E79" w:themeColor="accent1" w:themeShade="80"/>
          <w:sz w:val="28"/>
          <w:lang w:eastAsia="en-GB"/>
        </w:rPr>
      </w:pPr>
    </w:p>
    <w:p w14:paraId="34E511CA" w14:textId="13FA44E9" w:rsidR="00AD1955" w:rsidRDefault="00AD1955" w:rsidP="00400150">
      <w:pPr>
        <w:autoSpaceDE w:val="0"/>
        <w:autoSpaceDN w:val="0"/>
        <w:adjustRightInd w:val="0"/>
        <w:spacing w:after="0" w:line="240" w:lineRule="auto"/>
        <w:rPr>
          <w:rFonts w:ascii="FS Me" w:hAnsi="FS Me" w:cs="Arial"/>
          <w:sz w:val="24"/>
          <w:szCs w:val="24"/>
        </w:rPr>
      </w:pPr>
      <w:r>
        <w:rPr>
          <w:rFonts w:ascii="FS Me" w:hAnsi="FS Me" w:cs="Arial"/>
          <w:sz w:val="24"/>
          <w:szCs w:val="24"/>
        </w:rPr>
        <w:t xml:space="preserve">Age Scotland supported Lord Bracadale’s recommendation as part of his review to introduce, </w:t>
      </w:r>
      <w:proofErr w:type="spellStart"/>
      <w:r>
        <w:rPr>
          <w:rFonts w:ascii="FS Me" w:hAnsi="FS Me" w:cs="Arial"/>
          <w:sz w:val="24"/>
          <w:szCs w:val="24"/>
        </w:rPr>
        <w:t>outwith</w:t>
      </w:r>
      <w:proofErr w:type="spellEnd"/>
      <w:r>
        <w:rPr>
          <w:rFonts w:ascii="FS Me" w:hAnsi="FS Me" w:cs="Arial"/>
          <w:sz w:val="24"/>
          <w:szCs w:val="24"/>
        </w:rPr>
        <w:t xml:space="preserve"> hate crime legislation, a general aggravation covering exploitation and vulnerability. </w:t>
      </w:r>
    </w:p>
    <w:p w14:paraId="39804C2D" w14:textId="77777777" w:rsidR="00AD1955" w:rsidRDefault="00AD1955" w:rsidP="00400150">
      <w:pPr>
        <w:autoSpaceDE w:val="0"/>
        <w:autoSpaceDN w:val="0"/>
        <w:adjustRightInd w:val="0"/>
        <w:spacing w:after="0" w:line="240" w:lineRule="auto"/>
        <w:rPr>
          <w:rFonts w:ascii="FS Me" w:hAnsi="FS Me" w:cs="Arial"/>
          <w:sz w:val="24"/>
          <w:szCs w:val="24"/>
        </w:rPr>
      </w:pPr>
    </w:p>
    <w:p w14:paraId="65AADABE" w14:textId="4459498D" w:rsidR="00400150" w:rsidRDefault="00400150" w:rsidP="00400150">
      <w:pPr>
        <w:autoSpaceDE w:val="0"/>
        <w:autoSpaceDN w:val="0"/>
        <w:adjustRightInd w:val="0"/>
        <w:spacing w:after="0" w:line="240" w:lineRule="auto"/>
        <w:rPr>
          <w:rFonts w:ascii="FS Me" w:hAnsi="FS Me" w:cs="Arial"/>
          <w:sz w:val="24"/>
          <w:szCs w:val="24"/>
        </w:rPr>
      </w:pPr>
      <w:r w:rsidRPr="006B7DB3">
        <w:rPr>
          <w:rFonts w:ascii="FS Me" w:hAnsi="FS Me" w:cs="Arial"/>
          <w:sz w:val="24"/>
          <w:szCs w:val="24"/>
        </w:rPr>
        <w:t xml:space="preserve">We know from calls to our </w:t>
      </w:r>
      <w:r w:rsidR="003017AA">
        <w:rPr>
          <w:rFonts w:ascii="FS Me" w:hAnsi="FS Me" w:cs="Arial"/>
          <w:sz w:val="24"/>
          <w:szCs w:val="24"/>
        </w:rPr>
        <w:t>f</w:t>
      </w:r>
      <w:r w:rsidRPr="006B7DB3">
        <w:rPr>
          <w:rFonts w:ascii="FS Me" w:hAnsi="FS Me" w:cs="Arial"/>
          <w:sz w:val="24"/>
          <w:szCs w:val="24"/>
        </w:rPr>
        <w:t>reephone helpline which provides information, friendship, and advice that many older people are targeted by fraudsters due to their perceived vulnerability. This can be particularly upsetting for people with dementia, their family, and unpaid carers. For example, our research found that over 400,000 older people in Scotland were targeted by scammers in 2017.</w:t>
      </w:r>
      <w:r w:rsidR="00C663B7">
        <w:rPr>
          <w:rStyle w:val="FootnoteReference"/>
          <w:rFonts w:ascii="FS Me" w:hAnsi="FS Me" w:cs="Arial"/>
          <w:sz w:val="24"/>
          <w:szCs w:val="24"/>
        </w:rPr>
        <w:footnoteReference w:id="2"/>
      </w:r>
      <w:r w:rsidRPr="006B7DB3">
        <w:rPr>
          <w:rFonts w:ascii="FS Me" w:hAnsi="FS Me" w:cs="Arial"/>
          <w:sz w:val="24"/>
          <w:szCs w:val="24"/>
        </w:rPr>
        <w:t xml:space="preserve"> Research from Citizen Advice Scotland estimates that on average people aged 75-79 lose £4,500 to scams, and that people aged 61-80 are more likely to be victims of investment fraud.</w:t>
      </w:r>
      <w:r w:rsidR="00C663B7">
        <w:rPr>
          <w:rStyle w:val="FootnoteReference"/>
          <w:rFonts w:ascii="FS Me" w:hAnsi="FS Me" w:cs="Arial"/>
          <w:sz w:val="24"/>
          <w:szCs w:val="24"/>
        </w:rPr>
        <w:footnoteReference w:id="3"/>
      </w:r>
      <w:r w:rsidRPr="006B7DB3">
        <w:rPr>
          <w:rFonts w:ascii="FS Me" w:hAnsi="FS Me" w:cs="Arial"/>
          <w:sz w:val="24"/>
          <w:szCs w:val="24"/>
        </w:rPr>
        <w:t xml:space="preserve"> </w:t>
      </w:r>
    </w:p>
    <w:p w14:paraId="6B85C803" w14:textId="77777777" w:rsidR="00AD1955" w:rsidRPr="006B7DB3" w:rsidRDefault="00AD1955" w:rsidP="00400150">
      <w:pPr>
        <w:autoSpaceDE w:val="0"/>
        <w:autoSpaceDN w:val="0"/>
        <w:adjustRightInd w:val="0"/>
        <w:spacing w:after="0" w:line="240" w:lineRule="auto"/>
        <w:rPr>
          <w:rFonts w:ascii="FS Me" w:hAnsi="FS Me" w:cs="Arial"/>
          <w:sz w:val="24"/>
          <w:szCs w:val="24"/>
        </w:rPr>
      </w:pPr>
    </w:p>
    <w:p w14:paraId="669685FC" w14:textId="5F9EC5D3" w:rsidR="00400150" w:rsidRDefault="00400150" w:rsidP="00400150">
      <w:pPr>
        <w:autoSpaceDE w:val="0"/>
        <w:autoSpaceDN w:val="0"/>
        <w:adjustRightInd w:val="0"/>
        <w:spacing w:after="0" w:line="240" w:lineRule="auto"/>
        <w:rPr>
          <w:rFonts w:ascii="FS Me" w:hAnsi="FS Me" w:cs="Arial"/>
          <w:sz w:val="24"/>
          <w:szCs w:val="24"/>
        </w:rPr>
      </w:pPr>
      <w:r w:rsidRPr="006B7DB3">
        <w:rPr>
          <w:rFonts w:ascii="FS Me" w:hAnsi="FS Me" w:cs="Arial"/>
          <w:sz w:val="24"/>
          <w:szCs w:val="24"/>
        </w:rPr>
        <w:t>It is important to note, however, that not all older people are vulnerable, and the language of the any such aggravation should not stigmatise older people as helpless</w:t>
      </w:r>
      <w:r w:rsidR="003017AA">
        <w:rPr>
          <w:rFonts w:ascii="FS Me" w:hAnsi="FS Me" w:cs="Arial"/>
          <w:sz w:val="24"/>
          <w:szCs w:val="24"/>
        </w:rPr>
        <w:t xml:space="preserve"> and</w:t>
      </w:r>
      <w:r w:rsidRPr="006B7DB3">
        <w:rPr>
          <w:rFonts w:ascii="FS Me" w:hAnsi="FS Me" w:cs="Arial"/>
          <w:sz w:val="24"/>
          <w:szCs w:val="24"/>
        </w:rPr>
        <w:t xml:space="preserve"> in need of protection, rather punish those who target older people because of a perceived vulnerability.</w:t>
      </w:r>
    </w:p>
    <w:p w14:paraId="55408F44" w14:textId="77777777" w:rsidR="00AD1955" w:rsidRPr="006B7DB3" w:rsidRDefault="00AD1955" w:rsidP="00400150">
      <w:pPr>
        <w:autoSpaceDE w:val="0"/>
        <w:autoSpaceDN w:val="0"/>
        <w:adjustRightInd w:val="0"/>
        <w:spacing w:after="0" w:line="240" w:lineRule="auto"/>
        <w:rPr>
          <w:rFonts w:ascii="FS Me" w:hAnsi="FS Me" w:cs="Arial"/>
          <w:sz w:val="24"/>
          <w:szCs w:val="24"/>
        </w:rPr>
      </w:pPr>
    </w:p>
    <w:p w14:paraId="74848B5D" w14:textId="77777777" w:rsidR="00400150" w:rsidRPr="006B7DB3" w:rsidRDefault="00400150" w:rsidP="00400150">
      <w:pPr>
        <w:autoSpaceDE w:val="0"/>
        <w:autoSpaceDN w:val="0"/>
        <w:adjustRightInd w:val="0"/>
        <w:spacing w:after="0" w:line="240" w:lineRule="auto"/>
        <w:rPr>
          <w:rFonts w:ascii="FS Me" w:hAnsi="FS Me" w:cs="Arial"/>
          <w:sz w:val="24"/>
          <w:szCs w:val="24"/>
        </w:rPr>
      </w:pPr>
      <w:r w:rsidRPr="006B7DB3">
        <w:rPr>
          <w:rFonts w:ascii="FS Me" w:hAnsi="FS Me" w:cs="Arial"/>
          <w:sz w:val="24"/>
          <w:szCs w:val="24"/>
        </w:rPr>
        <w:t>Age Scotland firmly believes that such a statutory aggravation should be applied to, but not limited to, the following circumstances:</w:t>
      </w:r>
    </w:p>
    <w:p w14:paraId="1BE36074" w14:textId="77777777" w:rsidR="00400150" w:rsidRPr="00AD1955" w:rsidRDefault="00400150" w:rsidP="00400150">
      <w:pPr>
        <w:autoSpaceDE w:val="0"/>
        <w:autoSpaceDN w:val="0"/>
        <w:adjustRightInd w:val="0"/>
        <w:spacing w:after="0" w:line="240" w:lineRule="auto"/>
        <w:rPr>
          <w:rFonts w:ascii="FS Me" w:hAnsi="FS Me" w:cs="Arial"/>
          <w:b/>
          <w:bCs/>
          <w:sz w:val="24"/>
          <w:szCs w:val="24"/>
        </w:rPr>
      </w:pPr>
    </w:p>
    <w:p w14:paraId="7CF80ABE" w14:textId="77777777" w:rsidR="00400150" w:rsidRPr="00AD1955" w:rsidRDefault="00400150" w:rsidP="00400150">
      <w:pPr>
        <w:autoSpaceDE w:val="0"/>
        <w:autoSpaceDN w:val="0"/>
        <w:adjustRightInd w:val="0"/>
        <w:spacing w:after="0" w:line="240" w:lineRule="auto"/>
        <w:rPr>
          <w:rFonts w:ascii="FS Me" w:hAnsi="FS Me" w:cs="Arial"/>
          <w:b/>
          <w:bCs/>
          <w:sz w:val="24"/>
          <w:szCs w:val="24"/>
        </w:rPr>
      </w:pPr>
      <w:r w:rsidRPr="00AD1955">
        <w:rPr>
          <w:rFonts w:ascii="FS Me" w:hAnsi="FS Me" w:cs="Arial"/>
          <w:b/>
          <w:bCs/>
          <w:sz w:val="24"/>
          <w:szCs w:val="24"/>
        </w:rPr>
        <w:t>• Financial abuse, from strangers and family members</w:t>
      </w:r>
    </w:p>
    <w:p w14:paraId="52C11B99" w14:textId="77777777" w:rsidR="00400150" w:rsidRPr="00AD1955" w:rsidRDefault="00400150" w:rsidP="00400150">
      <w:pPr>
        <w:autoSpaceDE w:val="0"/>
        <w:autoSpaceDN w:val="0"/>
        <w:adjustRightInd w:val="0"/>
        <w:spacing w:after="0" w:line="240" w:lineRule="auto"/>
        <w:rPr>
          <w:rFonts w:ascii="FS Me" w:hAnsi="FS Me" w:cs="Arial"/>
          <w:b/>
          <w:bCs/>
          <w:sz w:val="24"/>
          <w:szCs w:val="24"/>
        </w:rPr>
      </w:pPr>
    </w:p>
    <w:p w14:paraId="554CB118" w14:textId="59C4A396" w:rsidR="00400150" w:rsidRPr="006B7DB3" w:rsidRDefault="00400150" w:rsidP="00400150">
      <w:pPr>
        <w:autoSpaceDE w:val="0"/>
        <w:autoSpaceDN w:val="0"/>
        <w:adjustRightInd w:val="0"/>
        <w:spacing w:after="0" w:line="240" w:lineRule="auto"/>
        <w:rPr>
          <w:rFonts w:ascii="FS Me" w:hAnsi="FS Me" w:cs="Arial"/>
          <w:sz w:val="24"/>
          <w:szCs w:val="24"/>
        </w:rPr>
      </w:pPr>
      <w:r w:rsidRPr="006B7DB3">
        <w:rPr>
          <w:rFonts w:ascii="FS Me" w:hAnsi="FS Me" w:cs="Arial"/>
          <w:sz w:val="24"/>
          <w:szCs w:val="24"/>
        </w:rPr>
        <w:t>This should include doorstep crime. By adding a further offence to this behaviour the Scottish Government have an opportunity to tackle the fact that 7 in 10 older people in Scotland are too embarrassed to contact the organisations scammers have been impersonating, or sharing details with the police so that these criminals are held accountable.</w:t>
      </w:r>
      <w:r w:rsidR="00C663B7">
        <w:rPr>
          <w:rStyle w:val="FootnoteReference"/>
          <w:rFonts w:ascii="FS Me" w:hAnsi="FS Me" w:cs="Arial"/>
          <w:sz w:val="24"/>
          <w:szCs w:val="24"/>
        </w:rPr>
        <w:footnoteReference w:id="4"/>
      </w:r>
      <w:r w:rsidRPr="006B7DB3">
        <w:rPr>
          <w:rFonts w:ascii="FS Me" w:hAnsi="FS Me" w:cs="Arial"/>
          <w:sz w:val="24"/>
          <w:szCs w:val="24"/>
        </w:rPr>
        <w:t xml:space="preserve"> We also know that due to the prevalence of loneliness and isolation, that 200,000 older people in Scotland go half a week or more without human contact means. We have heard anecdotally of older people who prefer to knowingly talk to scammers on the phone just so they have someone to talk to. Someone who takes advantage of this vulnerability should be held accountable and a statutory aggravation can help to bring justice to victims, and to act as a deterrent to would-be scammers.</w:t>
      </w:r>
    </w:p>
    <w:p w14:paraId="7A32D0DD" w14:textId="77777777" w:rsidR="00400150" w:rsidRPr="006B7DB3" w:rsidRDefault="00400150" w:rsidP="00400150">
      <w:pPr>
        <w:autoSpaceDE w:val="0"/>
        <w:autoSpaceDN w:val="0"/>
        <w:adjustRightInd w:val="0"/>
        <w:spacing w:after="0" w:line="240" w:lineRule="auto"/>
        <w:rPr>
          <w:rFonts w:ascii="FS Me" w:hAnsi="FS Me" w:cs="Arial"/>
          <w:sz w:val="24"/>
          <w:szCs w:val="24"/>
        </w:rPr>
      </w:pPr>
    </w:p>
    <w:p w14:paraId="0A83A4C0" w14:textId="3067726D" w:rsidR="00400150" w:rsidRPr="006B7DB3" w:rsidRDefault="00400150" w:rsidP="00400150">
      <w:pPr>
        <w:autoSpaceDE w:val="0"/>
        <w:autoSpaceDN w:val="0"/>
        <w:adjustRightInd w:val="0"/>
        <w:spacing w:after="0" w:line="240" w:lineRule="auto"/>
        <w:rPr>
          <w:rFonts w:ascii="FS Me" w:hAnsi="FS Me" w:cs="Arial"/>
          <w:sz w:val="24"/>
          <w:szCs w:val="24"/>
        </w:rPr>
      </w:pPr>
      <w:r w:rsidRPr="006B7DB3">
        <w:rPr>
          <w:rFonts w:ascii="FS Me" w:hAnsi="FS Me" w:cs="Arial"/>
          <w:sz w:val="24"/>
          <w:szCs w:val="24"/>
        </w:rPr>
        <w:t xml:space="preserve">Older people may also fall victim to financial abuse from their own family members, such as their children or grandchildren, or people supposed to be providing support and services who are financially grooming older people to leave them money in their </w:t>
      </w:r>
      <w:r w:rsidR="003017AA">
        <w:rPr>
          <w:rFonts w:ascii="FS Me" w:hAnsi="FS Me" w:cs="Arial"/>
          <w:sz w:val="24"/>
          <w:szCs w:val="24"/>
        </w:rPr>
        <w:t>W</w:t>
      </w:r>
      <w:r w:rsidRPr="006B7DB3">
        <w:rPr>
          <w:rFonts w:ascii="FS Me" w:hAnsi="FS Me" w:cs="Arial"/>
          <w:sz w:val="24"/>
          <w:szCs w:val="24"/>
        </w:rPr>
        <w:t xml:space="preserve">ill. These people are in a position of trust and </w:t>
      </w:r>
      <w:r w:rsidRPr="006B7DB3">
        <w:rPr>
          <w:rFonts w:ascii="FS Me" w:hAnsi="FS Me" w:cs="Arial"/>
          <w:sz w:val="24"/>
          <w:szCs w:val="24"/>
        </w:rPr>
        <w:lastRenderedPageBreak/>
        <w:t>often power especially when the perpetrator has caring responsibilities. This sort of exploitation of someone’s vulnerability for financial gains should not be taken lightly.</w:t>
      </w:r>
    </w:p>
    <w:p w14:paraId="775413F7" w14:textId="77777777" w:rsidR="00400150" w:rsidRPr="006B7DB3" w:rsidRDefault="00400150" w:rsidP="00400150">
      <w:pPr>
        <w:autoSpaceDE w:val="0"/>
        <w:autoSpaceDN w:val="0"/>
        <w:adjustRightInd w:val="0"/>
        <w:spacing w:after="0" w:line="240" w:lineRule="auto"/>
        <w:rPr>
          <w:rFonts w:ascii="FS Me" w:hAnsi="FS Me" w:cs="Arial"/>
          <w:sz w:val="24"/>
          <w:szCs w:val="24"/>
        </w:rPr>
      </w:pPr>
    </w:p>
    <w:p w14:paraId="6F8EF01A" w14:textId="77777777" w:rsidR="00400150" w:rsidRPr="00AD1955" w:rsidRDefault="00400150" w:rsidP="00400150">
      <w:pPr>
        <w:autoSpaceDE w:val="0"/>
        <w:autoSpaceDN w:val="0"/>
        <w:adjustRightInd w:val="0"/>
        <w:spacing w:after="0" w:line="240" w:lineRule="auto"/>
        <w:rPr>
          <w:rFonts w:ascii="FS Me" w:hAnsi="FS Me" w:cs="Arial"/>
          <w:b/>
          <w:bCs/>
          <w:sz w:val="24"/>
          <w:szCs w:val="24"/>
        </w:rPr>
      </w:pPr>
      <w:r w:rsidRPr="006B7DB3">
        <w:rPr>
          <w:rFonts w:ascii="FS Me" w:hAnsi="FS Me" w:cs="Arial"/>
          <w:sz w:val="24"/>
          <w:szCs w:val="24"/>
        </w:rPr>
        <w:t xml:space="preserve">• </w:t>
      </w:r>
      <w:r w:rsidRPr="00AD1955">
        <w:rPr>
          <w:rFonts w:ascii="FS Me" w:hAnsi="FS Me" w:cs="Arial"/>
          <w:b/>
          <w:bCs/>
          <w:sz w:val="24"/>
          <w:szCs w:val="24"/>
        </w:rPr>
        <w:t>Robbery, including violent crime</w:t>
      </w:r>
    </w:p>
    <w:p w14:paraId="599DFB92" w14:textId="77777777" w:rsidR="00400150" w:rsidRPr="006B7DB3" w:rsidRDefault="00400150" w:rsidP="00400150">
      <w:pPr>
        <w:autoSpaceDE w:val="0"/>
        <w:autoSpaceDN w:val="0"/>
        <w:adjustRightInd w:val="0"/>
        <w:spacing w:after="0" w:line="240" w:lineRule="auto"/>
        <w:rPr>
          <w:rFonts w:ascii="FS Me" w:hAnsi="FS Me" w:cs="Arial"/>
          <w:sz w:val="24"/>
          <w:szCs w:val="24"/>
        </w:rPr>
      </w:pPr>
      <w:r w:rsidRPr="006B7DB3">
        <w:rPr>
          <w:rFonts w:ascii="FS Me" w:hAnsi="FS Me" w:cs="Arial"/>
          <w:sz w:val="24"/>
          <w:szCs w:val="24"/>
        </w:rPr>
        <w:t>When an older person is targeted for what can be a violent crime such as robbery because of their perceived vulnerability, for example, due to being frail or unsteady on their feet this should be covered by such an aggravation.</w:t>
      </w:r>
    </w:p>
    <w:p w14:paraId="39DD7627" w14:textId="77777777" w:rsidR="00A52D7B" w:rsidRPr="00A52D7B" w:rsidRDefault="00972300" w:rsidP="00A52D7B">
      <w:pPr>
        <w:rPr>
          <w:rFonts w:ascii="FS Me" w:hAnsi="FS Me"/>
          <w:sz w:val="28"/>
        </w:rPr>
      </w:pPr>
      <w:r>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A106C0">
                              <w:pPr>
                                <w:rPr>
                                  <w:rFonts w:ascii="FS Me" w:hAnsi="FS Me"/>
                                  <w:sz w:val="24"/>
                                </w:rPr>
                              </w:pPr>
                              <w:hyperlink r:id="rId13"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4" w:history="1">
                                <w:r w:rsidRPr="00EA02D9">
                                  <w:rPr>
                                    <w:rStyle w:val="Hyperlink"/>
                                    <w:rFonts w:ascii="FS Me" w:hAnsi="FS Me"/>
                                    <w:sz w:val="24"/>
                                  </w:rPr>
                                  <w:t>@agescotland</w:t>
                                </w:r>
                              </w:hyperlink>
                            </w:p>
                            <w:p w14:paraId="300BC18E" w14:textId="77777777" w:rsidR="00EA02D9" w:rsidRDefault="00EA02D9">
                              <w:pPr>
                                <w:rPr>
                                  <w:rFonts w:ascii="FS Me" w:hAnsi="FS Me"/>
                                  <w:sz w:val="24"/>
                                </w:rPr>
                              </w:pPr>
                              <w:r>
                                <w:rPr>
                                  <w:rFonts w:ascii="FS Me" w:hAnsi="FS Me"/>
                                  <w:sz w:val="24"/>
                                </w:rPr>
                                <w:t xml:space="preserve">Facebook </w:t>
                              </w:r>
                              <w:hyperlink r:id="rId15"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6"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A106C0">
                              <w:pPr>
                                <w:rPr>
                                  <w:rFonts w:ascii="FS Me" w:hAnsi="FS Me"/>
                                  <w:sz w:val="24"/>
                                </w:rPr>
                              </w:pPr>
                              <w:hyperlink r:id="rId17"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FA20FD">
                        <w:pPr>
                          <w:rPr>
                            <w:rFonts w:ascii="FS Me" w:hAnsi="FS Me"/>
                            <w:sz w:val="24"/>
                          </w:rPr>
                        </w:pPr>
                        <w:hyperlink r:id="rId18"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9" w:history="1">
                          <w:r w:rsidRPr="00EA02D9">
                            <w:rPr>
                              <w:rStyle w:val="Hyperlink"/>
                              <w:rFonts w:ascii="FS Me" w:hAnsi="FS Me"/>
                              <w:sz w:val="24"/>
                            </w:rPr>
                            <w:t>@agescotland</w:t>
                          </w:r>
                        </w:hyperlink>
                      </w:p>
                      <w:p w14:paraId="300BC18E" w14:textId="77777777" w:rsidR="00EA02D9" w:rsidRDefault="00EA02D9">
                        <w:pPr>
                          <w:rPr>
                            <w:rFonts w:ascii="FS Me" w:hAnsi="FS Me"/>
                            <w:sz w:val="24"/>
                          </w:rPr>
                        </w:pPr>
                        <w:r>
                          <w:rPr>
                            <w:rFonts w:ascii="FS Me" w:hAnsi="FS Me"/>
                            <w:sz w:val="24"/>
                          </w:rPr>
                          <w:t xml:space="preserve">Facebook </w:t>
                        </w:r>
                        <w:hyperlink r:id="rId20"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21"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FA20FD">
                        <w:pPr>
                          <w:rPr>
                            <w:rFonts w:ascii="FS Me" w:hAnsi="FS Me"/>
                            <w:sz w:val="24"/>
                          </w:rPr>
                        </w:pPr>
                        <w:hyperlink r:id="rId22"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Default="00A52D7B" w:rsidP="00A52D7B">
      <w:pPr>
        <w:rPr>
          <w:rFonts w:ascii="FS Me" w:hAnsi="FS Me"/>
          <w:sz w:val="28"/>
        </w:rPr>
      </w:pPr>
    </w:p>
    <w:p w14:paraId="2E0D27E1" w14:textId="77777777" w:rsidR="00972300" w:rsidRPr="00A52D7B" w:rsidRDefault="00972300" w:rsidP="00A52D7B">
      <w:pPr>
        <w:rPr>
          <w:rFonts w:ascii="FS Me" w:hAnsi="FS Me"/>
          <w:sz w:val="28"/>
        </w:rPr>
      </w:pPr>
    </w:p>
    <w:sectPr w:rsidR="00972300" w:rsidRPr="00A52D7B" w:rsidSect="00510AE0">
      <w:headerReference w:type="default" r:id="rId23"/>
      <w:headerReference w:type="first" r:id="rId24"/>
      <w:footerReference w:type="first" r:id="rId25"/>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1F779"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2E3FC6D5"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5FBBA61B"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3CE033A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2A38FB"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 w:id="1">
    <w:p w14:paraId="2287949B" w14:textId="7AD86534" w:rsidR="00467B13" w:rsidRDefault="00467B13">
      <w:pPr>
        <w:pStyle w:val="FootnoteText"/>
      </w:pPr>
      <w:r>
        <w:rPr>
          <w:rStyle w:val="FootnoteReference"/>
        </w:rPr>
        <w:footnoteRef/>
      </w:r>
      <w:r>
        <w:t xml:space="preserve"> </w:t>
      </w:r>
      <w:hyperlink r:id="rId1" w:history="1">
        <w:r w:rsidRPr="00467B13">
          <w:rPr>
            <w:color w:val="0000FF"/>
            <w:sz w:val="22"/>
            <w:szCs w:val="22"/>
            <w:u w:val="single"/>
          </w:rPr>
          <w:t>https://www.theguardian.com/commentisfree/2018/oct/19/ageism-greedy-oldies-brexit-young-people</w:t>
        </w:r>
      </w:hyperlink>
    </w:p>
  </w:footnote>
  <w:footnote w:id="2">
    <w:p w14:paraId="6EC7FE47" w14:textId="7C0511DD" w:rsidR="00C663B7" w:rsidRDefault="00C663B7">
      <w:pPr>
        <w:pStyle w:val="FootnoteText"/>
      </w:pPr>
      <w:r>
        <w:rPr>
          <w:rStyle w:val="FootnoteReference"/>
        </w:rPr>
        <w:footnoteRef/>
      </w:r>
      <w:r>
        <w:t xml:space="preserve"> </w:t>
      </w:r>
      <w:hyperlink r:id="rId2" w:history="1">
        <w:r w:rsidRPr="00EA4B47">
          <w:rPr>
            <w:rStyle w:val="Hyperlink"/>
          </w:rPr>
          <w:t>https://bit.ly/2uoQf53</w:t>
        </w:r>
      </w:hyperlink>
      <w:r>
        <w:t xml:space="preserve"> </w:t>
      </w:r>
    </w:p>
  </w:footnote>
  <w:footnote w:id="3">
    <w:p w14:paraId="0681778C" w14:textId="698B5261" w:rsidR="00C663B7" w:rsidRDefault="00C663B7">
      <w:pPr>
        <w:pStyle w:val="FootnoteText"/>
      </w:pPr>
      <w:r>
        <w:rPr>
          <w:rStyle w:val="FootnoteReference"/>
        </w:rPr>
        <w:footnoteRef/>
      </w:r>
      <w:r>
        <w:t xml:space="preserve"> </w:t>
      </w:r>
      <w:hyperlink r:id="rId3" w:history="1">
        <w:r w:rsidRPr="007F6EE7">
          <w:rPr>
            <w:rStyle w:val="Hyperlink"/>
            <w:rFonts w:ascii="FS Me" w:hAnsi="FS Me"/>
          </w:rPr>
          <w:t>https://www.cas.org.uk/news/scams-awareness-month-scams-which-target-people-over-70</w:t>
        </w:r>
      </w:hyperlink>
    </w:p>
  </w:footnote>
  <w:footnote w:id="4">
    <w:p w14:paraId="4EEE1B8D" w14:textId="20E44043" w:rsidR="00C663B7" w:rsidRDefault="00C663B7">
      <w:pPr>
        <w:pStyle w:val="FootnoteText"/>
      </w:pPr>
      <w:r>
        <w:rPr>
          <w:rStyle w:val="FootnoteReference"/>
        </w:rPr>
        <w:footnoteRef/>
      </w:r>
      <w:r>
        <w:t xml:space="preserve"> </w:t>
      </w:r>
      <w:hyperlink r:id="rId4" w:history="1">
        <w:r w:rsidRPr="007F6EE7">
          <w:rPr>
            <w:rStyle w:val="Hyperlink"/>
            <w:rFonts w:ascii="FS Me" w:hAnsi="FS Me"/>
          </w:rPr>
          <w:t>https://www.cas.org.uk/news/scams-awareness-month-scams-which-target-people-over-70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C3B4F"/>
    <w:multiLevelType w:val="hybridMultilevel"/>
    <w:tmpl w:val="00B46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8"/>
  </w:num>
  <w:num w:numId="6">
    <w:abstractNumId w:val="5"/>
  </w:num>
  <w:num w:numId="7">
    <w:abstractNumId w:val="3"/>
  </w:num>
  <w:num w:numId="8">
    <w:abstractNumId w:val="0"/>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421CF"/>
    <w:rsid w:val="000A7EAC"/>
    <w:rsid w:val="0024321B"/>
    <w:rsid w:val="002D6087"/>
    <w:rsid w:val="003017AA"/>
    <w:rsid w:val="00311ECB"/>
    <w:rsid w:val="003159B8"/>
    <w:rsid w:val="00346A6A"/>
    <w:rsid w:val="003913F6"/>
    <w:rsid w:val="003A25B9"/>
    <w:rsid w:val="003D185B"/>
    <w:rsid w:val="003E6A95"/>
    <w:rsid w:val="00400150"/>
    <w:rsid w:val="004464B0"/>
    <w:rsid w:val="00466CB0"/>
    <w:rsid w:val="00467B13"/>
    <w:rsid w:val="004712C9"/>
    <w:rsid w:val="00472B02"/>
    <w:rsid w:val="004A00E5"/>
    <w:rsid w:val="004B775C"/>
    <w:rsid w:val="004E3ECD"/>
    <w:rsid w:val="00510AE0"/>
    <w:rsid w:val="00660DFE"/>
    <w:rsid w:val="0068572D"/>
    <w:rsid w:val="006B7DB3"/>
    <w:rsid w:val="00712EC7"/>
    <w:rsid w:val="00783088"/>
    <w:rsid w:val="007B0049"/>
    <w:rsid w:val="007E0B9B"/>
    <w:rsid w:val="007F6D35"/>
    <w:rsid w:val="00853CE7"/>
    <w:rsid w:val="00855C12"/>
    <w:rsid w:val="008768F8"/>
    <w:rsid w:val="00972300"/>
    <w:rsid w:val="009A6544"/>
    <w:rsid w:val="009F6159"/>
    <w:rsid w:val="00A05CDF"/>
    <w:rsid w:val="00A106C0"/>
    <w:rsid w:val="00A52D7B"/>
    <w:rsid w:val="00A66ECE"/>
    <w:rsid w:val="00AD1955"/>
    <w:rsid w:val="00AF77A4"/>
    <w:rsid w:val="00B62FE0"/>
    <w:rsid w:val="00C663B7"/>
    <w:rsid w:val="00CD4F65"/>
    <w:rsid w:val="00D26EFD"/>
    <w:rsid w:val="00DA2527"/>
    <w:rsid w:val="00DA45EA"/>
    <w:rsid w:val="00DA7E9D"/>
    <w:rsid w:val="00DF505D"/>
    <w:rsid w:val="00E2612A"/>
    <w:rsid w:val="00E446DF"/>
    <w:rsid w:val="00E51989"/>
    <w:rsid w:val="00EA02D9"/>
    <w:rsid w:val="00F45A41"/>
    <w:rsid w:val="00F70B23"/>
    <w:rsid w:val="00FB2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NormalWeb">
    <w:name w:val="Normal (Web)"/>
    <w:basedOn w:val="Normal"/>
    <w:uiPriority w:val="99"/>
    <w:unhideWhenUsed/>
    <w:rsid w:val="002D6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21CF"/>
    <w:rPr>
      <w:b/>
      <w:bCs/>
    </w:rPr>
  </w:style>
  <w:style w:type="paragraph" w:styleId="FootnoteText">
    <w:name w:val="footnote text"/>
    <w:basedOn w:val="Normal"/>
    <w:link w:val="FootnoteTextChar"/>
    <w:uiPriority w:val="99"/>
    <w:semiHidden/>
    <w:unhideWhenUsed/>
    <w:rsid w:val="00467B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B13"/>
    <w:rPr>
      <w:sz w:val="20"/>
      <w:szCs w:val="20"/>
    </w:rPr>
  </w:style>
  <w:style w:type="character" w:styleId="FootnoteReference">
    <w:name w:val="footnote reference"/>
    <w:basedOn w:val="DefaultParagraphFont"/>
    <w:uiPriority w:val="99"/>
    <w:semiHidden/>
    <w:unhideWhenUsed/>
    <w:rsid w:val="00467B13"/>
    <w:rPr>
      <w:vertAlign w:val="superscript"/>
    </w:rPr>
  </w:style>
  <w:style w:type="character" w:styleId="CommentReference">
    <w:name w:val="annotation reference"/>
    <w:basedOn w:val="DefaultParagraphFont"/>
    <w:uiPriority w:val="99"/>
    <w:semiHidden/>
    <w:unhideWhenUsed/>
    <w:rsid w:val="00DA7E9D"/>
    <w:rPr>
      <w:sz w:val="16"/>
      <w:szCs w:val="16"/>
    </w:rPr>
  </w:style>
  <w:style w:type="paragraph" w:styleId="CommentText">
    <w:name w:val="annotation text"/>
    <w:basedOn w:val="Normal"/>
    <w:link w:val="CommentTextChar"/>
    <w:uiPriority w:val="99"/>
    <w:semiHidden/>
    <w:unhideWhenUsed/>
    <w:rsid w:val="00DA7E9D"/>
    <w:pPr>
      <w:spacing w:line="240" w:lineRule="auto"/>
    </w:pPr>
    <w:rPr>
      <w:sz w:val="20"/>
      <w:szCs w:val="20"/>
    </w:rPr>
  </w:style>
  <w:style w:type="character" w:customStyle="1" w:styleId="CommentTextChar">
    <w:name w:val="Comment Text Char"/>
    <w:basedOn w:val="DefaultParagraphFont"/>
    <w:link w:val="CommentText"/>
    <w:uiPriority w:val="99"/>
    <w:semiHidden/>
    <w:rsid w:val="00DA7E9D"/>
    <w:rPr>
      <w:sz w:val="20"/>
      <w:szCs w:val="20"/>
    </w:rPr>
  </w:style>
  <w:style w:type="paragraph" w:styleId="CommentSubject">
    <w:name w:val="annotation subject"/>
    <w:basedOn w:val="CommentText"/>
    <w:next w:val="CommentText"/>
    <w:link w:val="CommentSubjectChar"/>
    <w:uiPriority w:val="99"/>
    <w:semiHidden/>
    <w:unhideWhenUsed/>
    <w:rsid w:val="00DA7E9D"/>
    <w:rPr>
      <w:b/>
      <w:bCs/>
    </w:rPr>
  </w:style>
  <w:style w:type="character" w:customStyle="1" w:styleId="CommentSubjectChar">
    <w:name w:val="Comment Subject Char"/>
    <w:basedOn w:val="CommentTextChar"/>
    <w:link w:val="CommentSubject"/>
    <w:uiPriority w:val="99"/>
    <w:semiHidden/>
    <w:rsid w:val="00DA7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22332">
      <w:bodyDiv w:val="1"/>
      <w:marLeft w:val="0"/>
      <w:marRight w:val="0"/>
      <w:marTop w:val="0"/>
      <w:marBottom w:val="0"/>
      <w:divBdr>
        <w:top w:val="none" w:sz="0" w:space="0" w:color="auto"/>
        <w:left w:val="none" w:sz="0" w:space="0" w:color="auto"/>
        <w:bottom w:val="none" w:sz="0" w:space="0" w:color="auto"/>
        <w:right w:val="none" w:sz="0" w:space="0" w:color="auto"/>
      </w:divBdr>
    </w:div>
    <w:div w:id="1187257771">
      <w:bodyDiv w:val="1"/>
      <w:marLeft w:val="0"/>
      <w:marRight w:val="0"/>
      <w:marTop w:val="0"/>
      <w:marBottom w:val="0"/>
      <w:divBdr>
        <w:top w:val="none" w:sz="0" w:space="0" w:color="auto"/>
        <w:left w:val="none" w:sz="0" w:space="0" w:color="auto"/>
        <w:bottom w:val="none" w:sz="0" w:space="0" w:color="auto"/>
        <w:right w:val="none" w:sz="0" w:space="0" w:color="auto"/>
      </w:divBdr>
    </w:div>
    <w:div w:id="13895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comms@agescotland.org.uk" TargetMode="External"/><Relationship Id="rId18" Type="http://schemas.openxmlformats.org/officeDocument/2006/relationships/hyperlink" Target="mailto:policycomms@agescotland.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company/age-scotland/" TargetMode="External"/><Relationship Id="rId7" Type="http://schemas.openxmlformats.org/officeDocument/2006/relationships/settings" Target="settings.xml"/><Relationship Id="rId12" Type="http://schemas.openxmlformats.org/officeDocument/2006/relationships/hyperlink" Target="https://www.parliament.scot/parliamentarybusiness/CurrentCommittees/115036.aspx" TargetMode="External"/><Relationship Id="rId17" Type="http://schemas.openxmlformats.org/officeDocument/2006/relationships/hyperlink" Target="http://www.agescotland.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age-scotland/" TargetMode="External"/><Relationship Id="rId20" Type="http://schemas.openxmlformats.org/officeDocument/2006/relationships/hyperlink" Target="http://www.facebook.com/age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liament.scot/parliamentarybusiness/CurrentCommittees/115036.asp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facebook.com/agescotlan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twitter.com/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agescotland" TargetMode="External"/><Relationship Id="rId22" Type="http://schemas.openxmlformats.org/officeDocument/2006/relationships/hyperlink" Target="http://www.agescotland.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s.org.uk/news/scams-awareness-month-scams-which-target-people-over-70" TargetMode="External"/><Relationship Id="rId2" Type="http://schemas.openxmlformats.org/officeDocument/2006/relationships/hyperlink" Target="https://bit.ly/2uoQf53" TargetMode="External"/><Relationship Id="rId1" Type="http://schemas.openxmlformats.org/officeDocument/2006/relationships/hyperlink" Target="https://www.theguardian.com/commentisfree/2018/oct/19/ageism-greedy-oldies-brexit-young-people" TargetMode="External"/><Relationship Id="rId4" Type="http://schemas.openxmlformats.org/officeDocument/2006/relationships/hyperlink" Target="https://www.cas.org.uk/news/scams-awareness-month-scams-which-target-people-over-7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B83BC-3A2F-44EB-BA6C-898311DD044D}">
  <ds:schemaRefs>
    <ds:schemaRef ds:uri="http://schemas.openxmlformats.org/officeDocument/2006/bibliography"/>
  </ds:schemaRefs>
</ds:datastoreItem>
</file>

<file path=customXml/itemProps2.xml><?xml version="1.0" encoding="utf-8"?>
<ds:datastoreItem xmlns:ds="http://schemas.openxmlformats.org/officeDocument/2006/customXml" ds:itemID="{20A988B8-9459-4933-96C0-AD3FF762F6EA}">
  <ds:schemaRefs>
    <ds:schemaRef ds:uri="http://schemas.microsoft.com/office/2006/metadata/properties"/>
    <ds:schemaRef ds:uri="4fdd4dd7-de06-40c0-a915-229cbacd166b"/>
    <ds:schemaRef ds:uri="http://purl.org/dc/terms/"/>
    <ds:schemaRef ds:uri="http://schemas.microsoft.com/office/2006/documentManagement/types"/>
    <ds:schemaRef ds:uri="2b9e443f-d350-4459-a99d-5ff4c234effe"/>
    <ds:schemaRef ds:uri="fa7528e9-55e3-4613-8093-8e0b3331abb7"/>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39F82E8-6DB3-4865-AD81-202C7A1B5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E9BF1-0531-4F2D-8EBA-F611843C6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2</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3</cp:revision>
  <dcterms:created xsi:type="dcterms:W3CDTF">2020-07-23T08:15:00Z</dcterms:created>
  <dcterms:modified xsi:type="dcterms:W3CDTF">2020-07-23T08:16:00Z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