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7582" w14:textId="77777777" w:rsidR="00783088" w:rsidRPr="007C3387" w:rsidRDefault="00510AE0" w:rsidP="007C3387">
      <w:pPr>
        <w:tabs>
          <w:tab w:val="left" w:pos="3930"/>
          <w:tab w:val="right" w:pos="10773"/>
        </w:tabs>
        <w:ind w:left="426" w:right="453"/>
      </w:pPr>
      <w:r w:rsidRPr="007C3387">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2BCF7F9C">
                <wp:simplePos x="0" y="0"/>
                <wp:positionH relativeFrom="margin">
                  <wp:posOffset>374650</wp:posOffset>
                </wp:positionH>
                <wp:positionV relativeFrom="paragraph">
                  <wp:posOffset>-400685</wp:posOffset>
                </wp:positionV>
                <wp:extent cx="6686550" cy="1320800"/>
                <wp:effectExtent l="0" t="0" r="0" b="0"/>
                <wp:wrapNone/>
                <wp:docPr id="26" name="Group 26"/>
                <wp:cNvGraphicFramePr/>
                <a:graphic xmlns:a="http://schemas.openxmlformats.org/drawingml/2006/main">
                  <a:graphicData uri="http://schemas.microsoft.com/office/word/2010/wordprocessingGroup">
                    <wpg:wgp>
                      <wpg:cNvGrpSpPr/>
                      <wpg:grpSpPr>
                        <a:xfrm>
                          <a:off x="0" y="0"/>
                          <a:ext cx="6686550" cy="1320800"/>
                          <a:chOff x="-47625" y="-469620"/>
                          <a:chExt cx="6515246" cy="3116624"/>
                        </a:xfrm>
                      </wpg:grpSpPr>
                      <wpg:grpSp>
                        <wpg:cNvPr id="23" name="Group 23"/>
                        <wpg:cNvGrpSpPr/>
                        <wpg:grpSpPr>
                          <a:xfrm>
                            <a:off x="28087" y="-469620"/>
                            <a:ext cx="6439534" cy="3116624"/>
                            <a:chOff x="28087" y="-469620"/>
                            <a:chExt cx="6439534" cy="3116624"/>
                          </a:xfrm>
                        </wpg:grpSpPr>
                        <wps:wsp>
                          <wps:cNvPr id="22" name="Text Box 2"/>
                          <wps:cNvSpPr txBox="1">
                            <a:spLocks noChangeArrowheads="1"/>
                          </wps:cNvSpPr>
                          <wps:spPr bwMode="auto">
                            <a:xfrm>
                              <a:off x="5108794" y="1519125"/>
                              <a:ext cx="1272203" cy="1127879"/>
                            </a:xfrm>
                            <a:prstGeom prst="rect">
                              <a:avLst/>
                            </a:prstGeom>
                            <a:solidFill>
                              <a:srgbClr val="FFFFFF"/>
                            </a:solidFill>
                            <a:ln w="9525">
                              <a:noFill/>
                              <a:miter lim="800000"/>
                              <a:headEnd/>
                              <a:tailEnd/>
                            </a:ln>
                          </wps:spPr>
                          <wps:txbx>
                            <w:txbxContent>
                              <w:p w14:paraId="69F6D6AB" w14:textId="6D38B297" w:rsidR="0068572D" w:rsidRPr="0024321B" w:rsidRDefault="007D298F">
                                <w:pPr>
                                  <w:rPr>
                                    <w:rFonts w:ascii="FS Me" w:hAnsi="FS Me"/>
                                    <w:sz w:val="28"/>
                                    <w:szCs w:val="28"/>
                                  </w:rPr>
                                </w:pPr>
                                <w:r>
                                  <w:rPr>
                                    <w:rFonts w:ascii="FS Me" w:hAnsi="FS Me"/>
                                    <w:sz w:val="28"/>
                                    <w:szCs w:val="28"/>
                                  </w:rPr>
                                  <w:t>May 2020</w:t>
                                </w:r>
                              </w:p>
                            </w:txbxContent>
                          </wps:txbx>
                          <wps:bodyPr rot="0" vert="horz" wrap="square" lIns="91440" tIns="45720" rIns="91440" bIns="45720" anchor="t" anchorCtr="0">
                            <a:noAutofit/>
                          </wps:bodyPr>
                        </wps:wsp>
                        <wps:wsp>
                          <wps:cNvPr id="11" name="Text Box 2"/>
                          <wps:cNvSpPr txBox="1">
                            <a:spLocks noChangeArrowheads="1"/>
                          </wps:cNvSpPr>
                          <wps:spPr bwMode="auto">
                            <a:xfrm>
                              <a:off x="28087" y="-469620"/>
                              <a:ext cx="6439534" cy="2067760"/>
                            </a:xfrm>
                            <a:prstGeom prst="rect">
                              <a:avLst/>
                            </a:prstGeom>
                            <a:solidFill>
                              <a:srgbClr val="FFFFFF"/>
                            </a:solidFill>
                            <a:ln w="9525">
                              <a:noFill/>
                              <a:miter lim="800000"/>
                              <a:headEnd/>
                              <a:tailEnd/>
                            </a:ln>
                          </wps:spPr>
                          <wps:txbx>
                            <w:txbxContent>
                              <w:p w14:paraId="45AAED94" w14:textId="6852FB63" w:rsidR="0068572D" w:rsidRPr="007D298F" w:rsidRDefault="007C3387">
                                <w:pPr>
                                  <w:rPr>
                                    <w:rFonts w:ascii="FS Me" w:hAnsi="FS Me"/>
                                    <w:b/>
                                    <w:sz w:val="44"/>
                                    <w:szCs w:val="44"/>
                                  </w:rPr>
                                </w:pPr>
                                <w:hyperlink r:id="rId11" w:history="1">
                                  <w:r w:rsidR="007D298F" w:rsidRPr="007D298F">
                                    <w:rPr>
                                      <w:rStyle w:val="Hyperlink"/>
                                      <w:rFonts w:ascii="FS Me" w:hAnsi="FS Me"/>
                                      <w:b/>
                                      <w:sz w:val="44"/>
                                      <w:szCs w:val="44"/>
                                    </w:rPr>
                                    <w:t>Mental Health L</w:t>
                                  </w:r>
                                  <w:r w:rsidR="007D298F">
                                    <w:rPr>
                                      <w:rStyle w:val="Hyperlink"/>
                                      <w:rFonts w:ascii="FS Me" w:hAnsi="FS Me"/>
                                      <w:b/>
                                      <w:sz w:val="44"/>
                                      <w:szCs w:val="44"/>
                                    </w:rPr>
                                    <w:t>aw in Scotland</w:t>
                                  </w:r>
                                </w:hyperlink>
                              </w:p>
                              <w:p w14:paraId="022CC602" w14:textId="27701005" w:rsidR="007D298F" w:rsidRPr="007D298F" w:rsidRDefault="007D298F">
                                <w:pPr>
                                  <w:rPr>
                                    <w:rFonts w:ascii="FS Me" w:hAnsi="FS Me"/>
                                    <w:sz w:val="24"/>
                                    <w:szCs w:val="24"/>
                                  </w:rPr>
                                </w:pPr>
                                <w:r>
                                  <w:rPr>
                                    <w:rFonts w:ascii="FS Me" w:hAnsi="FS Me"/>
                                    <w:b/>
                                    <w:sz w:val="36"/>
                                    <w:szCs w:val="36"/>
                                  </w:rPr>
                                  <w:t>Independent Review</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left:0;text-align:left;margin-left:29.5pt;margin-top:-31.55pt;width:526.5pt;height:104pt;z-index:251613696;mso-position-horizontal-relative:margin;mso-width-relative:margin;mso-height-relative:margin" coordorigin="-476,-4696" coordsize="65152,3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">
                <v:group id="Group 23" o:spid="_x0000_s1027" style="position:absolute;left:280;top:-4696;width:64396;height:31166" coordorigin="280,-4696" coordsize="64395,3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1087;top:15191;width:12722;height:1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6D38B297" w:rsidR="0068572D" w:rsidRPr="0024321B" w:rsidRDefault="007D298F">
                          <w:pPr>
                            <w:rPr>
                              <w:rFonts w:ascii="FS Me" w:hAnsi="FS Me"/>
                              <w:sz w:val="28"/>
                              <w:szCs w:val="28"/>
                            </w:rPr>
                          </w:pPr>
                          <w:r>
                            <w:rPr>
                              <w:rFonts w:ascii="FS Me" w:hAnsi="FS Me"/>
                              <w:sz w:val="28"/>
                              <w:szCs w:val="28"/>
                            </w:rPr>
                            <w:t>May 2020</w:t>
                          </w:r>
                        </w:p>
                      </w:txbxContent>
                    </v:textbox>
                  </v:shape>
                  <v:shape id="Text Box 2" o:spid="_x0000_s1029" type="#_x0000_t202" style="position:absolute;left:280;top:-4696;width:64396;height:20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5AAED94" w14:textId="6852FB63" w:rsidR="0068572D" w:rsidRPr="007D298F" w:rsidRDefault="00900BA8">
                          <w:pPr>
                            <w:rPr>
                              <w:rFonts w:ascii="FS Me" w:hAnsi="FS Me"/>
                              <w:b/>
                              <w:sz w:val="44"/>
                              <w:szCs w:val="44"/>
                            </w:rPr>
                          </w:pPr>
                          <w:hyperlink r:id="rId12" w:history="1">
                            <w:r w:rsidR="007D298F" w:rsidRPr="007D298F">
                              <w:rPr>
                                <w:rStyle w:val="Hyperlink"/>
                                <w:rFonts w:ascii="FS Me" w:hAnsi="FS Me"/>
                                <w:b/>
                                <w:sz w:val="44"/>
                                <w:szCs w:val="44"/>
                              </w:rPr>
                              <w:t>Mental Health L</w:t>
                            </w:r>
                            <w:r w:rsidR="007D298F">
                              <w:rPr>
                                <w:rStyle w:val="Hyperlink"/>
                                <w:rFonts w:ascii="FS Me" w:hAnsi="FS Me"/>
                                <w:b/>
                                <w:sz w:val="44"/>
                                <w:szCs w:val="44"/>
                              </w:rPr>
                              <w:t>aw in Scotland</w:t>
                            </w:r>
                          </w:hyperlink>
                        </w:p>
                        <w:p w14:paraId="022CC602" w14:textId="27701005" w:rsidR="007D298F" w:rsidRPr="007D298F" w:rsidRDefault="007D298F">
                          <w:pPr>
                            <w:rPr>
                              <w:rFonts w:ascii="FS Me" w:hAnsi="FS Me"/>
                              <w:sz w:val="24"/>
                              <w:szCs w:val="24"/>
                            </w:rPr>
                          </w:pPr>
                          <w:r>
                            <w:rPr>
                              <w:rFonts w:ascii="FS Me" w:hAnsi="FS Me"/>
                              <w:b/>
                              <w:sz w:val="36"/>
                              <w:szCs w:val="36"/>
                            </w:rPr>
                            <w:t>Independent Review</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7C3387" w:rsidRDefault="00DA45EA" w:rsidP="007C3387">
      <w:pPr>
        <w:rPr>
          <w:rFonts w:ascii="FS Me" w:hAnsi="FS Me"/>
        </w:rPr>
      </w:pPr>
    </w:p>
    <w:p w14:paraId="0F374B8E" w14:textId="77777777" w:rsidR="0068572D" w:rsidRPr="007C3387" w:rsidRDefault="0068572D" w:rsidP="007C3387">
      <w:pPr>
        <w:rPr>
          <w:rFonts w:ascii="FS Me" w:hAnsi="FS Me"/>
        </w:rPr>
      </w:pPr>
    </w:p>
    <w:p w14:paraId="575A5243" w14:textId="77777777" w:rsidR="0068572D" w:rsidRPr="007C3387" w:rsidRDefault="0068572D" w:rsidP="007C3387">
      <w:pPr>
        <w:rPr>
          <w:rFonts w:ascii="FS Me" w:hAnsi="FS Me"/>
        </w:rPr>
      </w:pPr>
    </w:p>
    <w:p w14:paraId="47D9EAEC" w14:textId="77777777" w:rsidR="00055A49" w:rsidRPr="007C3387" w:rsidRDefault="005C2C08" w:rsidP="007C3387">
      <w:pPr>
        <w:ind w:left="567"/>
        <w:rPr>
          <w:rFonts w:ascii="FS Me" w:hAnsi="FS Me"/>
          <w:b/>
          <w:bCs/>
          <w:noProof/>
          <w:color w:val="1F4E79" w:themeColor="accent1" w:themeShade="80"/>
          <w:sz w:val="28"/>
          <w:lang w:eastAsia="en-GB"/>
        </w:rPr>
      </w:pPr>
      <w:r w:rsidRPr="007C3387">
        <w:rPr>
          <w:rFonts w:ascii="FS Me" w:hAnsi="FS Me"/>
          <w:b/>
          <w:bCs/>
          <w:noProof/>
          <w:color w:val="1F4E79" w:themeColor="accent1" w:themeShade="80"/>
          <w:sz w:val="28"/>
          <w:lang w:eastAsia="en-GB"/>
        </w:rPr>
        <w:t xml:space="preserve">The Review is also looking at the way people with a mental disorder are affected by the </w:t>
      </w:r>
      <w:bookmarkStart w:id="0" w:name="_Hlk40087343"/>
      <w:r w:rsidRPr="007C3387">
        <w:rPr>
          <w:rFonts w:ascii="FS Me" w:hAnsi="FS Me"/>
          <w:b/>
          <w:bCs/>
          <w:noProof/>
          <w:color w:val="1F4E79" w:themeColor="accent1" w:themeShade="80"/>
          <w:sz w:val="28"/>
          <w:lang w:eastAsia="en-GB"/>
        </w:rPr>
        <w:t>Adults with Incapacity (Scotland) Act 2003, and the Adult Support and Protection (Scotland) Act 2007</w:t>
      </w:r>
      <w:bookmarkEnd w:id="0"/>
      <w:r w:rsidRPr="007C3387">
        <w:rPr>
          <w:rFonts w:ascii="FS Me" w:hAnsi="FS Me"/>
          <w:b/>
          <w:bCs/>
          <w:noProof/>
          <w:color w:val="1F4E79" w:themeColor="accent1" w:themeShade="80"/>
          <w:sz w:val="28"/>
          <w:lang w:eastAsia="en-GB"/>
        </w:rPr>
        <w:t xml:space="preserve">. </w:t>
      </w:r>
    </w:p>
    <w:p w14:paraId="46D78D22" w14:textId="0E164677" w:rsidR="005C2C08" w:rsidRPr="007C3387" w:rsidRDefault="005C2C08" w:rsidP="007C3387">
      <w:pPr>
        <w:ind w:left="567"/>
        <w:rPr>
          <w:rFonts w:ascii="FS Me" w:hAnsi="FS Me"/>
          <w:b/>
          <w:bCs/>
          <w:noProof/>
          <w:color w:val="1F4E79" w:themeColor="accent1" w:themeShade="80"/>
          <w:sz w:val="28"/>
          <w:lang w:eastAsia="en-GB"/>
        </w:rPr>
      </w:pPr>
      <w:r w:rsidRPr="007C3387">
        <w:rPr>
          <w:rFonts w:ascii="FS Me" w:hAnsi="FS Me"/>
          <w:b/>
          <w:bCs/>
          <w:noProof/>
          <w:color w:val="1F4E79" w:themeColor="accent1" w:themeShade="80"/>
          <w:sz w:val="28"/>
          <w:lang w:eastAsia="en-GB"/>
        </w:rPr>
        <w:sym w:font="Symbol" w:char="F0B7"/>
      </w:r>
      <w:r w:rsidRPr="007C3387">
        <w:rPr>
          <w:rFonts w:ascii="FS Me" w:hAnsi="FS Me"/>
          <w:b/>
          <w:bCs/>
          <w:noProof/>
          <w:color w:val="1F4E79" w:themeColor="accent1" w:themeShade="80"/>
          <w:sz w:val="28"/>
          <w:lang w:eastAsia="en-GB"/>
        </w:rPr>
        <w:t xml:space="preserve"> Is there anything else you wish to tell the Review?</w:t>
      </w:r>
    </w:p>
    <w:p w14:paraId="285E78C9" w14:textId="77777777" w:rsidR="008554CD" w:rsidRPr="007C3387" w:rsidRDefault="00E23656" w:rsidP="007C3387">
      <w:pPr>
        <w:suppressAutoHyphens/>
        <w:spacing w:after="0" w:line="240" w:lineRule="auto"/>
        <w:ind w:left="567"/>
        <w:rPr>
          <w:rFonts w:ascii="FS Me" w:hAnsi="FS Me" w:cs="Calibri"/>
          <w:sz w:val="24"/>
          <w:szCs w:val="24"/>
        </w:rPr>
      </w:pPr>
      <w:r w:rsidRPr="007C3387">
        <w:rPr>
          <w:rFonts w:ascii="FS Me" w:hAnsi="FS Me" w:cs="Calibri"/>
          <w:sz w:val="24"/>
          <w:szCs w:val="24"/>
        </w:rPr>
        <w:t>Age Scotland is the national charity for older people. This submission has been produced by Age Scotland’s policy team and About Dementia project team which aims to</w:t>
      </w:r>
      <w:r w:rsidR="00D13264" w:rsidRPr="007C3387">
        <w:rPr>
          <w:rFonts w:ascii="FS Me" w:hAnsi="FS Me" w:cs="Calibri"/>
          <w:sz w:val="24"/>
          <w:szCs w:val="24"/>
        </w:rPr>
        <w:t xml:space="preserve"> empower people affected by dementia to develop solutions to everyday challenges and create change led by lived experience.</w:t>
      </w:r>
      <w:r w:rsidR="00990462" w:rsidRPr="007C3387">
        <w:rPr>
          <w:rFonts w:ascii="FS Me" w:hAnsi="FS Me" w:cs="Calibri"/>
          <w:sz w:val="24"/>
          <w:szCs w:val="24"/>
        </w:rPr>
        <w:t xml:space="preserve"> We have focused our submission to comment on Adults with Incapacity (Scotland) Act 2003 and the Adult Support and Protection (Scotland) Act 2007.</w:t>
      </w:r>
      <w:r w:rsidR="00D13264" w:rsidRPr="007C3387">
        <w:rPr>
          <w:rFonts w:ascii="FS Me" w:hAnsi="FS Me" w:cs="Calibri"/>
          <w:sz w:val="24"/>
          <w:szCs w:val="24"/>
        </w:rPr>
        <w:t xml:space="preserve"> </w:t>
      </w:r>
    </w:p>
    <w:p w14:paraId="5127D312" w14:textId="77777777" w:rsidR="008554CD" w:rsidRPr="007C3387" w:rsidRDefault="008554CD" w:rsidP="007C3387">
      <w:pPr>
        <w:suppressAutoHyphens/>
        <w:spacing w:after="0" w:line="240" w:lineRule="auto"/>
        <w:ind w:left="567"/>
        <w:rPr>
          <w:rFonts w:ascii="FS Me" w:hAnsi="FS Me" w:cs="Calibri"/>
        </w:rPr>
      </w:pPr>
    </w:p>
    <w:p w14:paraId="7D4ECCAB" w14:textId="4B4C8219" w:rsidR="008554CD" w:rsidRPr="007C3387" w:rsidRDefault="008554CD" w:rsidP="007C3387">
      <w:pPr>
        <w:shd w:val="clear" w:color="auto" w:fill="FFFFFF" w:themeFill="background1"/>
        <w:suppressAutoHyphens/>
        <w:spacing w:after="0" w:line="240" w:lineRule="auto"/>
        <w:ind w:left="567"/>
        <w:rPr>
          <w:rFonts w:ascii="FS Me" w:eastAsia="Times New Roman" w:hAnsi="FS Me" w:cs="Open Sans"/>
          <w:sz w:val="24"/>
          <w:szCs w:val="24"/>
          <w:lang w:val="en-US" w:eastAsia="en-GB"/>
        </w:rPr>
      </w:pPr>
      <w:r w:rsidRPr="007C3387">
        <w:rPr>
          <w:rFonts w:ascii="FS Me" w:hAnsi="FS Me"/>
          <w:sz w:val="24"/>
          <w:szCs w:val="24"/>
        </w:rPr>
        <w:t xml:space="preserve">Age Scotland welcomes the Scottish Government’s commitment to ensuring that Mental Health Laws in Scotland are human rights based. </w:t>
      </w:r>
      <w:r w:rsidRPr="007C3387">
        <w:rPr>
          <w:rFonts w:ascii="FS Me" w:eastAsia="Times New Roman" w:hAnsi="FS Me" w:cs="Open Sans"/>
          <w:sz w:val="24"/>
          <w:szCs w:val="24"/>
          <w:lang w:val="en-US" w:eastAsia="en-GB"/>
        </w:rPr>
        <w:t xml:space="preserve">It is the obligation of all governments to implement these rights and create a society where human rights can be enjoyed by all people. </w:t>
      </w:r>
      <w:r w:rsidRPr="007C3387">
        <w:rPr>
          <w:rFonts w:ascii="FS Me" w:hAnsi="FS Me"/>
          <w:sz w:val="24"/>
          <w:szCs w:val="24"/>
        </w:rPr>
        <w:t>Clear indicators of success are also needed alongside robust and independent evaluation to ensure that human rights are experienced as a reality rather than simply an aspiration.</w:t>
      </w:r>
    </w:p>
    <w:p w14:paraId="0FA76511" w14:textId="77777777" w:rsidR="00990462" w:rsidRPr="007C3387" w:rsidRDefault="00990462" w:rsidP="007C3387">
      <w:pPr>
        <w:pStyle w:val="NormalWeb"/>
        <w:ind w:firstLine="567"/>
        <w:rPr>
          <w:rFonts w:ascii="FS Me" w:hAnsi="FS Me" w:cs="Calibri"/>
          <w:b/>
          <w:bCs/>
          <w:sz w:val="28"/>
          <w:szCs w:val="28"/>
        </w:rPr>
      </w:pPr>
      <w:r w:rsidRPr="007C3387">
        <w:rPr>
          <w:rFonts w:ascii="FS Me" w:hAnsi="FS Me" w:cs="Calibri"/>
          <w:b/>
          <w:bCs/>
          <w:sz w:val="28"/>
          <w:szCs w:val="28"/>
        </w:rPr>
        <w:t>Adults with Incapacity (Scotland) Act 2003</w:t>
      </w:r>
    </w:p>
    <w:p w14:paraId="4DC030FF" w14:textId="7CE1CE29" w:rsidR="00D13264" w:rsidRPr="007C3387" w:rsidRDefault="00D13264" w:rsidP="007C3387">
      <w:pPr>
        <w:pStyle w:val="NormalWeb"/>
        <w:ind w:firstLine="567"/>
        <w:rPr>
          <w:rFonts w:ascii="FS Me" w:hAnsi="FS Me" w:cs="Calibri"/>
          <w:b/>
        </w:rPr>
      </w:pPr>
      <w:r w:rsidRPr="007C3387">
        <w:rPr>
          <w:rFonts w:ascii="FS Me" w:hAnsi="FS Me" w:cs="Calibri"/>
          <w:b/>
        </w:rPr>
        <w:t>Power of Attorney</w:t>
      </w:r>
    </w:p>
    <w:p w14:paraId="7DAF0881" w14:textId="6B09C3D9" w:rsidR="00D13264" w:rsidRPr="007C3387" w:rsidRDefault="00D13264" w:rsidP="007C3387">
      <w:pPr>
        <w:pStyle w:val="NormalWeb"/>
        <w:ind w:left="567"/>
        <w:rPr>
          <w:rFonts w:ascii="FS Me" w:hAnsi="FS Me" w:cs="Calibri"/>
          <w:bCs/>
        </w:rPr>
      </w:pPr>
      <w:r w:rsidRPr="007C3387">
        <w:rPr>
          <w:rFonts w:ascii="FS Me" w:hAnsi="FS Me" w:cs="Calibri"/>
          <w:bCs/>
        </w:rPr>
        <w:t xml:space="preserve">As </w:t>
      </w:r>
      <w:r w:rsidR="002A4F10" w:rsidRPr="007C3387">
        <w:rPr>
          <w:rFonts w:ascii="FS Me" w:hAnsi="FS Me" w:cs="Calibri"/>
          <w:bCs/>
        </w:rPr>
        <w:t>the national</w:t>
      </w:r>
      <w:r w:rsidRPr="007C3387">
        <w:rPr>
          <w:rFonts w:ascii="FS Me" w:hAnsi="FS Me" w:cs="Calibri"/>
          <w:bCs/>
        </w:rPr>
        <w:t xml:space="preserve"> charity that provides free information, friendship, and advice for older people, their family, and carers we find that Power of Attorney</w:t>
      </w:r>
      <w:r w:rsidR="00FF694C" w:rsidRPr="007C3387">
        <w:rPr>
          <w:rFonts w:ascii="FS Me" w:hAnsi="FS Me" w:cs="Calibri"/>
          <w:bCs/>
        </w:rPr>
        <w:t xml:space="preserve"> (POA) </w:t>
      </w:r>
      <w:r w:rsidRPr="007C3387">
        <w:rPr>
          <w:rFonts w:ascii="FS Me" w:hAnsi="FS Me" w:cs="Calibri"/>
          <w:bCs/>
        </w:rPr>
        <w:t xml:space="preserve">is one of our most asked about topics. </w:t>
      </w:r>
    </w:p>
    <w:p w14:paraId="24AD0FAC" w14:textId="663AAAC1" w:rsidR="00D13264" w:rsidRPr="007C3387" w:rsidRDefault="00990462" w:rsidP="007C3387">
      <w:pPr>
        <w:pStyle w:val="NormalWeb"/>
        <w:ind w:left="567"/>
        <w:rPr>
          <w:rFonts w:ascii="FS Me" w:hAnsi="FS Me" w:cs="Calibri"/>
          <w:bCs/>
        </w:rPr>
      </w:pPr>
      <w:r w:rsidRPr="007C3387">
        <w:rPr>
          <w:rFonts w:ascii="FS Me" w:hAnsi="FS Me" w:cs="Calibri"/>
          <w:bCs/>
        </w:rPr>
        <w:t>Statistical monitoring by the Mental Welfare Commission for Scotland found a</w:t>
      </w:r>
      <w:r w:rsidR="002A4F10" w:rsidRPr="007C3387">
        <w:rPr>
          <w:rFonts w:ascii="FS Me" w:hAnsi="FS Me" w:cs="Calibri"/>
          <w:bCs/>
        </w:rPr>
        <w:t xml:space="preserve"> significant</w:t>
      </w:r>
      <w:r w:rsidRPr="007C3387">
        <w:rPr>
          <w:rFonts w:ascii="FS Me" w:hAnsi="FS Me" w:cs="Calibri"/>
          <w:bCs/>
        </w:rPr>
        <w:t xml:space="preserve"> rise in the number of Guardianship orders</w:t>
      </w:r>
      <w:r w:rsidR="002A4F10" w:rsidRPr="007C3387">
        <w:rPr>
          <w:rFonts w:ascii="FS Me" w:hAnsi="FS Me" w:cs="Calibri"/>
          <w:bCs/>
        </w:rPr>
        <w:t>,</w:t>
      </w:r>
      <w:r w:rsidRPr="007C3387">
        <w:rPr>
          <w:rFonts w:ascii="FS Me" w:hAnsi="FS Me" w:cs="Calibri"/>
          <w:bCs/>
        </w:rPr>
        <w:t xml:space="preserve"> which are used to safeguard those without the capacity to make their own decisions. Over the last ten years there has been a 149% rise </w:t>
      </w:r>
      <w:r w:rsidR="00694C94" w:rsidRPr="007C3387">
        <w:rPr>
          <w:rFonts w:ascii="FS Me" w:hAnsi="FS Me" w:cs="Calibri"/>
          <w:bCs/>
        </w:rPr>
        <w:t xml:space="preserve">in guardianship orders, </w:t>
      </w:r>
      <w:r w:rsidRPr="007C3387">
        <w:rPr>
          <w:rFonts w:ascii="FS Me" w:hAnsi="FS Me" w:cs="Calibri"/>
          <w:bCs/>
        </w:rPr>
        <w:t>highlighting the need for more people to put in place a Power of Attorney much earlier in their lives.</w:t>
      </w:r>
      <w:r w:rsidRPr="007C3387">
        <w:rPr>
          <w:rStyle w:val="FootnoteReference"/>
          <w:rFonts w:ascii="FS Me" w:hAnsi="FS Me" w:cs="Calibri"/>
          <w:bCs/>
        </w:rPr>
        <w:footnoteReference w:id="1"/>
      </w:r>
      <w:r w:rsidRPr="007C3387">
        <w:rPr>
          <w:rFonts w:ascii="FS Me" w:hAnsi="FS Me" w:cs="Calibri"/>
          <w:bCs/>
        </w:rPr>
        <w:t xml:space="preserve"> It is also worrying that 41% of guardianship orders in Scotland placed in 2017 were for people with dementia</w:t>
      </w:r>
      <w:r w:rsidR="002A4F10" w:rsidRPr="007C3387">
        <w:rPr>
          <w:rFonts w:ascii="FS Me" w:hAnsi="FS Me" w:cs="Calibri"/>
          <w:bCs/>
        </w:rPr>
        <w:t>, highlighting the need for greater public awareness about POAs.</w:t>
      </w:r>
    </w:p>
    <w:p w14:paraId="0C980C90" w14:textId="77777777" w:rsidR="00831A90" w:rsidRPr="007C3387" w:rsidRDefault="00831A90" w:rsidP="007C3387">
      <w:pPr>
        <w:suppressAutoHyphens/>
        <w:spacing w:after="0" w:line="240" w:lineRule="auto"/>
        <w:rPr>
          <w:rFonts w:ascii="FS Me" w:eastAsia="Times New Roman" w:hAnsi="FS Me" w:cs="Open Sans"/>
          <w:sz w:val="24"/>
          <w:szCs w:val="24"/>
          <w:lang w:val="en-US" w:eastAsia="en-GB"/>
        </w:rPr>
      </w:pPr>
    </w:p>
    <w:p w14:paraId="1434B2FE" w14:textId="410DEEF1" w:rsidR="001D2551" w:rsidRPr="007C3387" w:rsidRDefault="00831A90" w:rsidP="007C3387">
      <w:pPr>
        <w:ind w:left="567"/>
        <w:rPr>
          <w:rFonts w:ascii="FS Me" w:hAnsi="FS Me"/>
          <w:sz w:val="24"/>
          <w:szCs w:val="24"/>
        </w:rPr>
      </w:pPr>
      <w:r w:rsidRPr="007C3387">
        <w:rPr>
          <w:rFonts w:ascii="FS Me" w:eastAsia="Times New Roman" w:hAnsi="FS Me" w:cs="Open Sans"/>
          <w:sz w:val="24"/>
          <w:szCs w:val="24"/>
          <w:lang w:val="en-US" w:eastAsia="en-GB"/>
        </w:rPr>
        <w:lastRenderedPageBreak/>
        <w:t xml:space="preserve">In the context of the Adults with Incapacity Act it is essential that there is </w:t>
      </w:r>
      <w:r w:rsidRPr="007C3387">
        <w:rPr>
          <w:rFonts w:ascii="FS Me" w:hAnsi="FS Me"/>
          <w:sz w:val="24"/>
          <w:szCs w:val="24"/>
        </w:rPr>
        <w:t>clarity when considering the rights and wishes of individuals</w:t>
      </w:r>
      <w:r w:rsidR="00BB0009" w:rsidRPr="007C3387">
        <w:rPr>
          <w:rFonts w:ascii="FS Me" w:hAnsi="FS Me"/>
          <w:sz w:val="24"/>
          <w:szCs w:val="24"/>
        </w:rPr>
        <w:t>,</w:t>
      </w:r>
      <w:r w:rsidRPr="007C3387">
        <w:rPr>
          <w:rFonts w:ascii="FS Me" w:hAnsi="FS Me"/>
          <w:sz w:val="24"/>
          <w:szCs w:val="24"/>
        </w:rPr>
        <w:t xml:space="preserve"> and the obligations placed on </w:t>
      </w:r>
      <w:r w:rsidR="00BB0009" w:rsidRPr="007C3387">
        <w:rPr>
          <w:rFonts w:ascii="FS Me" w:hAnsi="FS Me"/>
          <w:sz w:val="24"/>
          <w:szCs w:val="24"/>
        </w:rPr>
        <w:t xml:space="preserve">local </w:t>
      </w:r>
      <w:r w:rsidRPr="007C3387">
        <w:rPr>
          <w:rFonts w:ascii="FS Me" w:hAnsi="FS Me"/>
          <w:sz w:val="24"/>
          <w:szCs w:val="24"/>
        </w:rPr>
        <w:t>authorities to provide appropriate person centred care.</w:t>
      </w:r>
      <w:r w:rsidR="00CC00AD" w:rsidRPr="007C3387">
        <w:rPr>
          <w:rFonts w:ascii="FS Me" w:hAnsi="FS Me" w:cs="Arial"/>
          <w:sz w:val="24"/>
          <w:szCs w:val="24"/>
        </w:rPr>
        <w:t xml:space="preserve"> </w:t>
      </w:r>
      <w:r w:rsidR="001D2551" w:rsidRPr="007C3387">
        <w:rPr>
          <w:rFonts w:ascii="FS Me" w:hAnsi="FS Me"/>
          <w:color w:val="000000"/>
          <w:sz w:val="24"/>
          <w:szCs w:val="24"/>
        </w:rPr>
        <w:t xml:space="preserve">Age Scotland understands that the Review is considering the need to amend the  principles of the Adults with Incapacity legislation to reflect Article 12 of </w:t>
      </w:r>
      <w:r w:rsidR="001D2551" w:rsidRPr="007C3387">
        <w:rPr>
          <w:rFonts w:ascii="FS Me" w:hAnsi="FS Me" w:cs="Arial"/>
          <w:sz w:val="24"/>
          <w:szCs w:val="24"/>
          <w:shd w:val="clear" w:color="auto" w:fill="FFFFFF"/>
        </w:rPr>
        <w:t>The Convention on the Rights of Persons with Disabilities</w:t>
      </w:r>
      <w:r w:rsidR="001D2551" w:rsidRPr="007C3387">
        <w:rPr>
          <w:rFonts w:ascii="FS Me" w:hAnsi="FS Me"/>
          <w:sz w:val="32"/>
          <w:szCs w:val="32"/>
        </w:rPr>
        <w:t xml:space="preserve"> </w:t>
      </w:r>
      <w:r w:rsidR="001D2551" w:rsidRPr="007C3387">
        <w:rPr>
          <w:rFonts w:ascii="FS Me" w:hAnsi="FS Me"/>
          <w:sz w:val="24"/>
          <w:szCs w:val="24"/>
        </w:rPr>
        <w:t>(UNCRPD)</w:t>
      </w:r>
      <w:r w:rsidR="001D2551" w:rsidRPr="007C3387">
        <w:rPr>
          <w:rFonts w:ascii="FS Me" w:hAnsi="FS Me"/>
          <w:sz w:val="32"/>
          <w:szCs w:val="32"/>
        </w:rPr>
        <w:t xml:space="preserve"> </w:t>
      </w:r>
      <w:r w:rsidR="001D2551" w:rsidRPr="007C3387">
        <w:rPr>
          <w:rFonts w:ascii="FS Me" w:hAnsi="FS Me"/>
          <w:color w:val="000000"/>
          <w:sz w:val="24"/>
          <w:szCs w:val="24"/>
        </w:rPr>
        <w:t xml:space="preserve">and takes the view that </w:t>
      </w:r>
      <w:r w:rsidR="001D2551" w:rsidRPr="007C3387">
        <w:rPr>
          <w:rFonts w:ascii="FS Me" w:hAnsi="FS Me"/>
          <w:sz w:val="24"/>
          <w:szCs w:val="24"/>
        </w:rPr>
        <w:t>the implementation of a new standard by which an assessment can be made of the provision of support that enables an adult to exercise decision making within their capabilities would be welcome.  </w:t>
      </w:r>
    </w:p>
    <w:p w14:paraId="4026A4C3" w14:textId="44C36655" w:rsidR="00831A90" w:rsidRPr="007C3387" w:rsidRDefault="008554CD" w:rsidP="007C3387">
      <w:pPr>
        <w:suppressAutoHyphens/>
        <w:spacing w:after="0" w:line="240" w:lineRule="auto"/>
        <w:ind w:left="567"/>
        <w:rPr>
          <w:rFonts w:ascii="FS Me" w:hAnsi="FS Me"/>
          <w:sz w:val="24"/>
          <w:szCs w:val="24"/>
        </w:rPr>
      </w:pPr>
      <w:r w:rsidRPr="007C3387">
        <w:rPr>
          <w:rFonts w:ascii="FS Me" w:hAnsi="FS Me" w:cs="Arial"/>
          <w:sz w:val="24"/>
          <w:szCs w:val="24"/>
        </w:rPr>
        <w:t>Age Scotland believes that t</w:t>
      </w:r>
      <w:r w:rsidR="00CC00AD" w:rsidRPr="007C3387">
        <w:rPr>
          <w:rFonts w:ascii="FS Me" w:hAnsi="FS Me" w:cs="Arial"/>
          <w:sz w:val="24"/>
          <w:szCs w:val="24"/>
        </w:rPr>
        <w:t xml:space="preserve">here should be a responsibility placed on care providers to provide evidence of this </w:t>
      </w:r>
      <w:r w:rsidRPr="007C3387">
        <w:rPr>
          <w:rFonts w:ascii="FS Me" w:hAnsi="FS Me" w:cs="Arial"/>
          <w:sz w:val="24"/>
          <w:szCs w:val="24"/>
        </w:rPr>
        <w:t>standard</w:t>
      </w:r>
      <w:r w:rsidR="00CC00AD" w:rsidRPr="007C3387">
        <w:rPr>
          <w:rFonts w:ascii="FS Me" w:hAnsi="FS Me" w:cs="Arial"/>
          <w:sz w:val="24"/>
          <w:szCs w:val="24"/>
        </w:rPr>
        <w:t xml:space="preserve"> being </w:t>
      </w:r>
      <w:r w:rsidRPr="007C3387">
        <w:rPr>
          <w:rFonts w:ascii="FS Me" w:hAnsi="FS Me" w:cs="Arial"/>
          <w:sz w:val="24"/>
          <w:szCs w:val="24"/>
        </w:rPr>
        <w:t>delivered</w:t>
      </w:r>
      <w:r w:rsidR="0094092B" w:rsidRPr="007C3387">
        <w:rPr>
          <w:rFonts w:ascii="FS Me" w:eastAsia="Times New Roman" w:hAnsi="FS Me"/>
          <w:sz w:val="24"/>
          <w:szCs w:val="24"/>
          <w:lang w:eastAsia="en-GB"/>
        </w:rPr>
        <w:t xml:space="preserve"> through quantitative and qualitative monitoring indicators which objectively verify, measure and assess the</w:t>
      </w:r>
      <w:r w:rsidR="001A5A70" w:rsidRPr="007C3387">
        <w:rPr>
          <w:rFonts w:ascii="FS Me" w:eastAsia="Times New Roman" w:hAnsi="FS Me"/>
          <w:sz w:val="24"/>
          <w:szCs w:val="24"/>
          <w:lang w:eastAsia="en-GB"/>
        </w:rPr>
        <w:t>ir</w:t>
      </w:r>
      <w:r w:rsidR="0094092B" w:rsidRPr="007C3387">
        <w:rPr>
          <w:rFonts w:ascii="FS Me" w:eastAsia="Times New Roman" w:hAnsi="FS Me"/>
          <w:sz w:val="24"/>
          <w:szCs w:val="24"/>
          <w:lang w:eastAsia="en-GB"/>
        </w:rPr>
        <w:t xml:space="preserve"> effectiveness </w:t>
      </w:r>
      <w:r w:rsidRPr="007C3387">
        <w:rPr>
          <w:rFonts w:ascii="FS Me" w:eastAsia="Times New Roman" w:hAnsi="FS Me"/>
          <w:sz w:val="24"/>
          <w:szCs w:val="24"/>
          <w:lang w:eastAsia="en-GB"/>
        </w:rPr>
        <w:t xml:space="preserve">of </w:t>
      </w:r>
      <w:r w:rsidR="0094092B" w:rsidRPr="007C3387">
        <w:rPr>
          <w:rFonts w:ascii="FS Me" w:eastAsia="Times New Roman" w:hAnsi="FS Me"/>
          <w:sz w:val="24"/>
          <w:szCs w:val="24"/>
          <w:lang w:eastAsia="en-GB"/>
        </w:rPr>
        <w:t>support</w:t>
      </w:r>
      <w:r w:rsidRPr="007C3387">
        <w:rPr>
          <w:rFonts w:ascii="FS Me" w:eastAsia="Times New Roman" w:hAnsi="FS Me"/>
          <w:sz w:val="24"/>
          <w:szCs w:val="24"/>
          <w:lang w:eastAsia="en-GB"/>
        </w:rPr>
        <w:t xml:space="preserve"> provided to</w:t>
      </w:r>
      <w:r w:rsidR="0094092B" w:rsidRPr="007C3387">
        <w:rPr>
          <w:rFonts w:ascii="FS Me" w:eastAsia="Times New Roman" w:hAnsi="FS Me"/>
          <w:sz w:val="24"/>
          <w:szCs w:val="24"/>
          <w:lang w:eastAsia="en-GB"/>
        </w:rPr>
        <w:t xml:space="preserve"> individuals at all stages of the decision making process.</w:t>
      </w:r>
      <w:r w:rsidR="0094092B" w:rsidRPr="007C3387">
        <w:rPr>
          <w:rFonts w:ascii="FS Me" w:eastAsia="Times New Roman" w:hAnsi="FS Me"/>
          <w:lang w:eastAsia="en-GB"/>
        </w:rPr>
        <w:t xml:space="preserve"> </w:t>
      </w:r>
      <w:r w:rsidR="0094092B" w:rsidRPr="007C3387">
        <w:rPr>
          <w:rFonts w:ascii="FS Me" w:hAnsi="FS Me" w:cs="Arial"/>
          <w:sz w:val="24"/>
          <w:szCs w:val="24"/>
        </w:rPr>
        <w:t xml:space="preserve"> </w:t>
      </w:r>
    </w:p>
    <w:p w14:paraId="142B1137" w14:textId="6DEF94BC" w:rsidR="00990462" w:rsidRPr="007C3387" w:rsidRDefault="00990462" w:rsidP="007C3387">
      <w:pPr>
        <w:pStyle w:val="NormalWeb"/>
        <w:ind w:left="567"/>
        <w:rPr>
          <w:rFonts w:ascii="FS Me" w:hAnsi="FS Me" w:cs="Calibri"/>
          <w:bCs/>
        </w:rPr>
      </w:pPr>
      <w:r w:rsidRPr="007C3387">
        <w:rPr>
          <w:rFonts w:ascii="FS Me" w:hAnsi="FS Me" w:cs="Calibri"/>
          <w:bCs/>
        </w:rPr>
        <w:t>We know from calls to our freephone helpline that the</w:t>
      </w:r>
      <w:r w:rsidR="00FF694C" w:rsidRPr="007C3387">
        <w:rPr>
          <w:rFonts w:ascii="FS Me" w:hAnsi="FS Me" w:cs="Calibri"/>
          <w:bCs/>
        </w:rPr>
        <w:t xml:space="preserve"> POA</w:t>
      </w:r>
      <w:r w:rsidRPr="007C3387">
        <w:rPr>
          <w:rFonts w:ascii="FS Me" w:hAnsi="FS Me" w:cs="Calibri"/>
          <w:bCs/>
        </w:rPr>
        <w:t xml:space="preserve"> process </w:t>
      </w:r>
      <w:r w:rsidR="002A4F10" w:rsidRPr="007C3387">
        <w:rPr>
          <w:rFonts w:ascii="FS Me" w:hAnsi="FS Me" w:cs="Calibri"/>
          <w:bCs/>
        </w:rPr>
        <w:t>can be</w:t>
      </w:r>
      <w:r w:rsidRPr="007C3387">
        <w:rPr>
          <w:rFonts w:ascii="FS Me" w:hAnsi="FS Me" w:cs="Calibri"/>
          <w:bCs/>
        </w:rPr>
        <w:t xml:space="preserve"> confusing and</w:t>
      </w:r>
      <w:r w:rsidR="00FF694C" w:rsidRPr="007C3387">
        <w:rPr>
          <w:rFonts w:ascii="FS Me" w:hAnsi="FS Me" w:cs="Calibri"/>
          <w:bCs/>
        </w:rPr>
        <w:t xml:space="preserve"> that the</w:t>
      </w:r>
      <w:r w:rsidRPr="007C3387">
        <w:rPr>
          <w:rFonts w:ascii="FS Me" w:hAnsi="FS Me" w:cs="Calibri"/>
          <w:bCs/>
        </w:rPr>
        <w:t xml:space="preserve"> cost is often a barrier. Age Scotland believes there should be a simpler and </w:t>
      </w:r>
      <w:r w:rsidR="00694C94" w:rsidRPr="007C3387">
        <w:rPr>
          <w:rFonts w:ascii="FS Me" w:hAnsi="FS Me" w:cs="Calibri"/>
          <w:bCs/>
        </w:rPr>
        <w:t>more cost-effective</w:t>
      </w:r>
      <w:r w:rsidRPr="007C3387">
        <w:rPr>
          <w:rFonts w:ascii="FS Me" w:hAnsi="FS Me" w:cs="Calibri"/>
          <w:bCs/>
        </w:rPr>
        <w:t xml:space="preserve"> process to encourage people to </w:t>
      </w:r>
      <w:r w:rsidR="00394C76" w:rsidRPr="007C3387">
        <w:rPr>
          <w:rFonts w:ascii="FS Me" w:hAnsi="FS Me" w:cs="Calibri"/>
          <w:bCs/>
        </w:rPr>
        <w:t xml:space="preserve">complete </w:t>
      </w:r>
      <w:r w:rsidR="00E12934" w:rsidRPr="007C3387">
        <w:rPr>
          <w:rFonts w:ascii="FS Me" w:hAnsi="FS Me" w:cs="Calibri"/>
          <w:bCs/>
        </w:rPr>
        <w:t>a P</w:t>
      </w:r>
      <w:r w:rsidR="00922AEE" w:rsidRPr="007C3387">
        <w:rPr>
          <w:rFonts w:ascii="FS Me" w:hAnsi="FS Me" w:cs="Calibri"/>
          <w:bCs/>
        </w:rPr>
        <w:t>OA</w:t>
      </w:r>
      <w:r w:rsidR="00E12934" w:rsidRPr="007C3387">
        <w:rPr>
          <w:rFonts w:ascii="FS Me" w:hAnsi="FS Me" w:cs="Calibri"/>
          <w:bCs/>
        </w:rPr>
        <w:t xml:space="preserve"> earlier in their lives. It is also important for people to have open conversations with their close family and/or friends about </w:t>
      </w:r>
      <w:r w:rsidR="00D6337A" w:rsidRPr="007C3387">
        <w:rPr>
          <w:rFonts w:ascii="FS Me" w:hAnsi="FS Me" w:cs="Calibri"/>
          <w:bCs/>
        </w:rPr>
        <w:t xml:space="preserve">this subject as a means of better planning for the future. These discussions should be encouraged </w:t>
      </w:r>
      <w:r w:rsidR="00A326DB" w:rsidRPr="007C3387">
        <w:rPr>
          <w:rFonts w:ascii="FS Me" w:hAnsi="FS Me" w:cs="Calibri"/>
          <w:bCs/>
        </w:rPr>
        <w:t xml:space="preserve">at a national level </w:t>
      </w:r>
      <w:proofErr w:type="gramStart"/>
      <w:r w:rsidR="00A326DB" w:rsidRPr="007C3387">
        <w:rPr>
          <w:rFonts w:ascii="FS Me" w:hAnsi="FS Me" w:cs="Calibri"/>
          <w:bCs/>
        </w:rPr>
        <w:t xml:space="preserve">as a </w:t>
      </w:r>
      <w:r w:rsidR="001B0D89" w:rsidRPr="007C3387">
        <w:rPr>
          <w:rFonts w:ascii="FS Me" w:hAnsi="FS Me" w:cs="Calibri"/>
          <w:bCs/>
        </w:rPr>
        <w:t>way to</w:t>
      </w:r>
      <w:proofErr w:type="gramEnd"/>
      <w:r w:rsidR="001B0D89" w:rsidRPr="007C3387">
        <w:rPr>
          <w:rFonts w:ascii="FS Me" w:hAnsi="FS Me" w:cs="Calibri"/>
          <w:bCs/>
        </w:rPr>
        <w:t xml:space="preserve"> </w:t>
      </w:r>
      <w:r w:rsidR="00BC1846" w:rsidRPr="007C3387">
        <w:rPr>
          <w:rFonts w:ascii="FS Me" w:hAnsi="FS Me" w:cs="Calibri"/>
          <w:bCs/>
        </w:rPr>
        <w:t>increase understanding of POA</w:t>
      </w:r>
      <w:r w:rsidR="00850C51" w:rsidRPr="007C3387">
        <w:rPr>
          <w:rFonts w:ascii="FS Me" w:hAnsi="FS Me" w:cs="Calibri"/>
          <w:bCs/>
        </w:rPr>
        <w:t>.</w:t>
      </w:r>
      <w:r w:rsidR="00A66F89" w:rsidRPr="007C3387">
        <w:rPr>
          <w:rFonts w:ascii="FS Me" w:hAnsi="FS Me" w:cs="Calibri"/>
          <w:bCs/>
        </w:rPr>
        <w:t xml:space="preserve"> </w:t>
      </w:r>
    </w:p>
    <w:p w14:paraId="6EFFE0B4" w14:textId="1BD9FFAC" w:rsidR="00F67CB5" w:rsidRPr="007C3387" w:rsidRDefault="00694C94" w:rsidP="007C3387">
      <w:pPr>
        <w:suppressAutoHyphens/>
        <w:spacing w:after="0" w:line="240" w:lineRule="auto"/>
        <w:ind w:left="567"/>
        <w:rPr>
          <w:rFonts w:ascii="FS Me" w:hAnsi="FS Me" w:cs="Arial"/>
          <w:sz w:val="24"/>
          <w:szCs w:val="24"/>
        </w:rPr>
      </w:pPr>
      <w:r w:rsidRPr="007C3387">
        <w:rPr>
          <w:rFonts w:ascii="FS Me" w:hAnsi="FS Me" w:cs="Calibri"/>
          <w:bCs/>
          <w:sz w:val="24"/>
          <w:szCs w:val="24"/>
        </w:rPr>
        <w:t>However we also</w:t>
      </w:r>
      <w:r w:rsidR="002A4F10" w:rsidRPr="007C3387">
        <w:rPr>
          <w:rFonts w:ascii="FS Me" w:hAnsi="FS Me" w:cs="Calibri"/>
          <w:bCs/>
          <w:sz w:val="24"/>
          <w:szCs w:val="24"/>
        </w:rPr>
        <w:t xml:space="preserve"> know from </w:t>
      </w:r>
      <w:r w:rsidR="00850C51" w:rsidRPr="007C3387">
        <w:rPr>
          <w:rFonts w:ascii="FS Me" w:hAnsi="FS Me" w:cs="Calibri"/>
          <w:bCs/>
          <w:sz w:val="24"/>
          <w:szCs w:val="24"/>
        </w:rPr>
        <w:t xml:space="preserve">calls to </w:t>
      </w:r>
      <w:r w:rsidR="002A4F10" w:rsidRPr="007C3387">
        <w:rPr>
          <w:rFonts w:ascii="FS Me" w:hAnsi="FS Me" w:cs="Calibri"/>
          <w:bCs/>
          <w:sz w:val="24"/>
          <w:szCs w:val="24"/>
        </w:rPr>
        <w:t>our helpline that</w:t>
      </w:r>
      <w:r w:rsidRPr="007C3387">
        <w:rPr>
          <w:rFonts w:ascii="FS Me" w:hAnsi="FS Me" w:cs="Calibri"/>
          <w:bCs/>
          <w:sz w:val="24"/>
          <w:szCs w:val="24"/>
        </w:rPr>
        <w:t xml:space="preserve"> even where there are POAs in place, attorneys are </w:t>
      </w:r>
      <w:r w:rsidR="007C3A7E" w:rsidRPr="007C3387">
        <w:rPr>
          <w:rFonts w:ascii="FS Me" w:hAnsi="FS Me" w:cs="Calibri"/>
          <w:bCs/>
          <w:sz w:val="24"/>
          <w:szCs w:val="24"/>
        </w:rPr>
        <w:t xml:space="preserve">often </w:t>
      </w:r>
      <w:r w:rsidRPr="007C3387">
        <w:rPr>
          <w:rFonts w:ascii="FS Me" w:hAnsi="FS Me" w:cs="Calibri"/>
          <w:bCs/>
          <w:sz w:val="24"/>
          <w:szCs w:val="24"/>
        </w:rPr>
        <w:t>not consulted</w:t>
      </w:r>
      <w:r w:rsidR="007D298F" w:rsidRPr="007C3387">
        <w:rPr>
          <w:rFonts w:ascii="FS Me" w:hAnsi="FS Me" w:cs="Calibri"/>
          <w:bCs/>
          <w:sz w:val="24"/>
          <w:szCs w:val="24"/>
        </w:rPr>
        <w:t xml:space="preserve"> </w:t>
      </w:r>
      <w:r w:rsidRPr="007C3387">
        <w:rPr>
          <w:rFonts w:ascii="FS Me" w:hAnsi="FS Me" w:cs="Calibri"/>
          <w:bCs/>
          <w:sz w:val="24"/>
          <w:szCs w:val="24"/>
        </w:rPr>
        <w:t>properly about decisions regarding care and treatment due to a lack of understanding of what their role is by health</w:t>
      </w:r>
      <w:r w:rsidR="00BC5800" w:rsidRPr="007C3387">
        <w:rPr>
          <w:rFonts w:ascii="FS Me" w:hAnsi="FS Me" w:cs="Calibri"/>
          <w:bCs/>
          <w:sz w:val="24"/>
          <w:szCs w:val="24"/>
        </w:rPr>
        <w:t xml:space="preserve"> and social </w:t>
      </w:r>
      <w:r w:rsidRPr="007C3387">
        <w:rPr>
          <w:rFonts w:ascii="FS Me" w:hAnsi="FS Me" w:cs="Calibri"/>
          <w:bCs/>
          <w:sz w:val="24"/>
          <w:szCs w:val="24"/>
        </w:rPr>
        <w:t>care professionals. Coupled with this</w:t>
      </w:r>
      <w:r w:rsidR="00BC5800" w:rsidRPr="007C3387">
        <w:rPr>
          <w:rFonts w:ascii="FS Me" w:hAnsi="FS Me" w:cs="Calibri"/>
          <w:bCs/>
          <w:sz w:val="24"/>
          <w:szCs w:val="24"/>
        </w:rPr>
        <w:t>,</w:t>
      </w:r>
      <w:r w:rsidRPr="007C3387">
        <w:rPr>
          <w:rFonts w:ascii="FS Me" w:hAnsi="FS Me" w:cs="Calibri"/>
          <w:bCs/>
          <w:sz w:val="24"/>
          <w:szCs w:val="24"/>
        </w:rPr>
        <w:t xml:space="preserve"> is the fact that people acting as a POA need to be better equipped </w:t>
      </w:r>
      <w:r w:rsidR="002A4F10" w:rsidRPr="007C3387">
        <w:rPr>
          <w:rFonts w:ascii="FS Me" w:hAnsi="FS Me" w:cs="Calibri"/>
          <w:bCs/>
          <w:sz w:val="24"/>
          <w:szCs w:val="24"/>
        </w:rPr>
        <w:t xml:space="preserve">to understand what their role as a POA </w:t>
      </w:r>
      <w:proofErr w:type="gramStart"/>
      <w:r w:rsidR="002A4F10" w:rsidRPr="007C3387">
        <w:rPr>
          <w:rFonts w:ascii="FS Me" w:hAnsi="FS Me" w:cs="Calibri"/>
          <w:bCs/>
          <w:sz w:val="24"/>
          <w:szCs w:val="24"/>
        </w:rPr>
        <w:t xml:space="preserve">is, </w:t>
      </w:r>
      <w:r w:rsidRPr="007C3387">
        <w:rPr>
          <w:rFonts w:ascii="FS Me" w:hAnsi="FS Me" w:cs="Calibri"/>
          <w:bCs/>
          <w:sz w:val="24"/>
          <w:szCs w:val="24"/>
        </w:rPr>
        <w:t>and</w:t>
      </w:r>
      <w:proofErr w:type="gramEnd"/>
      <w:r w:rsidRPr="007C3387">
        <w:rPr>
          <w:rFonts w:ascii="FS Me" w:hAnsi="FS Me" w:cs="Calibri"/>
          <w:bCs/>
          <w:sz w:val="24"/>
          <w:szCs w:val="24"/>
        </w:rPr>
        <w:t xml:space="preserve"> would </w:t>
      </w:r>
      <w:r w:rsidR="002A4F10" w:rsidRPr="007C3387">
        <w:rPr>
          <w:rFonts w:ascii="FS Me" w:hAnsi="FS Me" w:cs="Calibri"/>
          <w:bCs/>
          <w:sz w:val="24"/>
          <w:szCs w:val="24"/>
        </w:rPr>
        <w:t xml:space="preserve">greatly </w:t>
      </w:r>
      <w:r w:rsidRPr="007C3387">
        <w:rPr>
          <w:rFonts w:ascii="FS Me" w:hAnsi="FS Me" w:cs="Calibri"/>
          <w:bCs/>
          <w:sz w:val="24"/>
          <w:szCs w:val="24"/>
        </w:rPr>
        <w:t xml:space="preserve">benefit from </w:t>
      </w:r>
      <w:r w:rsidR="00CD317C" w:rsidRPr="007C3387">
        <w:rPr>
          <w:rFonts w:ascii="FS Me" w:hAnsi="FS Me" w:cs="Calibri"/>
          <w:bCs/>
          <w:sz w:val="24"/>
          <w:szCs w:val="24"/>
        </w:rPr>
        <w:t xml:space="preserve">more </w:t>
      </w:r>
      <w:r w:rsidR="00773354" w:rsidRPr="007C3387">
        <w:rPr>
          <w:rFonts w:ascii="FS Me" w:hAnsi="FS Me" w:cs="Calibri"/>
          <w:bCs/>
          <w:sz w:val="24"/>
          <w:szCs w:val="24"/>
        </w:rPr>
        <w:t xml:space="preserve">availability of </w:t>
      </w:r>
      <w:r w:rsidRPr="007C3387">
        <w:rPr>
          <w:rFonts w:ascii="FS Me" w:hAnsi="FS Me" w:cs="Calibri"/>
          <w:bCs/>
          <w:sz w:val="24"/>
          <w:szCs w:val="24"/>
        </w:rPr>
        <w:t xml:space="preserve">training and support. </w:t>
      </w:r>
      <w:r w:rsidR="00F67CB5" w:rsidRPr="007C3387">
        <w:rPr>
          <w:rFonts w:ascii="FS Me" w:hAnsi="FS Me" w:cs="Arial"/>
          <w:sz w:val="24"/>
          <w:szCs w:val="24"/>
        </w:rPr>
        <w:t xml:space="preserve">The quality and accessibility of information available to people considering Powers of Attorney is </w:t>
      </w:r>
      <w:r w:rsidR="00422E21" w:rsidRPr="007C3387">
        <w:rPr>
          <w:rFonts w:ascii="FS Me" w:hAnsi="FS Me" w:cs="Arial"/>
          <w:sz w:val="24"/>
          <w:szCs w:val="24"/>
        </w:rPr>
        <w:t xml:space="preserve">also </w:t>
      </w:r>
      <w:r w:rsidR="00F67CB5" w:rsidRPr="007C3387">
        <w:rPr>
          <w:rFonts w:ascii="FS Me" w:hAnsi="FS Me" w:cs="Arial"/>
          <w:sz w:val="24"/>
          <w:szCs w:val="24"/>
        </w:rPr>
        <w:t>important in ensuring informed consent around any decision.</w:t>
      </w:r>
    </w:p>
    <w:p w14:paraId="4DBA7E4F" w14:textId="77777777" w:rsidR="00422E21" w:rsidRPr="007C3387" w:rsidRDefault="00422E21" w:rsidP="007C3387">
      <w:pPr>
        <w:suppressAutoHyphens/>
        <w:spacing w:after="0" w:line="240" w:lineRule="auto"/>
        <w:ind w:left="567"/>
        <w:rPr>
          <w:rFonts w:ascii="FS Me" w:hAnsi="FS Me" w:cs="Arial"/>
          <w:sz w:val="24"/>
          <w:szCs w:val="24"/>
        </w:rPr>
      </w:pPr>
    </w:p>
    <w:p w14:paraId="4826031F" w14:textId="77777777" w:rsidR="00422E21" w:rsidRPr="007C3387" w:rsidRDefault="004F0392" w:rsidP="007C3387">
      <w:pPr>
        <w:suppressAutoHyphens/>
        <w:spacing w:after="0" w:line="240" w:lineRule="auto"/>
        <w:ind w:left="567"/>
        <w:rPr>
          <w:rFonts w:ascii="FS Me" w:hAnsi="FS Me" w:cs="Arial"/>
          <w:sz w:val="24"/>
          <w:szCs w:val="24"/>
        </w:rPr>
      </w:pPr>
      <w:r w:rsidRPr="007C3387">
        <w:rPr>
          <w:rFonts w:ascii="FS Me" w:hAnsi="FS Me" w:cs="Calibri"/>
          <w:sz w:val="24"/>
          <w:szCs w:val="24"/>
        </w:rPr>
        <w:t xml:space="preserve">A clear gap in the Adults with Incapacity (Scotland) 2003 </w:t>
      </w:r>
      <w:r w:rsidR="0010337D" w:rsidRPr="007C3387">
        <w:rPr>
          <w:rFonts w:ascii="FS Me" w:hAnsi="FS Me" w:cs="Calibri"/>
          <w:sz w:val="24"/>
          <w:szCs w:val="24"/>
        </w:rPr>
        <w:t xml:space="preserve">Act </w:t>
      </w:r>
      <w:r w:rsidRPr="007C3387">
        <w:rPr>
          <w:rFonts w:ascii="FS Me" w:hAnsi="FS Me" w:cs="Calibri"/>
          <w:sz w:val="24"/>
          <w:szCs w:val="24"/>
        </w:rPr>
        <w:t>is for people who have no one that they can trust to be their POA</w:t>
      </w:r>
      <w:r w:rsidR="0010337D" w:rsidRPr="007C3387">
        <w:rPr>
          <w:rFonts w:ascii="FS Me" w:hAnsi="FS Me" w:cs="Calibri"/>
          <w:sz w:val="24"/>
          <w:szCs w:val="24"/>
        </w:rPr>
        <w:t xml:space="preserve">. For individuals in this scenario, there is no legal provision for support with money or welfare until an they have reached a crisis point when the local authority will then step in to apply for court appointed guardianship. </w:t>
      </w:r>
      <w:r w:rsidR="002A4F10" w:rsidRPr="007C3387">
        <w:rPr>
          <w:rFonts w:ascii="FS Me" w:hAnsi="FS Me" w:cs="Calibri"/>
          <w:sz w:val="24"/>
          <w:szCs w:val="24"/>
        </w:rPr>
        <w:t>This is ultimately a time consuming and stressful route for someone who lacks capacity and with additional support provided earlier in the process, such a crisis point may be averted. We would encourage greater exploration of early intervention as part of this review.</w:t>
      </w:r>
      <w:r w:rsidR="00422E21" w:rsidRPr="007C3387">
        <w:rPr>
          <w:rFonts w:ascii="FS Me" w:hAnsi="FS Me" w:cs="Arial"/>
          <w:sz w:val="24"/>
          <w:szCs w:val="24"/>
        </w:rPr>
        <w:t xml:space="preserve"> </w:t>
      </w:r>
    </w:p>
    <w:p w14:paraId="7F51D2B7" w14:textId="77777777" w:rsidR="00422E21" w:rsidRPr="007C3387" w:rsidRDefault="00422E21" w:rsidP="007C3387">
      <w:pPr>
        <w:suppressAutoHyphens/>
        <w:spacing w:after="0" w:line="240" w:lineRule="auto"/>
        <w:ind w:left="567"/>
        <w:rPr>
          <w:rFonts w:ascii="FS Me" w:hAnsi="FS Me" w:cs="Arial"/>
          <w:sz w:val="24"/>
          <w:szCs w:val="24"/>
        </w:rPr>
      </w:pPr>
    </w:p>
    <w:p w14:paraId="26865C21" w14:textId="310FDDE5" w:rsidR="00422E21" w:rsidRPr="007C3387" w:rsidRDefault="00422E21" w:rsidP="007C3387">
      <w:pPr>
        <w:suppressAutoHyphens/>
        <w:spacing w:after="0" w:line="240" w:lineRule="auto"/>
        <w:ind w:left="567"/>
        <w:rPr>
          <w:rFonts w:ascii="FS Me" w:hAnsi="FS Me" w:cs="Arial"/>
          <w:sz w:val="24"/>
          <w:szCs w:val="24"/>
        </w:rPr>
      </w:pPr>
      <w:r w:rsidRPr="007C3387">
        <w:rPr>
          <w:rFonts w:ascii="FS Me" w:hAnsi="FS Me" w:cs="Arial"/>
          <w:sz w:val="24"/>
          <w:szCs w:val="24"/>
        </w:rPr>
        <w:t>Access to independent advocacy services and peer support is often found to be beneficial to those undertaking P</w:t>
      </w:r>
      <w:r w:rsidR="00922AEE" w:rsidRPr="007C3387">
        <w:rPr>
          <w:rFonts w:ascii="FS Me" w:hAnsi="FS Me" w:cs="Arial"/>
          <w:sz w:val="24"/>
          <w:szCs w:val="24"/>
        </w:rPr>
        <w:t>OA</w:t>
      </w:r>
      <w:r w:rsidRPr="007C3387">
        <w:rPr>
          <w:rFonts w:ascii="FS Me" w:hAnsi="FS Me" w:cs="Arial"/>
          <w:sz w:val="24"/>
          <w:szCs w:val="24"/>
        </w:rPr>
        <w:t xml:space="preserve"> and Guardianship responsibilities</w:t>
      </w:r>
      <w:r w:rsidR="00B31207" w:rsidRPr="007C3387">
        <w:rPr>
          <w:rFonts w:ascii="FS Me" w:hAnsi="FS Me" w:cs="Arial"/>
          <w:sz w:val="24"/>
          <w:szCs w:val="24"/>
        </w:rPr>
        <w:t>.</w:t>
      </w:r>
      <w:r w:rsidRPr="007C3387">
        <w:rPr>
          <w:rFonts w:ascii="FS Me" w:hAnsi="FS Me" w:cs="Arial"/>
          <w:sz w:val="24"/>
          <w:szCs w:val="24"/>
        </w:rPr>
        <w:t xml:space="preserve"> Age Scotland would welcome</w:t>
      </w:r>
      <w:r w:rsidR="00B31207" w:rsidRPr="007C3387">
        <w:rPr>
          <w:rFonts w:ascii="FS Me" w:hAnsi="FS Me" w:cs="Arial"/>
          <w:sz w:val="24"/>
          <w:szCs w:val="24"/>
        </w:rPr>
        <w:t xml:space="preserve"> national efforts to</w:t>
      </w:r>
      <w:r w:rsidRPr="007C3387">
        <w:rPr>
          <w:rFonts w:ascii="FS Me" w:hAnsi="FS Me" w:cs="Arial"/>
          <w:sz w:val="24"/>
          <w:szCs w:val="24"/>
        </w:rPr>
        <w:t xml:space="preserve"> improve</w:t>
      </w:r>
      <w:r w:rsidR="00922AEE" w:rsidRPr="007C3387">
        <w:rPr>
          <w:rFonts w:ascii="FS Me" w:hAnsi="FS Me" w:cs="Arial"/>
          <w:sz w:val="24"/>
          <w:szCs w:val="24"/>
        </w:rPr>
        <w:t xml:space="preserve"> </w:t>
      </w:r>
      <w:r w:rsidR="00B31207" w:rsidRPr="007C3387">
        <w:rPr>
          <w:rFonts w:ascii="FS Me" w:hAnsi="FS Me" w:cs="Arial"/>
          <w:sz w:val="24"/>
          <w:szCs w:val="24"/>
        </w:rPr>
        <w:t xml:space="preserve">awareness </w:t>
      </w:r>
      <w:r w:rsidR="00EF732C" w:rsidRPr="007C3387">
        <w:rPr>
          <w:rFonts w:ascii="FS Me" w:hAnsi="FS Me" w:cs="Arial"/>
          <w:sz w:val="24"/>
          <w:szCs w:val="24"/>
        </w:rPr>
        <w:t xml:space="preserve">of </w:t>
      </w:r>
      <w:r w:rsidR="00B31207" w:rsidRPr="007C3387">
        <w:rPr>
          <w:rFonts w:ascii="FS Me" w:hAnsi="FS Me" w:cs="Arial"/>
          <w:sz w:val="24"/>
          <w:szCs w:val="24"/>
        </w:rPr>
        <w:t xml:space="preserve">and </w:t>
      </w:r>
      <w:r w:rsidRPr="007C3387">
        <w:rPr>
          <w:rFonts w:ascii="FS Me" w:hAnsi="FS Me" w:cs="Arial"/>
          <w:sz w:val="24"/>
          <w:szCs w:val="24"/>
        </w:rPr>
        <w:t>signposting towards advocacy services.</w:t>
      </w:r>
    </w:p>
    <w:p w14:paraId="553962FA" w14:textId="77777777" w:rsidR="00422E21" w:rsidRPr="007C3387" w:rsidRDefault="00422E21" w:rsidP="007C3387">
      <w:pPr>
        <w:suppressAutoHyphens/>
        <w:spacing w:after="0" w:line="240" w:lineRule="auto"/>
        <w:ind w:left="567"/>
        <w:rPr>
          <w:rFonts w:ascii="FS Me" w:hAnsi="FS Me" w:cs="Arial"/>
          <w:sz w:val="24"/>
          <w:szCs w:val="24"/>
        </w:rPr>
      </w:pPr>
    </w:p>
    <w:p w14:paraId="7BE1CC1F" w14:textId="1B29E423" w:rsidR="00831A90" w:rsidRPr="007C3387" w:rsidRDefault="002A4F10" w:rsidP="007C3387">
      <w:pPr>
        <w:suppressAutoHyphens/>
        <w:spacing w:after="0" w:line="240" w:lineRule="auto"/>
        <w:ind w:left="567"/>
        <w:rPr>
          <w:rFonts w:ascii="FS Me" w:hAnsi="FS Me" w:cs="Calibri"/>
          <w:sz w:val="24"/>
          <w:szCs w:val="24"/>
        </w:rPr>
      </w:pPr>
      <w:r w:rsidRPr="007C3387">
        <w:rPr>
          <w:rFonts w:ascii="FS Me" w:hAnsi="FS Me" w:cs="Calibri"/>
          <w:sz w:val="24"/>
          <w:szCs w:val="24"/>
        </w:rPr>
        <w:t>Age Scotland recognises that POAs unfortunately do not always guarantee to protect vulnerable adults who do not have the capacity to make decisions for themselves. Indeed</w:t>
      </w:r>
      <w:r w:rsidR="00EF732C" w:rsidRPr="007C3387">
        <w:rPr>
          <w:rFonts w:ascii="FS Me" w:hAnsi="FS Me" w:cs="Calibri"/>
          <w:sz w:val="24"/>
          <w:szCs w:val="24"/>
        </w:rPr>
        <w:t>,</w:t>
      </w:r>
      <w:r w:rsidRPr="007C3387">
        <w:rPr>
          <w:rFonts w:ascii="FS Me" w:hAnsi="FS Me" w:cs="Calibri"/>
          <w:sz w:val="24"/>
          <w:szCs w:val="24"/>
        </w:rPr>
        <w:t xml:space="preserve"> there are instances of abuse of POAs and we would encourage an evaluation into how well they are operating and the scope of any </w:t>
      </w:r>
      <w:r w:rsidR="00AB5033" w:rsidRPr="007C3387">
        <w:rPr>
          <w:rFonts w:ascii="FS Me" w:hAnsi="FS Me" w:cs="Calibri"/>
          <w:sz w:val="24"/>
          <w:szCs w:val="24"/>
        </w:rPr>
        <w:t>issues that arise.</w:t>
      </w:r>
      <w:r w:rsidR="00F67CB5" w:rsidRPr="007C3387">
        <w:rPr>
          <w:rFonts w:ascii="FS Me" w:hAnsi="FS Me" w:cs="Calibri"/>
          <w:sz w:val="24"/>
          <w:szCs w:val="24"/>
        </w:rPr>
        <w:t xml:space="preserve"> </w:t>
      </w:r>
    </w:p>
    <w:p w14:paraId="0A756234" w14:textId="77777777" w:rsidR="00422E21" w:rsidRPr="007C3387" w:rsidRDefault="00422E21" w:rsidP="007C3387">
      <w:pPr>
        <w:suppressAutoHyphens/>
        <w:spacing w:after="0" w:line="240" w:lineRule="auto"/>
        <w:ind w:left="567"/>
        <w:rPr>
          <w:rFonts w:ascii="FS Me" w:hAnsi="FS Me" w:cs="Calibri"/>
          <w:sz w:val="24"/>
          <w:szCs w:val="24"/>
        </w:rPr>
      </w:pPr>
      <w:bookmarkStart w:id="1" w:name="_Hlk41321162"/>
    </w:p>
    <w:p w14:paraId="6CC4D372" w14:textId="2412D646" w:rsidR="00422E21" w:rsidRPr="007C3387" w:rsidRDefault="001D2551" w:rsidP="007C3387">
      <w:pPr>
        <w:autoSpaceDE w:val="0"/>
        <w:autoSpaceDN w:val="0"/>
        <w:ind w:left="567"/>
        <w:rPr>
          <w:rFonts w:ascii="FS Me" w:hAnsi="FS Me" w:cs="Arial"/>
          <w:sz w:val="24"/>
          <w:szCs w:val="24"/>
        </w:rPr>
      </w:pPr>
      <w:r w:rsidRPr="007C3387">
        <w:rPr>
          <w:rFonts w:ascii="FS Me" w:hAnsi="FS Me"/>
          <w:color w:val="000000"/>
          <w:sz w:val="24"/>
          <w:szCs w:val="24"/>
        </w:rPr>
        <w:t xml:space="preserve">The Review has asked if there is a need to clarify the use of powers of attorney in situations that might give rise to restrictions on a person’s liberty. </w:t>
      </w:r>
      <w:r w:rsidRPr="007C3387">
        <w:rPr>
          <w:rFonts w:ascii="FS Me" w:hAnsi="FS Me"/>
          <w:sz w:val="24"/>
          <w:szCs w:val="24"/>
        </w:rPr>
        <w:t xml:space="preserve">Age Scotland notes that the Mental </w:t>
      </w:r>
      <w:r w:rsidRPr="007C3387">
        <w:rPr>
          <w:rFonts w:ascii="FS Me" w:hAnsi="FS Me"/>
          <w:sz w:val="24"/>
          <w:szCs w:val="24"/>
        </w:rPr>
        <w:lastRenderedPageBreak/>
        <w:t>Welfare Commission for Scotland has previously stated its concern that the Adults with Incapacity Act “does not spell out the extent of an attorney’s powers to overcome the resistance of an incapable adult in respect of measures which might amount to a significant restriction or deprivation of liberty”</w:t>
      </w:r>
      <w:r w:rsidRPr="007C3387">
        <w:rPr>
          <w:rStyle w:val="FootnoteReference"/>
          <w:rFonts w:ascii="FS Me" w:hAnsi="FS Me"/>
          <w:sz w:val="24"/>
          <w:szCs w:val="24"/>
        </w:rPr>
        <w:footnoteReference w:customMarkFollows="1" w:id="2"/>
        <w:t>[1]</w:t>
      </w:r>
      <w:r w:rsidRPr="007C3387">
        <w:rPr>
          <w:rFonts w:ascii="FS Me" w:hAnsi="FS Me"/>
          <w:sz w:val="24"/>
          <w:szCs w:val="24"/>
        </w:rPr>
        <w:t xml:space="preserve"> </w:t>
      </w:r>
      <w:r w:rsidR="00365ED0" w:rsidRPr="007C3387">
        <w:rPr>
          <w:rFonts w:ascii="FS Me" w:hAnsi="FS Me"/>
          <w:sz w:val="24"/>
          <w:szCs w:val="24"/>
        </w:rPr>
        <w:t xml:space="preserve">. </w:t>
      </w:r>
      <w:r w:rsidRPr="007C3387">
        <w:rPr>
          <w:rFonts w:ascii="FS Me" w:hAnsi="FS Me"/>
          <w:sz w:val="24"/>
          <w:szCs w:val="24"/>
        </w:rPr>
        <w:t xml:space="preserve">Age Scotland agrees with this and would welcome safeguards being strengthened in relation to potential restrictions on liberty by clarifying the use of powers of attorney in this regard. </w:t>
      </w:r>
      <w:bookmarkEnd w:id="1"/>
      <w:r w:rsidR="001A5A70" w:rsidRPr="007C3387">
        <w:rPr>
          <w:rFonts w:ascii="FS Me" w:hAnsi="FS Me" w:cs="Arial"/>
          <w:sz w:val="24"/>
          <w:szCs w:val="24"/>
        </w:rPr>
        <w:t xml:space="preserve">Comprehensive data sharing and collaborative inter-agency working should also be promoted across all aspects of system. </w:t>
      </w:r>
      <w:r w:rsidR="00422E21" w:rsidRPr="007C3387">
        <w:rPr>
          <w:rFonts w:ascii="FS Me" w:hAnsi="FS Me" w:cs="Arial"/>
          <w:sz w:val="24"/>
          <w:szCs w:val="24"/>
        </w:rPr>
        <w:t xml:space="preserve">Age Scotland would welcome consideration of how this can be improved.    </w:t>
      </w:r>
    </w:p>
    <w:p w14:paraId="7F895289" w14:textId="52304562" w:rsidR="000005D1" w:rsidRPr="007C3387" w:rsidRDefault="000005D1" w:rsidP="007C3387">
      <w:pPr>
        <w:suppressAutoHyphens/>
        <w:spacing w:after="0" w:line="240" w:lineRule="auto"/>
        <w:ind w:left="567"/>
        <w:rPr>
          <w:rFonts w:ascii="FS Me" w:hAnsi="FS Me" w:cs="Arial"/>
          <w:sz w:val="24"/>
          <w:szCs w:val="24"/>
        </w:rPr>
      </w:pPr>
    </w:p>
    <w:p w14:paraId="569ED14E" w14:textId="77777777" w:rsidR="0010337D" w:rsidRPr="007C3387" w:rsidRDefault="0010337D" w:rsidP="007C3387">
      <w:pPr>
        <w:pStyle w:val="NormalWeb"/>
        <w:ind w:firstLine="567"/>
        <w:rPr>
          <w:rFonts w:ascii="FS Me" w:hAnsi="FS Me" w:cs="Calibri"/>
          <w:b/>
          <w:bCs/>
        </w:rPr>
      </w:pPr>
      <w:r w:rsidRPr="007C3387">
        <w:rPr>
          <w:rFonts w:ascii="FS Me" w:hAnsi="FS Me" w:cs="Calibri"/>
          <w:b/>
          <w:bCs/>
        </w:rPr>
        <w:t>Anticipatory care planning</w:t>
      </w:r>
    </w:p>
    <w:p w14:paraId="176E6579" w14:textId="72490428" w:rsidR="00985A55" w:rsidRPr="007C3387" w:rsidRDefault="0010337D" w:rsidP="007C3387">
      <w:pPr>
        <w:pStyle w:val="NormalWeb"/>
        <w:ind w:left="567"/>
        <w:rPr>
          <w:rFonts w:ascii="FS Me" w:hAnsi="FS Me" w:cs="Calibri"/>
        </w:rPr>
      </w:pPr>
      <w:r w:rsidRPr="007C3387">
        <w:rPr>
          <w:rFonts w:ascii="FS Me" w:hAnsi="FS Me" w:cs="Calibri"/>
        </w:rPr>
        <w:t xml:space="preserve">It is clear that a balance must be struck between statements made by people </w:t>
      </w:r>
      <w:r w:rsidR="00431EC1" w:rsidRPr="007C3387">
        <w:rPr>
          <w:rFonts w:ascii="FS Me" w:hAnsi="FS Me" w:cs="Calibri"/>
        </w:rPr>
        <w:t xml:space="preserve">in advanced of losing capacity to have their wishes </w:t>
      </w:r>
      <w:r w:rsidR="00256603" w:rsidRPr="007C3387">
        <w:rPr>
          <w:rFonts w:ascii="FS Me" w:hAnsi="FS Me" w:cs="Calibri"/>
        </w:rPr>
        <w:t xml:space="preserve">for their care and treatment to be </w:t>
      </w:r>
      <w:r w:rsidR="00431EC1" w:rsidRPr="007C3387">
        <w:rPr>
          <w:rFonts w:ascii="FS Me" w:hAnsi="FS Me" w:cs="Calibri"/>
        </w:rPr>
        <w:t xml:space="preserve">followed, as well </w:t>
      </w:r>
      <w:r w:rsidR="0053311C" w:rsidRPr="007C3387">
        <w:rPr>
          <w:rFonts w:ascii="FS Me" w:hAnsi="FS Me" w:cs="Calibri"/>
        </w:rPr>
        <w:t xml:space="preserve">as </w:t>
      </w:r>
      <w:r w:rsidR="00256603" w:rsidRPr="007C3387">
        <w:rPr>
          <w:rFonts w:ascii="FS Me" w:hAnsi="FS Me" w:cs="Calibri"/>
        </w:rPr>
        <w:t>understanding that people are free to change their mind</w:t>
      </w:r>
      <w:r w:rsidR="00431EC1" w:rsidRPr="007C3387">
        <w:rPr>
          <w:rFonts w:ascii="FS Me" w:hAnsi="FS Me" w:cs="Calibri"/>
        </w:rPr>
        <w:t xml:space="preserve">. Such cases should be considered on an individual case basis and anticipatory care plans should not be automatically ignored after a person has lost capacity. </w:t>
      </w:r>
      <w:r w:rsidR="001A5A70" w:rsidRPr="007C3387">
        <w:rPr>
          <w:rFonts w:ascii="FS Me" w:hAnsi="FS Me" w:cs="Arial"/>
          <w:shd w:val="clear" w:color="auto" w:fill="FFFFFF"/>
        </w:rPr>
        <w:t xml:space="preserve">As </w:t>
      </w:r>
      <w:r w:rsidR="00195532" w:rsidRPr="007C3387">
        <w:rPr>
          <w:rFonts w:ascii="FS Me" w:hAnsi="FS Me" w:cs="Arial"/>
          <w:shd w:val="clear" w:color="auto" w:fill="FFFFFF"/>
        </w:rPr>
        <w:t>many</w:t>
      </w:r>
      <w:r w:rsidR="001A5A70" w:rsidRPr="007C3387">
        <w:rPr>
          <w:rFonts w:ascii="FS Me" w:hAnsi="FS Me" w:cs="Arial"/>
          <w:shd w:val="clear" w:color="auto" w:fill="FFFFFF"/>
        </w:rPr>
        <w:t xml:space="preserve"> people with early </w:t>
      </w:r>
      <w:r w:rsidR="00A76D4C" w:rsidRPr="007C3387">
        <w:rPr>
          <w:rFonts w:ascii="FS Me" w:hAnsi="FS Me" w:cs="Arial"/>
          <w:shd w:val="clear" w:color="auto" w:fill="FFFFFF"/>
        </w:rPr>
        <w:t xml:space="preserve">stage </w:t>
      </w:r>
      <w:r w:rsidR="001A5A70" w:rsidRPr="007C3387">
        <w:rPr>
          <w:rFonts w:ascii="FS Me" w:hAnsi="FS Me" w:cs="Arial"/>
        </w:rPr>
        <w:t>dementia</w:t>
      </w:r>
      <w:r w:rsidR="001A5A70" w:rsidRPr="007C3387">
        <w:rPr>
          <w:rFonts w:ascii="FS Me" w:hAnsi="FS Me" w:cs="Arial"/>
          <w:shd w:val="clear" w:color="auto" w:fill="FFFFFF"/>
        </w:rPr>
        <w:t> retain the capacity to make informed choices</w:t>
      </w:r>
      <w:r w:rsidR="00A76D4C" w:rsidRPr="007C3387">
        <w:rPr>
          <w:rFonts w:ascii="FS Me" w:hAnsi="FS Me" w:cs="Arial"/>
          <w:shd w:val="clear" w:color="auto" w:fill="FFFFFF"/>
        </w:rPr>
        <w:t>,</w:t>
      </w:r>
      <w:r w:rsidR="001A5A70" w:rsidRPr="007C3387">
        <w:rPr>
          <w:rFonts w:ascii="FS Me" w:hAnsi="FS Me" w:cs="Arial"/>
          <w:shd w:val="clear" w:color="auto" w:fill="FFFFFF"/>
        </w:rPr>
        <w:t xml:space="preserve"> </w:t>
      </w:r>
      <w:r w:rsidR="001A5A70" w:rsidRPr="007C3387">
        <w:rPr>
          <w:rFonts w:ascii="FS Me" w:hAnsi="FS Me" w:cs="Arial"/>
        </w:rPr>
        <w:t>anticipatory care</w:t>
      </w:r>
      <w:r w:rsidR="001A5A70" w:rsidRPr="007C3387">
        <w:rPr>
          <w:rFonts w:ascii="FS Me" w:hAnsi="FS Me" w:cs="Arial"/>
          <w:shd w:val="clear" w:color="auto" w:fill="FFFFFF"/>
        </w:rPr>
        <w:t> plans should be initiated</w:t>
      </w:r>
      <w:r w:rsidR="00195532" w:rsidRPr="007C3387">
        <w:rPr>
          <w:rFonts w:ascii="FS Me" w:hAnsi="FS Me" w:cs="Arial"/>
          <w:shd w:val="clear" w:color="auto" w:fill="FFFFFF"/>
        </w:rPr>
        <w:t>, in a person-centred manner,</w:t>
      </w:r>
      <w:r w:rsidR="001A5A70" w:rsidRPr="007C3387">
        <w:rPr>
          <w:rFonts w:ascii="FS Me" w:hAnsi="FS Me" w:cs="Arial"/>
          <w:shd w:val="clear" w:color="auto" w:fill="FFFFFF"/>
        </w:rPr>
        <w:t xml:space="preserve"> as soon as possible after diagnosis in order </w:t>
      </w:r>
      <w:proofErr w:type="gramStart"/>
      <w:r w:rsidR="001A5A70" w:rsidRPr="007C3387">
        <w:rPr>
          <w:rFonts w:ascii="FS Me" w:hAnsi="FS Me" w:cs="Arial"/>
          <w:shd w:val="clear" w:color="auto" w:fill="FFFFFF"/>
        </w:rPr>
        <w:t xml:space="preserve">that  </w:t>
      </w:r>
      <w:r w:rsidR="00BF46C9" w:rsidRPr="007C3387">
        <w:rPr>
          <w:rFonts w:ascii="FS Me" w:hAnsi="FS Me" w:cs="Arial"/>
          <w:shd w:val="clear" w:color="auto" w:fill="FFFFFF"/>
        </w:rPr>
        <w:t>they</w:t>
      </w:r>
      <w:proofErr w:type="gramEnd"/>
      <w:r w:rsidR="00BF46C9" w:rsidRPr="007C3387">
        <w:rPr>
          <w:rFonts w:ascii="FS Me" w:hAnsi="FS Me" w:cs="Arial"/>
          <w:shd w:val="clear" w:color="auto" w:fill="FFFFFF"/>
        </w:rPr>
        <w:t xml:space="preserve"> </w:t>
      </w:r>
      <w:r w:rsidR="001A5A70" w:rsidRPr="007C3387">
        <w:rPr>
          <w:rFonts w:ascii="FS Me" w:hAnsi="FS Me" w:cs="Arial"/>
          <w:shd w:val="clear" w:color="auto" w:fill="FFFFFF"/>
        </w:rPr>
        <w:t>can be an active participant</w:t>
      </w:r>
      <w:r w:rsidR="00195532" w:rsidRPr="007C3387">
        <w:rPr>
          <w:rFonts w:ascii="FS Me" w:hAnsi="FS Me" w:cs="Arial"/>
          <w:shd w:val="clear" w:color="auto" w:fill="FFFFFF"/>
        </w:rPr>
        <w:t xml:space="preserve"> for as long as possible</w:t>
      </w:r>
      <w:r w:rsidR="001A5A70" w:rsidRPr="007C3387">
        <w:rPr>
          <w:rFonts w:ascii="FS Me" w:hAnsi="FS Me" w:cs="Arial"/>
          <w:shd w:val="clear" w:color="auto" w:fill="FFFFFF"/>
        </w:rPr>
        <w:t>.</w:t>
      </w:r>
    </w:p>
    <w:p w14:paraId="7386394A" w14:textId="5928215E" w:rsidR="00815538" w:rsidRPr="007C3387" w:rsidRDefault="00815538" w:rsidP="007C3387">
      <w:pPr>
        <w:pStyle w:val="NormalWeb"/>
        <w:ind w:left="567"/>
        <w:rPr>
          <w:rFonts w:ascii="FS Me" w:hAnsi="FS Me" w:cs="Segoe UI"/>
        </w:rPr>
      </w:pPr>
      <w:r w:rsidRPr="007C3387">
        <w:rPr>
          <w:rFonts w:ascii="FS Me" w:hAnsi="FS Me" w:cs="Segoe UI"/>
        </w:rPr>
        <w:t>We have become aware through the recent C</w:t>
      </w:r>
      <w:r w:rsidR="004C0135" w:rsidRPr="007C3387">
        <w:rPr>
          <w:rFonts w:ascii="FS Me" w:hAnsi="FS Me" w:cs="Segoe UI"/>
        </w:rPr>
        <w:t>OVID</w:t>
      </w:r>
      <w:r w:rsidRPr="007C3387">
        <w:rPr>
          <w:rFonts w:ascii="FS Me" w:hAnsi="FS Me" w:cs="Segoe UI"/>
        </w:rPr>
        <w:t>-19 crisis of an increase in the use of Do Not Attempt Resuscitation (DNAR) orders for people aged over 70. We are particularly concerned about the way in which some of these conversations have been initiated</w:t>
      </w:r>
      <w:r w:rsidR="004C0135" w:rsidRPr="007C3387">
        <w:rPr>
          <w:rFonts w:ascii="FS Me" w:hAnsi="FS Me" w:cs="Segoe UI"/>
        </w:rPr>
        <w:t xml:space="preserve">, including with </w:t>
      </w:r>
      <w:r w:rsidRPr="007C3387">
        <w:rPr>
          <w:rFonts w:ascii="FS Me" w:hAnsi="FS Me" w:cs="Segoe UI"/>
        </w:rPr>
        <w:t>people</w:t>
      </w:r>
      <w:r w:rsidR="004C0135" w:rsidRPr="007C3387">
        <w:rPr>
          <w:rFonts w:ascii="FS Me" w:hAnsi="FS Me" w:cs="Segoe UI"/>
        </w:rPr>
        <w:t xml:space="preserve"> living</w:t>
      </w:r>
      <w:r w:rsidRPr="007C3387">
        <w:rPr>
          <w:rFonts w:ascii="FS Me" w:hAnsi="FS Me" w:cs="Segoe UI"/>
        </w:rPr>
        <w:t xml:space="preserve"> with dementia</w:t>
      </w:r>
      <w:r w:rsidR="004C0135" w:rsidRPr="007C3387">
        <w:rPr>
          <w:rFonts w:ascii="FS Me" w:hAnsi="FS Me" w:cs="Segoe UI"/>
        </w:rPr>
        <w:t>,</w:t>
      </w:r>
      <w:r w:rsidRPr="007C3387">
        <w:rPr>
          <w:rFonts w:ascii="FS Me" w:hAnsi="FS Me" w:cs="Segoe UI"/>
        </w:rPr>
        <w:t xml:space="preserve"> without their carers or power of attorney present. These conversations have caused considerable distress to both the individuals and their families. Wherever possible conversations about end of life care should take place in advance. In situations where this is not possible medical professionals should conduct these sensitively and in line with existing NHS guidance</w:t>
      </w:r>
      <w:r w:rsidR="00A8539B" w:rsidRPr="007C3387">
        <w:rPr>
          <w:rStyle w:val="FootnoteReference"/>
          <w:rFonts w:ascii="FS Me" w:hAnsi="FS Me" w:cs="Segoe UI"/>
        </w:rPr>
        <w:footnoteReference w:id="3"/>
      </w:r>
      <w:r w:rsidRPr="007C3387">
        <w:rPr>
          <w:rFonts w:ascii="FS Me" w:hAnsi="FS Me" w:cs="Segoe UI"/>
        </w:rPr>
        <w:t xml:space="preserve">). Age Scotland also believes that there is a need for more detailed guidance to support conversations with people living with dementia. Such guidance must include the importance of person-centred care, and respect for human rights as well as the involvement of family members and powers of attorney where appropriate. </w:t>
      </w:r>
    </w:p>
    <w:p w14:paraId="0E861D61" w14:textId="13F0D796" w:rsidR="00256603" w:rsidRPr="007C3387" w:rsidRDefault="00256603" w:rsidP="007C3387">
      <w:pPr>
        <w:pStyle w:val="NormalWeb"/>
        <w:rPr>
          <w:rFonts w:ascii="Segoe UI" w:hAnsi="Segoe UI" w:cs="Segoe UI"/>
          <w:sz w:val="21"/>
          <w:szCs w:val="21"/>
        </w:rPr>
      </w:pPr>
    </w:p>
    <w:p w14:paraId="68A9BD15" w14:textId="2CA69A9C" w:rsidR="00985A55" w:rsidRPr="007C3387" w:rsidRDefault="00985A55" w:rsidP="007C3387">
      <w:pPr>
        <w:pStyle w:val="NormalWeb"/>
        <w:ind w:firstLine="567"/>
        <w:rPr>
          <w:rFonts w:ascii="Segoe UI" w:hAnsi="Segoe UI" w:cs="Segoe UI"/>
          <w:sz w:val="22"/>
          <w:szCs w:val="22"/>
        </w:rPr>
      </w:pPr>
      <w:r w:rsidRPr="007C3387">
        <w:rPr>
          <w:rFonts w:ascii="FS Me" w:hAnsi="FS Me" w:cs="Calibri"/>
          <w:b/>
          <w:bCs/>
          <w:sz w:val="28"/>
          <w:szCs w:val="28"/>
        </w:rPr>
        <w:t>Adult Support and Protection (Scotland) Act 2007</w:t>
      </w:r>
    </w:p>
    <w:p w14:paraId="3B9C932E" w14:textId="69E2C628" w:rsidR="00256603" w:rsidRPr="007C3387" w:rsidRDefault="00985A55" w:rsidP="007C3387">
      <w:pPr>
        <w:pStyle w:val="NormalWeb"/>
        <w:ind w:left="567"/>
        <w:rPr>
          <w:rFonts w:ascii="FS Me" w:hAnsi="FS Me" w:cs="Calibri"/>
        </w:rPr>
      </w:pPr>
      <w:r w:rsidRPr="007C3387">
        <w:rPr>
          <w:rFonts w:ascii="FS Me" w:hAnsi="FS Me" w:cs="Calibri"/>
        </w:rPr>
        <w:t xml:space="preserve">One of Age Scotland’s main concerns regarding the Adult Support and Protection (Scotland) Act 2007 </w:t>
      </w:r>
      <w:r w:rsidR="00B26640" w:rsidRPr="007C3387">
        <w:rPr>
          <w:rFonts w:ascii="FS Me" w:hAnsi="FS Me" w:cs="Calibri"/>
        </w:rPr>
        <w:t xml:space="preserve">concerns the lack of prosecution of criminal harm </w:t>
      </w:r>
      <w:r w:rsidR="00256603" w:rsidRPr="007C3387">
        <w:rPr>
          <w:rFonts w:ascii="FS Me" w:hAnsi="FS Me" w:cs="Calibri"/>
        </w:rPr>
        <w:t xml:space="preserve">suffered </w:t>
      </w:r>
      <w:r w:rsidR="00B26640" w:rsidRPr="007C3387">
        <w:rPr>
          <w:rFonts w:ascii="FS Me" w:hAnsi="FS Me" w:cs="Calibri"/>
        </w:rPr>
        <w:t xml:space="preserve">by vulnerable adults. Whilst we support the immediate safeguarding of vulnerable adults, the legislations </w:t>
      </w:r>
      <w:proofErr w:type="gramStart"/>
      <w:r w:rsidR="00B26640" w:rsidRPr="007C3387">
        <w:rPr>
          <w:rFonts w:ascii="FS Me" w:hAnsi="FS Me" w:cs="Calibri"/>
        </w:rPr>
        <w:t>works</w:t>
      </w:r>
      <w:proofErr w:type="gramEnd"/>
      <w:r w:rsidR="00B26640" w:rsidRPr="007C3387">
        <w:rPr>
          <w:rFonts w:ascii="FS Me" w:hAnsi="FS Me" w:cs="Calibri"/>
        </w:rPr>
        <w:t xml:space="preserve"> to </w:t>
      </w:r>
      <w:r w:rsidR="00F67B96" w:rsidRPr="007C3387">
        <w:rPr>
          <w:rFonts w:ascii="FS Me" w:hAnsi="FS Me" w:cs="Calibri"/>
        </w:rPr>
        <w:t>remove the vulnerable adult from the threat, but not the threat itself. An example would be an older person reliant on care from an abusive family member</w:t>
      </w:r>
      <w:r w:rsidR="00B26640" w:rsidRPr="007C3387">
        <w:rPr>
          <w:rFonts w:ascii="FS Me" w:hAnsi="FS Me" w:cs="Calibri"/>
        </w:rPr>
        <w:t xml:space="preserve"> who is subsequently placed in a care home</w:t>
      </w:r>
      <w:r w:rsidR="00F67B96" w:rsidRPr="007C3387">
        <w:rPr>
          <w:rFonts w:ascii="FS Me" w:hAnsi="FS Me" w:cs="Calibri"/>
        </w:rPr>
        <w:t>.</w:t>
      </w:r>
      <w:r w:rsidR="00B26640" w:rsidRPr="007C3387">
        <w:rPr>
          <w:rFonts w:ascii="FS Me" w:hAnsi="FS Me" w:cs="Calibri"/>
        </w:rPr>
        <w:t xml:space="preserve"> We believe more work should be done to remove the threat – in this </w:t>
      </w:r>
      <w:r w:rsidR="00B26640" w:rsidRPr="007C3387">
        <w:rPr>
          <w:rFonts w:ascii="FS Me" w:hAnsi="FS Me" w:cs="Calibri"/>
        </w:rPr>
        <w:lastRenderedPageBreak/>
        <w:t xml:space="preserve">case the abusive family member, </w:t>
      </w:r>
      <w:proofErr w:type="gramStart"/>
      <w:r w:rsidR="00B26640" w:rsidRPr="007C3387">
        <w:rPr>
          <w:rFonts w:ascii="FS Me" w:hAnsi="FS Me" w:cs="Calibri"/>
        </w:rPr>
        <w:t>in order to</w:t>
      </w:r>
      <w:proofErr w:type="gramEnd"/>
      <w:r w:rsidR="00B26640" w:rsidRPr="007C3387">
        <w:rPr>
          <w:rFonts w:ascii="FS Me" w:hAnsi="FS Me" w:cs="Calibri"/>
        </w:rPr>
        <w:t xml:space="preserve"> allow vulnerable adults to stay in their own home and community where they are able to do so. </w:t>
      </w:r>
    </w:p>
    <w:p w14:paraId="5D08594E" w14:textId="56BD6A1C" w:rsidR="00B26640" w:rsidRPr="007C3387" w:rsidRDefault="00B26640" w:rsidP="007C3387">
      <w:pPr>
        <w:pStyle w:val="NormalWeb"/>
        <w:ind w:left="567"/>
        <w:rPr>
          <w:rFonts w:ascii="FS Me" w:hAnsi="FS Me" w:cs="Calibri"/>
        </w:rPr>
      </w:pPr>
      <w:r w:rsidRPr="007C3387">
        <w:rPr>
          <w:rFonts w:ascii="FS Me" w:hAnsi="FS Me" w:cs="Calibri"/>
        </w:rPr>
        <w:t>Understandably this is a complex issues and there will be cases where vulnerable adults do not wish to see family members prosecuted, but we feel this is an area of Mental Health Law that should be reviewed more fully with greater options for</w:t>
      </w:r>
      <w:r w:rsidR="00565D56" w:rsidRPr="007C3387">
        <w:rPr>
          <w:rFonts w:ascii="FS Me" w:hAnsi="FS Me" w:cs="Calibri"/>
        </w:rPr>
        <w:t xml:space="preserve"> the</w:t>
      </w:r>
      <w:r w:rsidRPr="007C3387">
        <w:rPr>
          <w:rFonts w:ascii="FS Me" w:hAnsi="FS Me" w:cs="Calibri"/>
        </w:rPr>
        <w:t xml:space="preserve"> prosecution of elder abuse. </w:t>
      </w:r>
      <w:r w:rsidR="00565D56" w:rsidRPr="007C3387">
        <w:rPr>
          <w:rFonts w:ascii="FS Me" w:hAnsi="FS Me" w:cs="Calibri"/>
        </w:rPr>
        <w:t xml:space="preserve">This would help to send a message that such instances of elder abuse will not be tolerated in Scotland, and that older people will feel empowered to report instances of abuse. </w:t>
      </w:r>
    </w:p>
    <w:p w14:paraId="29090EE2" w14:textId="77777777" w:rsidR="00DA45EA" w:rsidRPr="007C3387" w:rsidRDefault="00DA45EA" w:rsidP="007C3387">
      <w:pPr>
        <w:ind w:left="567"/>
        <w:rPr>
          <w:rFonts w:ascii="FS Me" w:hAnsi="FS Me"/>
          <w:noProof/>
          <w:sz w:val="28"/>
          <w:lang w:eastAsia="en-GB"/>
        </w:rPr>
      </w:pPr>
    </w:p>
    <w:p w14:paraId="39DD7627" w14:textId="77777777" w:rsidR="00A52D7B" w:rsidRPr="00A52D7B" w:rsidRDefault="00972300" w:rsidP="007C3387">
      <w:pPr>
        <w:rPr>
          <w:rFonts w:ascii="FS Me" w:hAnsi="FS Me"/>
          <w:sz w:val="28"/>
        </w:rPr>
      </w:pPr>
      <w:r w:rsidRPr="007C3387">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7C3387">
                              <w:pPr>
                                <w:rPr>
                                  <w:rFonts w:ascii="FS Me" w:hAnsi="FS Me"/>
                                  <w:sz w:val="24"/>
                                </w:rPr>
                              </w:pPr>
                              <w:hyperlink r:id="rId13"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7C3387">
                              <w:pPr>
                                <w:rPr>
                                  <w:rFonts w:ascii="FS Me" w:hAnsi="FS Me"/>
                                  <w:sz w:val="24"/>
                                </w:rPr>
                              </w:pPr>
                              <w:hyperlink r:id="rId17"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900BA8">
                        <w:pPr>
                          <w:rPr>
                            <w:rFonts w:ascii="FS Me" w:hAnsi="FS Me"/>
                            <w:sz w:val="24"/>
                          </w:rPr>
                        </w:pPr>
                        <w:hyperlink r:id="rId18"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900BA8">
                        <w:pPr>
                          <w:rPr>
                            <w:rFonts w:ascii="FS Me" w:hAnsi="FS Me"/>
                            <w:sz w:val="24"/>
                          </w:rPr>
                        </w:pPr>
                        <w:hyperlink r:id="rId22"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7C3387">
      <w:pPr>
        <w:rPr>
          <w:rFonts w:ascii="FS Me" w:hAnsi="FS Me"/>
          <w:sz w:val="28"/>
        </w:rPr>
      </w:pPr>
    </w:p>
    <w:p w14:paraId="2E0D27E1" w14:textId="77777777" w:rsidR="00972300" w:rsidRPr="00A52D7B" w:rsidRDefault="00972300" w:rsidP="007C3387">
      <w:pPr>
        <w:rPr>
          <w:rFonts w:ascii="FS Me" w:hAnsi="FS Me"/>
          <w:sz w:val="28"/>
        </w:rPr>
      </w:pPr>
    </w:p>
    <w:sectPr w:rsidR="00972300" w:rsidRPr="00A52D7B" w:rsidSect="00B62893">
      <w:headerReference w:type="default" r:id="rId23"/>
      <w:headerReference w:type="first" r:id="rId24"/>
      <w:footerReference w:type="first" r:id="rId25"/>
      <w:pgSz w:w="11906" w:h="16838"/>
      <w:pgMar w:top="2061" w:right="991"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4EE7" w14:textId="77777777" w:rsidR="00900BA8" w:rsidRDefault="00900BA8" w:rsidP="004464B0">
      <w:pPr>
        <w:spacing w:after="0" w:line="240" w:lineRule="auto"/>
      </w:pPr>
      <w:r>
        <w:separator/>
      </w:r>
    </w:p>
  </w:endnote>
  <w:endnote w:type="continuationSeparator" w:id="0">
    <w:p w14:paraId="7E55D563" w14:textId="77777777" w:rsidR="00900BA8" w:rsidRDefault="00900BA8"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90FC" w14:textId="77777777" w:rsidR="00900BA8" w:rsidRDefault="00900BA8" w:rsidP="004464B0">
      <w:pPr>
        <w:spacing w:after="0" w:line="240" w:lineRule="auto"/>
      </w:pPr>
      <w:r>
        <w:separator/>
      </w:r>
    </w:p>
  </w:footnote>
  <w:footnote w:type="continuationSeparator" w:id="0">
    <w:p w14:paraId="499BDCAF" w14:textId="77777777" w:rsidR="00900BA8" w:rsidRDefault="00900BA8" w:rsidP="004464B0">
      <w:pPr>
        <w:spacing w:after="0" w:line="240" w:lineRule="auto"/>
      </w:pPr>
      <w:r>
        <w:continuationSeparator/>
      </w:r>
    </w:p>
  </w:footnote>
  <w:footnote w:id="1">
    <w:p w14:paraId="792983DA" w14:textId="2DCE45DF" w:rsidR="00990462" w:rsidRDefault="00990462" w:rsidP="00B62893">
      <w:pPr>
        <w:pStyle w:val="FootnoteText"/>
        <w:ind w:left="567"/>
      </w:pPr>
      <w:r>
        <w:rPr>
          <w:rStyle w:val="FootnoteReference"/>
        </w:rPr>
        <w:footnoteRef/>
      </w:r>
      <w:r>
        <w:t xml:space="preserve"> </w:t>
      </w:r>
      <w:hyperlink r:id="rId1" w:history="1">
        <w:r w:rsidRPr="00990462">
          <w:rPr>
            <w:color w:val="0000FF"/>
            <w:sz w:val="22"/>
            <w:szCs w:val="22"/>
            <w:u w:val="single"/>
          </w:rPr>
          <w:t>https://www.mwcscot.org.uk/sites/default/files/2019-06/10.09.2018_2017-18_awi_monitoring_report_0709_with_appendix_b.pdf</w:t>
        </w:r>
      </w:hyperlink>
    </w:p>
  </w:footnote>
  <w:footnote w:id="2">
    <w:p w14:paraId="13711AE2" w14:textId="334EB7D7" w:rsidR="001D2551" w:rsidRDefault="001D2551" w:rsidP="00922AEE">
      <w:pPr>
        <w:shd w:val="clear" w:color="auto" w:fill="FFFFFF"/>
        <w:spacing w:after="0" w:line="276" w:lineRule="auto"/>
      </w:pPr>
      <w:r>
        <w:rPr>
          <w:rStyle w:val="FootnoteReference"/>
          <w:color w:val="000000"/>
        </w:rPr>
        <w:t>[1]</w:t>
      </w:r>
      <w:r>
        <w:rPr>
          <w:color w:val="000000"/>
        </w:rPr>
        <w:t xml:space="preserve"> </w:t>
      </w:r>
      <w:r>
        <w:rPr>
          <w:rStyle w:val="HTMLCite"/>
          <w:rFonts w:ascii="Arial" w:hAnsi="Arial" w:cs="Arial"/>
          <w:sz w:val="21"/>
          <w:szCs w:val="21"/>
          <w:lang w:val="en"/>
        </w:rPr>
        <w:t>https://www.mwcscot.org.uk/sites/default/files/2019-06/poa_restrictions_liberty.pdf</w:t>
      </w:r>
      <w:r>
        <w:rPr>
          <w:rFonts w:ascii="Arial" w:hAnsi="Arial" w:cs="Arial"/>
          <w:color w:val="767676"/>
          <w:sz w:val="21"/>
          <w:szCs w:val="21"/>
          <w:lang w:val="en"/>
        </w:rPr>
        <w:t> · PDF fil</w:t>
      </w:r>
      <w:r w:rsidR="00A8539B">
        <w:rPr>
          <w:rFonts w:ascii="Arial" w:hAnsi="Arial" w:cs="Arial"/>
          <w:color w:val="767676"/>
          <w:sz w:val="21"/>
          <w:szCs w:val="21"/>
          <w:lang w:val="en"/>
        </w:rPr>
        <w:t>e</w:t>
      </w:r>
    </w:p>
  </w:footnote>
  <w:footnote w:id="3">
    <w:p w14:paraId="3C8773EB" w14:textId="4DEA263F" w:rsidR="00A8539B" w:rsidRDefault="00A8539B" w:rsidP="00A8539B">
      <w:pPr>
        <w:pStyle w:val="FootnoteText"/>
      </w:pPr>
      <w:r w:rsidRPr="007C3387">
        <w:rPr>
          <w:rStyle w:val="FootnoteReference"/>
        </w:rPr>
        <w:footnoteRef/>
      </w:r>
      <w:r w:rsidRPr="007C3387">
        <w:t xml:space="preserve"> </w:t>
      </w:r>
      <w:hyperlink r:id="rId2" w:history="1">
        <w:r w:rsidRPr="007C3387">
          <w:rPr>
            <w:rStyle w:val="Hyperlink"/>
            <w:rFonts w:ascii="FS Me" w:hAnsi="FS Me" w:cs="Segoe UI"/>
          </w:rPr>
          <w:t>https://www.nhsinform.scot/care-support-and-rights/palliative-care/planning-for-the-future/make-an-anticipatory-care-plan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D758" w14:textId="6CE40C08"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6F888080">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r w:rsidR="00B3547C">
      <w:rPr>
        <w:noProof/>
      </w:rPr>
      <w:t xml:space="preserve">                                                                                                                                                      </w:t>
    </w:r>
    <w:r w:rsidR="00B3547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005D1"/>
    <w:rsid w:val="00055A49"/>
    <w:rsid w:val="000A5A2A"/>
    <w:rsid w:val="000A7EAC"/>
    <w:rsid w:val="0010337D"/>
    <w:rsid w:val="00195532"/>
    <w:rsid w:val="001A5A70"/>
    <w:rsid w:val="001B0D89"/>
    <w:rsid w:val="001C6787"/>
    <w:rsid w:val="001D2551"/>
    <w:rsid w:val="0024321B"/>
    <w:rsid w:val="00256603"/>
    <w:rsid w:val="002634AF"/>
    <w:rsid w:val="00270B42"/>
    <w:rsid w:val="002A4F10"/>
    <w:rsid w:val="003026B4"/>
    <w:rsid w:val="00311ECB"/>
    <w:rsid w:val="003149C6"/>
    <w:rsid w:val="00346A6A"/>
    <w:rsid w:val="00365ED0"/>
    <w:rsid w:val="00394C76"/>
    <w:rsid w:val="003A0B92"/>
    <w:rsid w:val="003A25B9"/>
    <w:rsid w:val="003C06C4"/>
    <w:rsid w:val="003D185B"/>
    <w:rsid w:val="003E6A95"/>
    <w:rsid w:val="00422E21"/>
    <w:rsid w:val="00431EC1"/>
    <w:rsid w:val="004464B0"/>
    <w:rsid w:val="004613C0"/>
    <w:rsid w:val="00466CB0"/>
    <w:rsid w:val="004712C9"/>
    <w:rsid w:val="00472B02"/>
    <w:rsid w:val="00473B4F"/>
    <w:rsid w:val="004A00E5"/>
    <w:rsid w:val="004B775C"/>
    <w:rsid w:val="004C0135"/>
    <w:rsid w:val="004D3CDC"/>
    <w:rsid w:val="004E2ECF"/>
    <w:rsid w:val="004E3ECD"/>
    <w:rsid w:val="004F0392"/>
    <w:rsid w:val="00510AE0"/>
    <w:rsid w:val="0053311C"/>
    <w:rsid w:val="00565D56"/>
    <w:rsid w:val="00575806"/>
    <w:rsid w:val="005B1E16"/>
    <w:rsid w:val="005C2C08"/>
    <w:rsid w:val="00676B86"/>
    <w:rsid w:val="0068572D"/>
    <w:rsid w:val="00694C94"/>
    <w:rsid w:val="00712EC7"/>
    <w:rsid w:val="00772482"/>
    <w:rsid w:val="00773354"/>
    <w:rsid w:val="00783088"/>
    <w:rsid w:val="007C3387"/>
    <w:rsid w:val="007C3A7E"/>
    <w:rsid w:val="007D298F"/>
    <w:rsid w:val="007F6D35"/>
    <w:rsid w:val="00815538"/>
    <w:rsid w:val="00831A90"/>
    <w:rsid w:val="00850C51"/>
    <w:rsid w:val="00853951"/>
    <w:rsid w:val="008554CD"/>
    <w:rsid w:val="00857824"/>
    <w:rsid w:val="00883EF2"/>
    <w:rsid w:val="00900BA8"/>
    <w:rsid w:val="00917625"/>
    <w:rsid w:val="00922AEE"/>
    <w:rsid w:val="0094092B"/>
    <w:rsid w:val="00956834"/>
    <w:rsid w:val="00972300"/>
    <w:rsid w:val="00985A55"/>
    <w:rsid w:val="00990462"/>
    <w:rsid w:val="00991BE2"/>
    <w:rsid w:val="009A6544"/>
    <w:rsid w:val="009F6159"/>
    <w:rsid w:val="00A130C0"/>
    <w:rsid w:val="00A326DB"/>
    <w:rsid w:val="00A52D7B"/>
    <w:rsid w:val="00A66F89"/>
    <w:rsid w:val="00A7457D"/>
    <w:rsid w:val="00A76D4C"/>
    <w:rsid w:val="00A8539B"/>
    <w:rsid w:val="00AA040F"/>
    <w:rsid w:val="00AB5033"/>
    <w:rsid w:val="00AF77A4"/>
    <w:rsid w:val="00B26640"/>
    <w:rsid w:val="00B31207"/>
    <w:rsid w:val="00B3547C"/>
    <w:rsid w:val="00B62893"/>
    <w:rsid w:val="00B62FE0"/>
    <w:rsid w:val="00BB0009"/>
    <w:rsid w:val="00BB0EFD"/>
    <w:rsid w:val="00BC1846"/>
    <w:rsid w:val="00BC5800"/>
    <w:rsid w:val="00BF46C9"/>
    <w:rsid w:val="00C77CD4"/>
    <w:rsid w:val="00CC00AD"/>
    <w:rsid w:val="00CC1E27"/>
    <w:rsid w:val="00CD317C"/>
    <w:rsid w:val="00CD4F65"/>
    <w:rsid w:val="00D13264"/>
    <w:rsid w:val="00D6337A"/>
    <w:rsid w:val="00D806C8"/>
    <w:rsid w:val="00D91A6A"/>
    <w:rsid w:val="00DA45EA"/>
    <w:rsid w:val="00DB6592"/>
    <w:rsid w:val="00DC433F"/>
    <w:rsid w:val="00DF1057"/>
    <w:rsid w:val="00DF505D"/>
    <w:rsid w:val="00E041AA"/>
    <w:rsid w:val="00E12934"/>
    <w:rsid w:val="00E23656"/>
    <w:rsid w:val="00E36FBF"/>
    <w:rsid w:val="00E51989"/>
    <w:rsid w:val="00E672BC"/>
    <w:rsid w:val="00EA02D9"/>
    <w:rsid w:val="00EC137F"/>
    <w:rsid w:val="00EF732C"/>
    <w:rsid w:val="00F10649"/>
    <w:rsid w:val="00F2727E"/>
    <w:rsid w:val="00F67B96"/>
    <w:rsid w:val="00F67CB5"/>
    <w:rsid w:val="00F70B23"/>
    <w:rsid w:val="00F70C85"/>
    <w:rsid w:val="00F93F0B"/>
    <w:rsid w:val="00FF4855"/>
    <w:rsid w:val="00FF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985A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90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462"/>
    <w:rPr>
      <w:sz w:val="20"/>
      <w:szCs w:val="20"/>
    </w:rPr>
  </w:style>
  <w:style w:type="character" w:styleId="FootnoteReference">
    <w:name w:val="footnote reference"/>
    <w:basedOn w:val="DefaultParagraphFont"/>
    <w:uiPriority w:val="99"/>
    <w:semiHidden/>
    <w:unhideWhenUsed/>
    <w:rsid w:val="00990462"/>
    <w:rPr>
      <w:vertAlign w:val="superscript"/>
    </w:rPr>
  </w:style>
  <w:style w:type="character" w:styleId="CommentReference">
    <w:name w:val="annotation reference"/>
    <w:basedOn w:val="DefaultParagraphFont"/>
    <w:uiPriority w:val="99"/>
    <w:semiHidden/>
    <w:unhideWhenUsed/>
    <w:rsid w:val="00853951"/>
    <w:rPr>
      <w:sz w:val="16"/>
      <w:szCs w:val="16"/>
    </w:rPr>
  </w:style>
  <w:style w:type="paragraph" w:styleId="CommentText">
    <w:name w:val="annotation text"/>
    <w:basedOn w:val="Normal"/>
    <w:link w:val="CommentTextChar"/>
    <w:uiPriority w:val="99"/>
    <w:semiHidden/>
    <w:unhideWhenUsed/>
    <w:rsid w:val="00853951"/>
    <w:pPr>
      <w:spacing w:line="240" w:lineRule="auto"/>
    </w:pPr>
    <w:rPr>
      <w:sz w:val="20"/>
      <w:szCs w:val="20"/>
    </w:rPr>
  </w:style>
  <w:style w:type="character" w:customStyle="1" w:styleId="CommentTextChar">
    <w:name w:val="Comment Text Char"/>
    <w:basedOn w:val="DefaultParagraphFont"/>
    <w:link w:val="CommentText"/>
    <w:uiPriority w:val="99"/>
    <w:semiHidden/>
    <w:rsid w:val="00853951"/>
    <w:rPr>
      <w:sz w:val="20"/>
      <w:szCs w:val="20"/>
    </w:rPr>
  </w:style>
  <w:style w:type="paragraph" w:styleId="CommentSubject">
    <w:name w:val="annotation subject"/>
    <w:basedOn w:val="CommentText"/>
    <w:next w:val="CommentText"/>
    <w:link w:val="CommentSubjectChar"/>
    <w:uiPriority w:val="99"/>
    <w:semiHidden/>
    <w:unhideWhenUsed/>
    <w:rsid w:val="00853951"/>
    <w:rPr>
      <w:b/>
      <w:bCs/>
    </w:rPr>
  </w:style>
  <w:style w:type="character" w:customStyle="1" w:styleId="CommentSubjectChar">
    <w:name w:val="Comment Subject Char"/>
    <w:basedOn w:val="CommentTextChar"/>
    <w:link w:val="CommentSubject"/>
    <w:uiPriority w:val="99"/>
    <w:semiHidden/>
    <w:rsid w:val="00853951"/>
    <w:rPr>
      <w:b/>
      <w:bCs/>
      <w:sz w:val="20"/>
      <w:szCs w:val="20"/>
    </w:rPr>
  </w:style>
  <w:style w:type="character" w:styleId="HTMLCite">
    <w:name w:val="HTML Cite"/>
    <w:basedOn w:val="DefaultParagraphFont"/>
    <w:uiPriority w:val="99"/>
    <w:semiHidden/>
    <w:unhideWhenUsed/>
    <w:rsid w:val="001D2551"/>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4830">
      <w:bodyDiv w:val="1"/>
      <w:marLeft w:val="0"/>
      <w:marRight w:val="0"/>
      <w:marTop w:val="0"/>
      <w:marBottom w:val="0"/>
      <w:divBdr>
        <w:top w:val="none" w:sz="0" w:space="0" w:color="auto"/>
        <w:left w:val="none" w:sz="0" w:space="0" w:color="auto"/>
        <w:bottom w:val="none" w:sz="0" w:space="0" w:color="auto"/>
        <w:right w:val="none" w:sz="0" w:space="0" w:color="auto"/>
      </w:divBdr>
    </w:div>
    <w:div w:id="488523331">
      <w:bodyDiv w:val="1"/>
      <w:marLeft w:val="0"/>
      <w:marRight w:val="0"/>
      <w:marTop w:val="0"/>
      <w:marBottom w:val="0"/>
      <w:divBdr>
        <w:top w:val="none" w:sz="0" w:space="0" w:color="auto"/>
        <w:left w:val="none" w:sz="0" w:space="0" w:color="auto"/>
        <w:bottom w:val="none" w:sz="0" w:space="0" w:color="auto"/>
        <w:right w:val="none" w:sz="0" w:space="0" w:color="auto"/>
      </w:divBdr>
    </w:div>
    <w:div w:id="1621644179">
      <w:bodyDiv w:val="1"/>
      <w:marLeft w:val="0"/>
      <w:marRight w:val="0"/>
      <w:marTop w:val="0"/>
      <w:marBottom w:val="0"/>
      <w:divBdr>
        <w:top w:val="none" w:sz="0" w:space="0" w:color="auto"/>
        <w:left w:val="none" w:sz="0" w:space="0" w:color="auto"/>
        <w:bottom w:val="none" w:sz="0" w:space="0" w:color="auto"/>
        <w:right w:val="none" w:sz="0" w:space="0" w:color="auto"/>
      </w:divBdr>
      <w:divsChild>
        <w:div w:id="1082486988">
          <w:marLeft w:val="0"/>
          <w:marRight w:val="0"/>
          <w:marTop w:val="0"/>
          <w:marBottom w:val="0"/>
          <w:divBdr>
            <w:top w:val="none" w:sz="0" w:space="0" w:color="auto"/>
            <w:left w:val="none" w:sz="0" w:space="0" w:color="auto"/>
            <w:bottom w:val="none" w:sz="0" w:space="0" w:color="auto"/>
            <w:right w:val="none" w:sz="0" w:space="0" w:color="auto"/>
          </w:divBdr>
        </w:div>
      </w:divsChild>
    </w:div>
    <w:div w:id="1748571190">
      <w:bodyDiv w:val="1"/>
      <w:marLeft w:val="0"/>
      <w:marRight w:val="0"/>
      <w:marTop w:val="0"/>
      <w:marBottom w:val="0"/>
      <w:divBdr>
        <w:top w:val="none" w:sz="0" w:space="0" w:color="auto"/>
        <w:left w:val="none" w:sz="0" w:space="0" w:color="auto"/>
        <w:bottom w:val="none" w:sz="0" w:space="0" w:color="auto"/>
        <w:right w:val="none" w:sz="0" w:space="0" w:color="auto"/>
      </w:divBdr>
    </w:div>
    <w:div w:id="19741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cms.mentalhealthlawreview.scot/wp-content/uploads/2020/02/Mental-Health-Legislation-Review-Call-for-Evidence-Final.pdf"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s.mentalhealthlawreview.scot/wp-content/uploads/2020/02/Mental-Health-Legislation-Review-Call-for-Evidence-Final.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hsinform.scot/care-support-and-rights/palliative-care/planning-for-the-future/make-an-anticipatory-care-plan" TargetMode="External"/><Relationship Id="rId1" Type="http://schemas.openxmlformats.org/officeDocument/2006/relationships/hyperlink" Target="https://www.mwcscot.org.uk/sites/default/files/2019-06/10.09.2018_2017-18_awi_monitoring_report_0709_with_appendix_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277C3-A9DE-49B4-821D-6A2669479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C00616A-AF72-4C59-A26D-137CA8A8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31</cp:revision>
  <dcterms:created xsi:type="dcterms:W3CDTF">2020-05-26T10:00:00Z</dcterms:created>
  <dcterms:modified xsi:type="dcterms:W3CDTF">2020-06-08T09:16:00Z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