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AAA7" w14:textId="288075D2"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58240" behindDoc="0" locked="0" layoutInCell="1" allowOverlap="1" wp14:anchorId="5DAA664F" wp14:editId="6D23D5D7">
                <wp:simplePos x="0" y="0"/>
                <wp:positionH relativeFrom="margin">
                  <wp:posOffset>326390</wp:posOffset>
                </wp:positionH>
                <wp:positionV relativeFrom="paragraph">
                  <wp:posOffset>-286385</wp:posOffset>
                </wp:positionV>
                <wp:extent cx="6339316" cy="1295400"/>
                <wp:effectExtent l="0" t="0" r="4445" b="0"/>
                <wp:wrapNone/>
                <wp:docPr id="26" name="Group 26"/>
                <wp:cNvGraphicFramePr/>
                <a:graphic xmlns:a="http://schemas.openxmlformats.org/drawingml/2006/main">
                  <a:graphicData uri="http://schemas.microsoft.com/office/word/2010/wordprocessingGroup">
                    <wpg:wgp>
                      <wpg:cNvGrpSpPr/>
                      <wpg:grpSpPr>
                        <a:xfrm>
                          <a:off x="0" y="0"/>
                          <a:ext cx="6339316" cy="1295400"/>
                          <a:chOff x="9525" y="-304799"/>
                          <a:chExt cx="6515647" cy="2145165"/>
                        </a:xfrm>
                      </wpg:grpSpPr>
                      <wpg:grpSp>
                        <wpg:cNvPr id="23" name="Group 23"/>
                        <wpg:cNvGrpSpPr/>
                        <wpg:grpSpPr>
                          <a:xfrm>
                            <a:off x="9525" y="-304799"/>
                            <a:ext cx="6515647" cy="2145165"/>
                            <a:chOff x="9525" y="-304799"/>
                            <a:chExt cx="6515647" cy="2145165"/>
                          </a:xfrm>
                        </wpg:grpSpPr>
                        <wps:wsp>
                          <wps:cNvPr id="11" name="Text Box 2"/>
                          <wps:cNvSpPr txBox="1">
                            <a:spLocks noChangeArrowheads="1"/>
                          </wps:cNvSpPr>
                          <wps:spPr bwMode="auto">
                            <a:xfrm>
                              <a:off x="9525" y="-304799"/>
                              <a:ext cx="6439534" cy="1872971"/>
                            </a:xfrm>
                            <a:prstGeom prst="rect">
                              <a:avLst/>
                            </a:prstGeom>
                            <a:solidFill>
                              <a:srgbClr val="FFFFFF"/>
                            </a:solidFill>
                            <a:ln w="9525">
                              <a:noFill/>
                              <a:miter lim="800000"/>
                              <a:headEnd/>
                              <a:tailEnd/>
                            </a:ln>
                          </wps:spPr>
                          <wps:txbx>
                            <w:txbxContent>
                              <w:p w14:paraId="7E7B56AF" w14:textId="5760200E" w:rsidR="0068572D" w:rsidRPr="0024321B" w:rsidRDefault="00613B95">
                                <w:pPr>
                                  <w:rPr>
                                    <w:rFonts w:ascii="FS Me" w:hAnsi="FS Me"/>
                                    <w:sz w:val="28"/>
                                    <w:szCs w:val="28"/>
                                  </w:rPr>
                                </w:pPr>
                                <w:r w:rsidRPr="009845C4">
                                  <w:rPr>
                                    <w:rFonts w:ascii="FS Me" w:hAnsi="FS Me"/>
                                    <w:b/>
                                    <w:bCs/>
                                    <w:color w:val="2E74B5" w:themeColor="accent1" w:themeShade="BF"/>
                                    <w:sz w:val="40"/>
                                    <w:szCs w:val="40"/>
                                    <w:u w:val="single"/>
                                  </w:rPr>
                                  <w:t xml:space="preserve">New realities of retail and e-commerce in Scotland </w:t>
                                </w:r>
                                <w:r w:rsidRPr="009845C4">
                                  <w:rPr>
                                    <w:rFonts w:ascii="FS Me" w:hAnsi="FS Me"/>
                                    <w:b/>
                                    <w:bCs/>
                                    <w:color w:val="2E74B5" w:themeColor="accent1" w:themeShade="BF"/>
                                    <w:sz w:val="40"/>
                                    <w:szCs w:val="40"/>
                                    <w:u w:val="single"/>
                                  </w:rPr>
                                  <w:br/>
                                </w:r>
                                <w:r w:rsidRPr="00C60F30">
                                  <w:rPr>
                                    <w:rFonts w:ascii="FS Me" w:hAnsi="FS Me"/>
                                    <w:sz w:val="28"/>
                                    <w:szCs w:val="28"/>
                                  </w:rPr>
                                  <w:t>Economy and Fair Committee</w:t>
                                </w:r>
                                <w:r w:rsidRPr="00C60F30">
                                  <w:rPr>
                                    <w:rFonts w:ascii="FS Me" w:hAnsi="FS Me"/>
                                    <w:sz w:val="28"/>
                                    <w:szCs w:val="28"/>
                                  </w:rPr>
                                  <w:br/>
                                  <w:t>Scottish Parliament</w:t>
                                </w:r>
                                <w:r>
                                  <w:rPr>
                                    <w:rFonts w:ascii="FS Me" w:hAnsi="FS Me"/>
                                    <w:sz w:val="28"/>
                                    <w:szCs w:val="28"/>
                                  </w:rPr>
                                  <w:t xml:space="preserve"> </w:t>
                                </w:r>
                                <w:r w:rsidR="00E722FE">
                                  <w:rPr>
                                    <w:rFonts w:ascii="FS Me" w:hAnsi="FS Me"/>
                                    <w:sz w:val="28"/>
                                    <w:szCs w:val="28"/>
                                  </w:rPr>
                                  <w:br/>
                                </w:r>
                              </w:p>
                            </w:txbxContent>
                          </wps:txbx>
                          <wps:bodyPr rot="0" vert="horz" wrap="square" lIns="91440" tIns="45720" rIns="91440" bIns="45720" anchor="t" anchorCtr="0">
                            <a:noAutofit/>
                          </wps:bodyPr>
                        </wps:wsp>
                        <wps:wsp>
                          <wps:cNvPr id="22" name="Text Box 2"/>
                          <wps:cNvSpPr txBox="1">
                            <a:spLocks noChangeArrowheads="1"/>
                          </wps:cNvSpPr>
                          <wps:spPr bwMode="auto">
                            <a:xfrm>
                              <a:off x="5094156" y="1296349"/>
                              <a:ext cx="1431016" cy="544017"/>
                            </a:xfrm>
                            <a:prstGeom prst="rect">
                              <a:avLst/>
                            </a:prstGeom>
                            <a:solidFill>
                              <a:srgbClr val="FFFFFF"/>
                            </a:solidFill>
                            <a:ln w="9525">
                              <a:noFill/>
                              <a:miter lim="800000"/>
                              <a:headEnd/>
                              <a:tailEnd/>
                            </a:ln>
                          </wps:spPr>
                          <wps:txbx>
                            <w:txbxContent>
                              <w:p w14:paraId="4FD09AA9" w14:textId="1C5A24F7" w:rsidR="0068572D" w:rsidRPr="0024321B" w:rsidRDefault="00913F89" w:rsidP="005B076B">
                                <w:pPr>
                                  <w:jc w:val="right"/>
                                  <w:rPr>
                                    <w:rFonts w:ascii="FS Me" w:hAnsi="FS Me"/>
                                    <w:sz w:val="28"/>
                                    <w:szCs w:val="28"/>
                                  </w:rPr>
                                </w:pPr>
                                <w:r>
                                  <w:rPr>
                                    <w:rFonts w:ascii="FS Me" w:hAnsi="FS Me"/>
                                    <w:sz w:val="28"/>
                                    <w:szCs w:val="28"/>
                                  </w:rPr>
                                  <w:t>April 2022</w:t>
                                </w:r>
                              </w:p>
                            </w:txbxContent>
                          </wps:txbx>
                          <wps:bodyPr rot="0" vert="horz" wrap="square" lIns="91440" tIns="45720" rIns="91440" bIns="45720" anchor="t" anchorCtr="0">
                            <a:noAutofit/>
                          </wps:bodyPr>
                        </wps:wsp>
                      </wpg:grpSp>
                      <wps:wsp>
                        <wps:cNvPr id="25" name="Straight Connector 25"/>
                        <wps:cNvCnPr/>
                        <wps:spPr>
                          <a:xfrm>
                            <a:off x="74791" y="1787923"/>
                            <a:ext cx="6406844"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DAA664F" id="Group 26" o:spid="_x0000_s1026" style="position:absolute;margin-left:25.7pt;margin-top:-22.55pt;width:499.15pt;height:102pt;z-index:251658240;mso-position-horizontal-relative:margin;mso-width-relative:margin;mso-height-relative:margin" coordorigin="95,-3047" coordsize="65156,2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">
                <v:group id="Group 23" o:spid="_x0000_s1027" style="position:absolute;left:95;top:-3047;width:65156;height:21450" coordorigin="95,-3047" coordsize="65156,2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95;top:-3047;width:64395;height:18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E7B56AF" w14:textId="5760200E" w:rsidR="0068572D" w:rsidRPr="0024321B" w:rsidRDefault="00613B95">
                          <w:pPr>
                            <w:rPr>
                              <w:rFonts w:ascii="FS Me" w:hAnsi="FS Me"/>
                              <w:sz w:val="28"/>
                              <w:szCs w:val="28"/>
                            </w:rPr>
                          </w:pPr>
                          <w:r w:rsidRPr="009845C4">
                            <w:rPr>
                              <w:rFonts w:ascii="FS Me" w:hAnsi="FS Me"/>
                              <w:b/>
                              <w:bCs/>
                              <w:color w:val="2E74B5" w:themeColor="accent1" w:themeShade="BF"/>
                              <w:sz w:val="40"/>
                              <w:szCs w:val="40"/>
                              <w:u w:val="single"/>
                            </w:rPr>
                            <w:t xml:space="preserve">New realities of retail and e-commerce in Scotland </w:t>
                          </w:r>
                          <w:r w:rsidRPr="009845C4">
                            <w:rPr>
                              <w:rFonts w:ascii="FS Me" w:hAnsi="FS Me"/>
                              <w:b/>
                              <w:bCs/>
                              <w:color w:val="2E74B5" w:themeColor="accent1" w:themeShade="BF"/>
                              <w:sz w:val="40"/>
                              <w:szCs w:val="40"/>
                              <w:u w:val="single"/>
                            </w:rPr>
                            <w:br/>
                          </w:r>
                          <w:r w:rsidRPr="00C60F30">
                            <w:rPr>
                              <w:rFonts w:ascii="FS Me" w:hAnsi="FS Me"/>
                              <w:sz w:val="28"/>
                              <w:szCs w:val="28"/>
                            </w:rPr>
                            <w:t>Economy and Fair Committee</w:t>
                          </w:r>
                          <w:r w:rsidRPr="00C60F30">
                            <w:rPr>
                              <w:rFonts w:ascii="FS Me" w:hAnsi="FS Me"/>
                              <w:sz w:val="28"/>
                              <w:szCs w:val="28"/>
                            </w:rPr>
                            <w:br/>
                            <w:t>Scottish Parliament</w:t>
                          </w:r>
                          <w:r>
                            <w:rPr>
                              <w:rFonts w:ascii="FS Me" w:hAnsi="FS Me"/>
                              <w:sz w:val="28"/>
                              <w:szCs w:val="28"/>
                            </w:rPr>
                            <w:t xml:space="preserve"> </w:t>
                          </w:r>
                          <w:r w:rsidR="00E722FE">
                            <w:rPr>
                              <w:rFonts w:ascii="FS Me" w:hAnsi="FS Me"/>
                              <w:sz w:val="28"/>
                              <w:szCs w:val="28"/>
                            </w:rPr>
                            <w:br/>
                          </w:r>
                        </w:p>
                      </w:txbxContent>
                    </v:textbox>
                  </v:shape>
                  <v:shape id="Text Box 2" o:spid="_x0000_s1029" type="#_x0000_t202" style="position:absolute;left:50941;top:12963;width:14310;height:5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4FD09AA9" w14:textId="1C5A24F7" w:rsidR="0068572D" w:rsidRPr="0024321B" w:rsidRDefault="00913F89" w:rsidP="005B076B">
                          <w:pPr>
                            <w:jc w:val="right"/>
                            <w:rPr>
                              <w:rFonts w:ascii="FS Me" w:hAnsi="FS Me"/>
                              <w:sz w:val="28"/>
                              <w:szCs w:val="28"/>
                            </w:rPr>
                          </w:pPr>
                          <w:r>
                            <w:rPr>
                              <w:rFonts w:ascii="FS Me" w:hAnsi="FS Me"/>
                              <w:sz w:val="28"/>
                              <w:szCs w:val="28"/>
                            </w:rPr>
                            <w:t>April 2022</w:t>
                          </w:r>
                        </w:p>
                      </w:txbxContent>
                    </v:textbox>
                  </v:shape>
                </v:group>
                <v:line id="Straight Connector 25" o:spid="_x0000_s1030" style="position:absolute;visibility:visible;mso-wrap-style:square" from="747,17879" to="64816,17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r w:rsidR="004E507E">
        <w:t xml:space="preserve">  </w:t>
      </w:r>
      <w:r w:rsidR="009821E0">
        <w:t xml:space="preserve"> </w:t>
      </w:r>
      <w:r w:rsidR="00AA4E3C">
        <w:t xml:space="preserve"> </w:t>
      </w:r>
    </w:p>
    <w:p w14:paraId="1B86C56D" w14:textId="77777777" w:rsidR="00DA45EA" w:rsidRDefault="00DA45EA" w:rsidP="00CD4F65">
      <w:pPr>
        <w:rPr>
          <w:rFonts w:ascii="FS Me" w:hAnsi="FS Me"/>
        </w:rPr>
      </w:pPr>
    </w:p>
    <w:p w14:paraId="1C50AAA3" w14:textId="77777777" w:rsidR="00CD4F65" w:rsidRDefault="00CD4F65" w:rsidP="00CD4F65">
      <w:pPr>
        <w:rPr>
          <w:rFonts w:ascii="FS Me" w:hAnsi="FS Me"/>
        </w:rPr>
      </w:pPr>
    </w:p>
    <w:p w14:paraId="5DAEDFFE" w14:textId="77777777" w:rsidR="0068572D" w:rsidRDefault="0068572D" w:rsidP="009A7E6E">
      <w:pPr>
        <w:ind w:left="426"/>
        <w:rPr>
          <w:rFonts w:ascii="FS Me" w:hAnsi="FS Me"/>
        </w:rPr>
      </w:pPr>
    </w:p>
    <w:p w14:paraId="7B2BEFE7" w14:textId="47E50BBB" w:rsidR="009845C4" w:rsidRPr="004220CF" w:rsidRDefault="003175AB" w:rsidP="004220CF">
      <w:pPr>
        <w:ind w:left="567"/>
        <w:rPr>
          <w:rFonts w:ascii="FS Me" w:hAnsi="FS Me"/>
          <w:sz w:val="24"/>
          <w:szCs w:val="24"/>
        </w:rPr>
      </w:pPr>
      <w:r w:rsidRPr="00953AD7">
        <w:rPr>
          <w:rFonts w:ascii="FS Me" w:hAnsi="FS Me"/>
          <w:sz w:val="24"/>
          <w:szCs w:val="24"/>
        </w:rPr>
        <w:t xml:space="preserve">Scotland is going through a significant demographic shift, with a population that is </w:t>
      </w:r>
      <w:r w:rsidR="004E3E05" w:rsidRPr="00953AD7">
        <w:rPr>
          <w:rFonts w:ascii="FS Me" w:hAnsi="FS Me"/>
          <w:sz w:val="24"/>
          <w:szCs w:val="24"/>
        </w:rPr>
        <w:t xml:space="preserve">both ageing rapidly and shifting geographically from the West of Scotland to the East, presenting specific challenges for more rural towns and centres. Currently, 40% of the population is aged over 50 in Scotland. Over the next 20 years we are set to see this rise to 45% and the highest percentage change will be in the number of over 75s, set to increase by 70%. </w:t>
      </w:r>
      <w:r w:rsidR="002C3422" w:rsidRPr="00953AD7">
        <w:rPr>
          <w:rFonts w:ascii="FS Me" w:hAnsi="FS Me"/>
          <w:sz w:val="24"/>
          <w:szCs w:val="24"/>
        </w:rPr>
        <w:t xml:space="preserve">This demographic shift will have a considerable impact on the way that many people will expect to live, the public services that the will need and how they interact with their local community. If </w:t>
      </w:r>
      <w:r w:rsidR="00626706" w:rsidRPr="00953AD7">
        <w:rPr>
          <w:rFonts w:ascii="FS Me" w:hAnsi="FS Me"/>
          <w:sz w:val="24"/>
          <w:szCs w:val="24"/>
        </w:rPr>
        <w:t>Scotland</w:t>
      </w:r>
      <w:r w:rsidR="002C3422" w:rsidRPr="00953AD7">
        <w:rPr>
          <w:rFonts w:ascii="FS Me" w:hAnsi="FS Me"/>
          <w:sz w:val="24"/>
          <w:szCs w:val="24"/>
        </w:rPr>
        <w:t xml:space="preserve"> wishes to encourage health and active ageing among its population, then it is essential that investment is made now to help develop </w:t>
      </w:r>
      <w:r w:rsidR="00626706" w:rsidRPr="00953AD7">
        <w:rPr>
          <w:rFonts w:ascii="FS Me" w:hAnsi="FS Me"/>
          <w:sz w:val="24"/>
          <w:szCs w:val="24"/>
        </w:rPr>
        <w:t>towns</w:t>
      </w:r>
      <w:r w:rsidR="002C3422" w:rsidRPr="00953AD7">
        <w:rPr>
          <w:rFonts w:ascii="FS Me" w:hAnsi="FS Me"/>
          <w:sz w:val="24"/>
          <w:szCs w:val="24"/>
        </w:rPr>
        <w:t xml:space="preserve"> that fir for purpose and the future. </w:t>
      </w:r>
    </w:p>
    <w:p w14:paraId="042DCAA5" w14:textId="76AC3826" w:rsidR="009845C4" w:rsidRDefault="000A7344" w:rsidP="00D023D8">
      <w:pPr>
        <w:ind w:left="567"/>
        <w:rPr>
          <w:rFonts w:ascii="FS Me" w:hAnsi="FS Me"/>
          <w:b/>
          <w:bCs/>
          <w:sz w:val="24"/>
          <w:szCs w:val="24"/>
        </w:rPr>
      </w:pPr>
      <w:r>
        <w:rPr>
          <w:rFonts w:ascii="FS Me" w:hAnsi="FS Me"/>
          <w:b/>
          <w:bCs/>
          <w:sz w:val="24"/>
          <w:szCs w:val="24"/>
        </w:rPr>
        <w:t>Keeping Town Centres Alive</w:t>
      </w:r>
    </w:p>
    <w:p w14:paraId="53381F30" w14:textId="42F8B87F" w:rsidR="009845C4" w:rsidRDefault="000A7344" w:rsidP="000A7344">
      <w:pPr>
        <w:pStyle w:val="ListParagraph"/>
        <w:numPr>
          <w:ilvl w:val="0"/>
          <w:numId w:val="26"/>
        </w:numPr>
        <w:rPr>
          <w:rFonts w:ascii="FS Me" w:hAnsi="FS Me"/>
          <w:b/>
          <w:bCs/>
          <w:sz w:val="24"/>
          <w:szCs w:val="24"/>
        </w:rPr>
      </w:pPr>
      <w:r>
        <w:rPr>
          <w:rFonts w:ascii="FS Me" w:hAnsi="FS Me"/>
          <w:b/>
          <w:bCs/>
          <w:sz w:val="24"/>
          <w:szCs w:val="24"/>
        </w:rPr>
        <w:t xml:space="preserve">How are Scottish </w:t>
      </w:r>
      <w:r w:rsidR="00F155ED">
        <w:rPr>
          <w:rFonts w:ascii="FS Me" w:hAnsi="FS Me"/>
          <w:b/>
          <w:bCs/>
          <w:sz w:val="24"/>
          <w:szCs w:val="24"/>
        </w:rPr>
        <w:t xml:space="preserve">high streets and town centres changing? What are the strengths and weaknesses of Scotland’s town centres? </w:t>
      </w:r>
    </w:p>
    <w:p w14:paraId="15698C42" w14:textId="0DBA5A24" w:rsidR="00604C56" w:rsidRDefault="00943ABE" w:rsidP="00BA3899">
      <w:pPr>
        <w:ind w:left="567"/>
        <w:rPr>
          <w:rFonts w:ascii="FS Me" w:hAnsi="FS Me"/>
          <w:sz w:val="24"/>
          <w:szCs w:val="24"/>
        </w:rPr>
      </w:pPr>
      <w:r w:rsidRPr="00943ABE">
        <w:rPr>
          <w:rFonts w:ascii="FS Me" w:hAnsi="FS Me"/>
          <w:sz w:val="24"/>
          <w:szCs w:val="24"/>
        </w:rPr>
        <w:t xml:space="preserve">The decline of the high street is often mentioned in the news and an unintended consequence of Covid-19 and the subsequent national lockdowns has resulted in many businesses facing financial uncertainty. </w:t>
      </w:r>
      <w:r w:rsidR="005440AE">
        <w:rPr>
          <w:rFonts w:ascii="FS Me" w:hAnsi="FS Me"/>
          <w:sz w:val="24"/>
          <w:szCs w:val="24"/>
        </w:rPr>
        <w:t xml:space="preserve">Even before this period, there has been </w:t>
      </w:r>
      <w:r w:rsidR="008F0A0E">
        <w:rPr>
          <w:rFonts w:ascii="FS Me" w:hAnsi="FS Me"/>
          <w:sz w:val="24"/>
          <w:szCs w:val="24"/>
        </w:rPr>
        <w:t>a visible reduction</w:t>
      </w:r>
      <w:r w:rsidR="00A71B01">
        <w:rPr>
          <w:rFonts w:ascii="FS Me" w:hAnsi="FS Me"/>
          <w:sz w:val="24"/>
          <w:szCs w:val="24"/>
        </w:rPr>
        <w:t xml:space="preserve"> in the occupancy of commercial spaces on high streets and town centres</w:t>
      </w:r>
      <w:r w:rsidR="00567D61">
        <w:rPr>
          <w:rFonts w:ascii="FS Me" w:hAnsi="FS Me"/>
          <w:sz w:val="24"/>
          <w:szCs w:val="24"/>
        </w:rPr>
        <w:t xml:space="preserve"> and the nature of units changing as out of centre supermarkets and retail parks open up.</w:t>
      </w:r>
    </w:p>
    <w:p w14:paraId="08B24D57" w14:textId="77777777" w:rsidR="00802F44" w:rsidRDefault="00943ABE" w:rsidP="00802F44">
      <w:pPr>
        <w:ind w:left="567"/>
        <w:rPr>
          <w:rFonts w:ascii="FS Me" w:hAnsi="FS Me"/>
          <w:sz w:val="24"/>
          <w:szCs w:val="24"/>
        </w:rPr>
      </w:pPr>
      <w:r w:rsidRPr="00943ABE">
        <w:rPr>
          <w:rFonts w:ascii="FS Me" w:hAnsi="FS Me"/>
          <w:sz w:val="24"/>
          <w:szCs w:val="24"/>
        </w:rPr>
        <w:t xml:space="preserve">Nevertheless, high streets and town centres should be at the heart of communities, and therefore supported to be attractive for commerce, socialising, entertainment and local services. Local authorities will need to invest in town centres and enhance the provision of community space, potential using empty retail space to provide venues for a variety of activities to benefit a large number of people. Easily accessible community spaces offer residents of a sense of cohesion, belonging and will help people to age well. </w:t>
      </w:r>
    </w:p>
    <w:p w14:paraId="311DE07B" w14:textId="77777777" w:rsidR="00802F44" w:rsidRDefault="00567D61" w:rsidP="00802F44">
      <w:pPr>
        <w:ind w:left="567"/>
        <w:rPr>
          <w:rFonts w:ascii="FS Me" w:hAnsi="FS Me"/>
          <w:sz w:val="24"/>
          <w:szCs w:val="24"/>
        </w:rPr>
      </w:pPr>
      <w:r w:rsidRPr="00802F44">
        <w:rPr>
          <w:rFonts w:ascii="FS Me" w:hAnsi="FS Me"/>
          <w:sz w:val="24"/>
          <w:szCs w:val="24"/>
        </w:rPr>
        <w:t xml:space="preserve">It is worth noting that there is a high degree of </w:t>
      </w:r>
      <w:r w:rsidR="002235F2" w:rsidRPr="00802F44">
        <w:rPr>
          <w:rFonts w:ascii="FS Me" w:hAnsi="FS Me"/>
          <w:sz w:val="24"/>
          <w:szCs w:val="24"/>
        </w:rPr>
        <w:t>digital exclusion among older people in Scotland and as such do not engage with e-commerce, relying on in person comme</w:t>
      </w:r>
      <w:r w:rsidR="004B51A3" w:rsidRPr="00802F44">
        <w:rPr>
          <w:rFonts w:ascii="FS Me" w:hAnsi="FS Me"/>
          <w:sz w:val="24"/>
          <w:szCs w:val="24"/>
        </w:rPr>
        <w:t xml:space="preserve">rce. </w:t>
      </w:r>
      <w:r w:rsidR="00704389" w:rsidRPr="00802F44">
        <w:rPr>
          <w:rFonts w:ascii="FS Me" w:hAnsi="FS Me"/>
          <w:sz w:val="24"/>
          <w:szCs w:val="24"/>
        </w:rPr>
        <w:t>There are around 500,000 over 50s in Scotland who do not have access to the internet, and up to 600,000 over 50s without a smartphone. While for some people this is a choice which should be respected, for others it may be because they live in an area with connectivity issues or because they don’t feel they have the confidence or skills needed. Many of those on the lowest incomes may be at risk of experiencing digital exclusion because they cannot afford the cost of equipment or a broadband connection. In the Scottish Household Survey 2019, only half of over 60s in the “most deprived” areas used the internet, compared to 83% in the “least deprived” areas</w:t>
      </w:r>
      <w:r w:rsidR="008718F0" w:rsidRPr="00802F44">
        <w:rPr>
          <w:rFonts w:ascii="FS Me" w:hAnsi="FS Me"/>
          <w:sz w:val="24"/>
          <w:szCs w:val="24"/>
        </w:rPr>
        <w:t>.</w:t>
      </w:r>
    </w:p>
    <w:p w14:paraId="30F38B97" w14:textId="759B0661" w:rsidR="00F155ED" w:rsidRPr="00802F44" w:rsidRDefault="00F155ED" w:rsidP="00802F44">
      <w:pPr>
        <w:pStyle w:val="ListParagraph"/>
        <w:numPr>
          <w:ilvl w:val="0"/>
          <w:numId w:val="26"/>
        </w:numPr>
        <w:rPr>
          <w:rFonts w:ascii="FS Me" w:hAnsi="FS Me"/>
          <w:sz w:val="24"/>
          <w:szCs w:val="24"/>
        </w:rPr>
      </w:pPr>
      <w:r w:rsidRPr="00802F44">
        <w:rPr>
          <w:rFonts w:ascii="FS Me" w:hAnsi="FS Me"/>
          <w:b/>
          <w:bCs/>
          <w:sz w:val="24"/>
          <w:szCs w:val="24"/>
        </w:rPr>
        <w:t xml:space="preserve">How do we encourage people to live in town centres? What types of policies are needed? </w:t>
      </w:r>
    </w:p>
    <w:p w14:paraId="59E39EFD" w14:textId="7737F01E" w:rsidR="001E6807" w:rsidRPr="001E6807" w:rsidRDefault="001E6807" w:rsidP="001E6807">
      <w:pPr>
        <w:ind w:left="567"/>
        <w:rPr>
          <w:rFonts w:ascii="FS Me" w:hAnsi="FS Me"/>
          <w:b/>
          <w:bCs/>
          <w:sz w:val="24"/>
          <w:szCs w:val="24"/>
        </w:rPr>
      </w:pPr>
    </w:p>
    <w:p w14:paraId="523C9B34" w14:textId="77777777" w:rsidR="0039107F" w:rsidRDefault="004220CF" w:rsidP="0039107F">
      <w:pPr>
        <w:ind w:left="567"/>
        <w:rPr>
          <w:rFonts w:ascii="FS Me" w:hAnsi="FS Me"/>
          <w:sz w:val="24"/>
          <w:szCs w:val="24"/>
        </w:rPr>
      </w:pPr>
      <w:r>
        <w:rPr>
          <w:noProof/>
        </w:rPr>
        <w:lastRenderedPageBreak/>
        <mc:AlternateContent>
          <mc:Choice Requires="wps">
            <w:drawing>
              <wp:anchor distT="0" distB="0" distL="114300" distR="114300" simplePos="0" relativeHeight="251658242" behindDoc="0" locked="0" layoutInCell="1" allowOverlap="1" wp14:anchorId="0F0B9B88" wp14:editId="086DB7C6">
                <wp:simplePos x="0" y="0"/>
                <wp:positionH relativeFrom="margin">
                  <wp:align>right</wp:align>
                </wp:positionH>
                <wp:positionV relativeFrom="paragraph">
                  <wp:posOffset>633473</wp:posOffset>
                </wp:positionV>
                <wp:extent cx="1828800" cy="1828800"/>
                <wp:effectExtent l="0" t="0" r="24765" b="1460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CD04B61" w14:textId="77777777" w:rsidR="0020265A" w:rsidRPr="00DC445C" w:rsidRDefault="0020265A" w:rsidP="004220CF">
                            <w:pPr>
                              <w:ind w:left="567"/>
                              <w:rPr>
                                <w:rFonts w:ascii="FS Me" w:hAnsi="FS Me"/>
                                <w:sz w:val="24"/>
                                <w:szCs w:val="24"/>
                              </w:rPr>
                            </w:pPr>
                            <w:r w:rsidRPr="00DC445C">
                              <w:rPr>
                                <w:rFonts w:ascii="FS Me" w:hAnsi="FS Me"/>
                                <w:b/>
                                <w:bCs/>
                                <w:sz w:val="24"/>
                                <w:szCs w:val="24"/>
                              </w:rPr>
                              <w:t>Recommendation 1: </w:t>
                            </w:r>
                            <w:r w:rsidRPr="00DC445C">
                              <w:rPr>
                                <w:rFonts w:ascii="FS Me" w:hAnsi="FS Me"/>
                                <w:sz w:val="24"/>
                                <w:szCs w:val="24"/>
                              </w:rPr>
                              <w:t>Strengthen the formal positioning of towns and town centres in National Planning, including requirements to produce town and town centre plans, co-produced with communities and enhance data collection and use at town and town centre level. To support that:</w:t>
                            </w:r>
                          </w:p>
                          <w:p w14:paraId="4DE89EC8" w14:textId="77777777" w:rsidR="0020265A" w:rsidRPr="00DC445C" w:rsidRDefault="0020265A" w:rsidP="004220CF">
                            <w:pPr>
                              <w:numPr>
                                <w:ilvl w:val="0"/>
                                <w:numId w:val="30"/>
                              </w:numPr>
                              <w:rPr>
                                <w:rFonts w:ascii="FS Me" w:hAnsi="FS Me"/>
                                <w:sz w:val="24"/>
                                <w:szCs w:val="24"/>
                              </w:rPr>
                            </w:pPr>
                            <w:r w:rsidRPr="00DC445C">
                              <w:rPr>
                                <w:rFonts w:ascii="FS Me" w:hAnsi="FS Me"/>
                                <w:sz w:val="24"/>
                                <w:szCs w:val="24"/>
                              </w:rPr>
                              <w:t>Towns and town centres to be included and prioritised in National Planning Framework</w:t>
                            </w:r>
                          </w:p>
                          <w:p w14:paraId="702030A0" w14:textId="77777777" w:rsidR="0020265A" w:rsidRPr="00DC445C" w:rsidRDefault="0020265A" w:rsidP="004220CF">
                            <w:pPr>
                              <w:numPr>
                                <w:ilvl w:val="0"/>
                                <w:numId w:val="30"/>
                              </w:numPr>
                              <w:rPr>
                                <w:rFonts w:ascii="FS Me" w:hAnsi="FS Me"/>
                                <w:sz w:val="24"/>
                                <w:szCs w:val="24"/>
                              </w:rPr>
                            </w:pPr>
                            <w:r w:rsidRPr="00DC445C">
                              <w:rPr>
                                <w:rFonts w:ascii="FS Me" w:hAnsi="FS Me"/>
                                <w:sz w:val="24"/>
                                <w:szCs w:val="24"/>
                              </w:rPr>
                              <w:t>Town Centre Plans need to be developed and implemented with the local community and with a focus and commitment on the wellbeing of people, the planet and the economy</w:t>
                            </w:r>
                          </w:p>
                          <w:p w14:paraId="1DF65F64" w14:textId="77777777" w:rsidR="0020265A" w:rsidRPr="0008780C" w:rsidRDefault="0020265A" w:rsidP="004220CF">
                            <w:pPr>
                              <w:numPr>
                                <w:ilvl w:val="0"/>
                                <w:numId w:val="30"/>
                              </w:numPr>
                              <w:rPr>
                                <w:rFonts w:ascii="FS Me" w:hAnsi="FS Me"/>
                                <w:sz w:val="24"/>
                                <w:szCs w:val="24"/>
                              </w:rPr>
                            </w:pPr>
                            <w:r w:rsidRPr="00DC445C">
                              <w:rPr>
                                <w:rFonts w:ascii="FS Me" w:hAnsi="FS Me"/>
                                <w:sz w:val="24"/>
                                <w:szCs w:val="24"/>
                              </w:rPr>
                              <w:t>Develop a revised and enhanced focus on measurement and data for towns and town centres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0B9B88" id="Text Box 1" o:spid="_x0000_s1031" type="#_x0000_t202" style="position:absolute;left:0;text-align:left;margin-left:92.8pt;margin-top:49.9pt;width:2in;height:2in;z-index:25165824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bdKw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" filled="f" strokeweight=".5pt">
                <v:textbox style="mso-fit-shape-to-text:t">
                  <w:txbxContent>
                    <w:p w14:paraId="2CD04B61" w14:textId="77777777" w:rsidR="0020265A" w:rsidRPr="00DC445C" w:rsidRDefault="0020265A" w:rsidP="004220CF">
                      <w:pPr>
                        <w:ind w:left="567"/>
                        <w:rPr>
                          <w:rFonts w:ascii="FS Me" w:hAnsi="FS Me"/>
                          <w:sz w:val="24"/>
                          <w:szCs w:val="24"/>
                        </w:rPr>
                      </w:pPr>
                      <w:r w:rsidRPr="00DC445C">
                        <w:rPr>
                          <w:rFonts w:ascii="FS Me" w:hAnsi="FS Me"/>
                          <w:b/>
                          <w:bCs/>
                          <w:sz w:val="24"/>
                          <w:szCs w:val="24"/>
                        </w:rPr>
                        <w:t>Recommendation 1: </w:t>
                      </w:r>
                      <w:r w:rsidRPr="00DC445C">
                        <w:rPr>
                          <w:rFonts w:ascii="FS Me" w:hAnsi="FS Me"/>
                          <w:sz w:val="24"/>
                          <w:szCs w:val="24"/>
                        </w:rPr>
                        <w:t>Strengthen the formal positioning of towns and town centres in National Planning, including requirements to produce town and town centre plans, co-produced with communities and enhance data collection and use at town and town centre level. To support that:</w:t>
                      </w:r>
                    </w:p>
                    <w:p w14:paraId="4DE89EC8" w14:textId="77777777" w:rsidR="0020265A" w:rsidRPr="00DC445C" w:rsidRDefault="0020265A" w:rsidP="004220CF">
                      <w:pPr>
                        <w:numPr>
                          <w:ilvl w:val="0"/>
                          <w:numId w:val="30"/>
                        </w:numPr>
                        <w:rPr>
                          <w:rFonts w:ascii="FS Me" w:hAnsi="FS Me"/>
                          <w:sz w:val="24"/>
                          <w:szCs w:val="24"/>
                        </w:rPr>
                      </w:pPr>
                      <w:r w:rsidRPr="00DC445C">
                        <w:rPr>
                          <w:rFonts w:ascii="FS Me" w:hAnsi="FS Me"/>
                          <w:sz w:val="24"/>
                          <w:szCs w:val="24"/>
                        </w:rPr>
                        <w:t>Towns and town centres to be included and prioritised in National Planning Framework</w:t>
                      </w:r>
                    </w:p>
                    <w:p w14:paraId="702030A0" w14:textId="77777777" w:rsidR="0020265A" w:rsidRPr="00DC445C" w:rsidRDefault="0020265A" w:rsidP="004220CF">
                      <w:pPr>
                        <w:numPr>
                          <w:ilvl w:val="0"/>
                          <w:numId w:val="30"/>
                        </w:numPr>
                        <w:rPr>
                          <w:rFonts w:ascii="FS Me" w:hAnsi="FS Me"/>
                          <w:sz w:val="24"/>
                          <w:szCs w:val="24"/>
                        </w:rPr>
                      </w:pPr>
                      <w:r w:rsidRPr="00DC445C">
                        <w:rPr>
                          <w:rFonts w:ascii="FS Me" w:hAnsi="FS Me"/>
                          <w:sz w:val="24"/>
                          <w:szCs w:val="24"/>
                        </w:rPr>
                        <w:t>Town Centre Plans need to be developed and implemented with the local community and with a focus and commitment on the wellbeing of people, the planet and the economy</w:t>
                      </w:r>
                    </w:p>
                    <w:p w14:paraId="1DF65F64" w14:textId="77777777" w:rsidR="0020265A" w:rsidRPr="0008780C" w:rsidRDefault="0020265A" w:rsidP="004220CF">
                      <w:pPr>
                        <w:numPr>
                          <w:ilvl w:val="0"/>
                          <w:numId w:val="30"/>
                        </w:numPr>
                        <w:rPr>
                          <w:rFonts w:ascii="FS Me" w:hAnsi="FS Me"/>
                          <w:sz w:val="24"/>
                          <w:szCs w:val="24"/>
                        </w:rPr>
                      </w:pPr>
                      <w:r w:rsidRPr="00DC445C">
                        <w:rPr>
                          <w:rFonts w:ascii="FS Me" w:hAnsi="FS Me"/>
                          <w:sz w:val="24"/>
                          <w:szCs w:val="24"/>
                        </w:rPr>
                        <w:t>Develop a revised and enhanced focus on measurement and data for towns and town centres</w:t>
                      </w:r>
                    </w:p>
                  </w:txbxContent>
                </v:textbox>
                <w10:wrap type="square" anchorx="margin"/>
              </v:shape>
            </w:pict>
          </mc:Fallback>
        </mc:AlternateContent>
      </w:r>
      <w:r w:rsidR="00DE4D10">
        <w:rPr>
          <w:rFonts w:ascii="FS Me" w:hAnsi="FS Me"/>
          <w:sz w:val="24"/>
          <w:szCs w:val="24"/>
        </w:rPr>
        <w:t xml:space="preserve">We would echo many of the recommendations made </w:t>
      </w:r>
      <w:r w:rsidR="00A60F85">
        <w:rPr>
          <w:rFonts w:ascii="FS Me" w:hAnsi="FS Me"/>
          <w:sz w:val="24"/>
          <w:szCs w:val="24"/>
        </w:rPr>
        <w:t xml:space="preserve">by the Town Centre Action Plan Review Group in a ‘New Future for Scotland’s Town Centres’. </w:t>
      </w:r>
      <w:r w:rsidR="005F2727">
        <w:rPr>
          <w:rFonts w:ascii="FS Me" w:hAnsi="FS Me"/>
          <w:sz w:val="24"/>
          <w:szCs w:val="24"/>
        </w:rPr>
        <w:t xml:space="preserve">We believe that their recommendation below should form the core foundation for </w:t>
      </w:r>
      <w:r w:rsidR="0020265A">
        <w:rPr>
          <w:rFonts w:ascii="FS Me" w:hAnsi="FS Me"/>
          <w:sz w:val="24"/>
          <w:szCs w:val="24"/>
        </w:rPr>
        <w:t xml:space="preserve">rejuvenating Scottish town centres. </w:t>
      </w:r>
      <w:r>
        <w:rPr>
          <w:rStyle w:val="FootnoteReference"/>
          <w:rFonts w:ascii="FS Me" w:hAnsi="FS Me"/>
          <w:sz w:val="24"/>
          <w:szCs w:val="24"/>
        </w:rPr>
        <w:footnoteReference w:id="2"/>
      </w:r>
    </w:p>
    <w:p w14:paraId="4328657F" w14:textId="2F4DAEEE" w:rsidR="008C2953" w:rsidRPr="0039107F" w:rsidRDefault="008C2953" w:rsidP="0039107F">
      <w:pPr>
        <w:ind w:left="567"/>
        <w:rPr>
          <w:rFonts w:ascii="FS Me" w:hAnsi="FS Me"/>
          <w:sz w:val="24"/>
          <w:szCs w:val="24"/>
        </w:rPr>
      </w:pPr>
      <w:r>
        <w:rPr>
          <w:rFonts w:ascii="FS Me" w:hAnsi="FS Me"/>
          <w:sz w:val="24"/>
          <w:szCs w:val="24"/>
          <w:u w:val="single"/>
        </w:rPr>
        <w:t>Housing Delivery</w:t>
      </w:r>
    </w:p>
    <w:p w14:paraId="3F4758FD" w14:textId="0C1CF451" w:rsidR="008C2953" w:rsidRDefault="008C2953" w:rsidP="008C2953">
      <w:pPr>
        <w:ind w:left="567"/>
        <w:rPr>
          <w:rFonts w:ascii="FS Me" w:hAnsi="FS Me"/>
          <w:sz w:val="24"/>
          <w:szCs w:val="24"/>
        </w:rPr>
      </w:pPr>
      <w:r>
        <w:rPr>
          <w:rFonts w:ascii="FS Me" w:hAnsi="FS Me"/>
          <w:sz w:val="24"/>
          <w:szCs w:val="24"/>
        </w:rPr>
        <w:t xml:space="preserve">There is an acute shortage of </w:t>
      </w:r>
      <w:r w:rsidR="00B15B29">
        <w:rPr>
          <w:rFonts w:ascii="FS Me" w:hAnsi="FS Me"/>
          <w:sz w:val="24"/>
          <w:szCs w:val="24"/>
        </w:rPr>
        <w:t xml:space="preserve">housing of all tenures across Scotland, many town centres have become unaffordable and </w:t>
      </w:r>
      <w:r w:rsidR="00AE6876">
        <w:rPr>
          <w:rFonts w:ascii="FS Me" w:hAnsi="FS Me"/>
          <w:sz w:val="24"/>
          <w:szCs w:val="24"/>
        </w:rPr>
        <w:t>in</w:t>
      </w:r>
      <w:r w:rsidR="00B15B29">
        <w:rPr>
          <w:rFonts w:ascii="FS Me" w:hAnsi="FS Me"/>
          <w:sz w:val="24"/>
          <w:szCs w:val="24"/>
        </w:rPr>
        <w:t xml:space="preserve">accessible </w:t>
      </w:r>
      <w:r w:rsidR="00115378">
        <w:rPr>
          <w:rFonts w:ascii="FS Me" w:hAnsi="FS Me"/>
          <w:sz w:val="24"/>
          <w:szCs w:val="24"/>
        </w:rPr>
        <w:t>to its’</w:t>
      </w:r>
      <w:r w:rsidR="00AE6876">
        <w:rPr>
          <w:rFonts w:ascii="FS Me" w:hAnsi="FS Me"/>
          <w:sz w:val="24"/>
          <w:szCs w:val="24"/>
        </w:rPr>
        <w:t xml:space="preserve"> potential</w:t>
      </w:r>
      <w:r w:rsidR="00115378">
        <w:rPr>
          <w:rFonts w:ascii="FS Me" w:hAnsi="FS Me"/>
          <w:sz w:val="24"/>
          <w:szCs w:val="24"/>
        </w:rPr>
        <w:t xml:space="preserve"> residents. This in turn is ultimately driv</w:t>
      </w:r>
      <w:r w:rsidR="00B11259">
        <w:rPr>
          <w:rFonts w:ascii="FS Me" w:hAnsi="FS Me"/>
          <w:sz w:val="24"/>
          <w:szCs w:val="24"/>
        </w:rPr>
        <w:t>ing</w:t>
      </w:r>
      <w:r w:rsidR="00115378">
        <w:rPr>
          <w:rFonts w:ascii="FS Me" w:hAnsi="FS Me"/>
          <w:sz w:val="24"/>
          <w:szCs w:val="24"/>
        </w:rPr>
        <w:t xml:space="preserve"> population decline in many </w:t>
      </w:r>
      <w:r w:rsidR="00961C16">
        <w:rPr>
          <w:rFonts w:ascii="FS Me" w:hAnsi="FS Me"/>
          <w:sz w:val="24"/>
          <w:szCs w:val="24"/>
        </w:rPr>
        <w:t>semi-rural and rural town centres where the local population cannot find suitable housing options available to them. This impact cascades down and impacts</w:t>
      </w:r>
      <w:r w:rsidR="009E761D">
        <w:rPr>
          <w:rFonts w:ascii="FS Me" w:hAnsi="FS Me"/>
          <w:sz w:val="24"/>
          <w:szCs w:val="24"/>
        </w:rPr>
        <w:t xml:space="preserve"> a range of </w:t>
      </w:r>
      <w:r w:rsidR="0044477E">
        <w:rPr>
          <w:rFonts w:ascii="FS Me" w:hAnsi="FS Me"/>
          <w:sz w:val="24"/>
          <w:szCs w:val="24"/>
        </w:rPr>
        <w:t xml:space="preserve">areas such as local employment opportunities, provision of shops and other services, as well as impact on local authority revenues. </w:t>
      </w:r>
    </w:p>
    <w:p w14:paraId="44649FAB" w14:textId="2B66581D" w:rsidR="00AD66F9" w:rsidRPr="00AD66F9" w:rsidRDefault="00AD66F9" w:rsidP="0006046C">
      <w:pPr>
        <w:ind w:left="567"/>
        <w:rPr>
          <w:rFonts w:ascii="FS Me" w:hAnsi="FS Me"/>
          <w:sz w:val="24"/>
          <w:szCs w:val="24"/>
        </w:rPr>
      </w:pPr>
      <w:r w:rsidRPr="00AD66F9">
        <w:rPr>
          <w:rFonts w:ascii="FS Me" w:hAnsi="FS Me"/>
          <w:sz w:val="24"/>
          <w:szCs w:val="24"/>
        </w:rPr>
        <w:t>According to the Equality and Human Right’s Commission’s Report on Housing and Disabled People in Scotland, only 17% of Scottish local authorities set a target for accessible or adaptable housing.</w:t>
      </w:r>
      <w:r w:rsidRPr="00AD66F9">
        <w:rPr>
          <w:rFonts w:ascii="FS Me" w:hAnsi="FS Me"/>
          <w:sz w:val="24"/>
          <w:szCs w:val="24"/>
          <w:vertAlign w:val="superscript"/>
        </w:rPr>
        <w:footnoteReference w:id="3"/>
      </w:r>
      <w:r w:rsidRPr="00AD66F9">
        <w:rPr>
          <w:rFonts w:ascii="FS Me" w:hAnsi="FS Me"/>
          <w:sz w:val="24"/>
          <w:szCs w:val="24"/>
        </w:rPr>
        <w:t xml:space="preserve"> This same report found that only 41 per cent of Scottish local authorities had carried out an Equality Impact Assessment on the Local Development Plan.</w:t>
      </w:r>
      <w:r w:rsidRPr="00AD66F9">
        <w:rPr>
          <w:rFonts w:ascii="FS Me" w:hAnsi="FS Me"/>
          <w:sz w:val="24"/>
          <w:szCs w:val="24"/>
          <w:vertAlign w:val="superscript"/>
        </w:rPr>
        <w:footnoteReference w:id="4"/>
      </w:r>
      <w:r w:rsidRPr="00AD66F9">
        <w:rPr>
          <w:rFonts w:ascii="FS Me" w:hAnsi="FS Me"/>
          <w:sz w:val="24"/>
          <w:szCs w:val="24"/>
        </w:rPr>
        <w:t xml:space="preserve"> </w:t>
      </w:r>
    </w:p>
    <w:p w14:paraId="4AF001C3" w14:textId="7FC95B7C" w:rsidR="00AD66F9" w:rsidRPr="00AD66F9" w:rsidRDefault="00AD66F9" w:rsidP="00AD66F9">
      <w:pPr>
        <w:ind w:left="567"/>
        <w:rPr>
          <w:rFonts w:ascii="FS Me" w:hAnsi="FS Me"/>
          <w:sz w:val="24"/>
          <w:szCs w:val="24"/>
        </w:rPr>
      </w:pPr>
      <w:r w:rsidRPr="00AD66F9">
        <w:rPr>
          <w:rFonts w:ascii="FS Me" w:hAnsi="FS Me"/>
          <w:sz w:val="24"/>
          <w:szCs w:val="24"/>
        </w:rPr>
        <w:t>Two important recommendations from the report are that local authorities should ensure that a minimum of 10 per cent of new housing is built to wheelchair-accessible standards and that local authorities must also meet the Public Sector Equality Duty when planning new housing.</w:t>
      </w:r>
      <w:r w:rsidRPr="00AD66F9">
        <w:rPr>
          <w:rFonts w:ascii="FS Me" w:hAnsi="FS Me"/>
          <w:sz w:val="24"/>
          <w:szCs w:val="24"/>
          <w:vertAlign w:val="superscript"/>
        </w:rPr>
        <w:footnoteReference w:id="5"/>
      </w:r>
      <w:r w:rsidRPr="00AD66F9">
        <w:rPr>
          <w:rFonts w:ascii="FS Me" w:hAnsi="FS Me"/>
          <w:sz w:val="24"/>
          <w:szCs w:val="24"/>
        </w:rPr>
        <w:t xml:space="preserve"> Age Scotland fully supports these recommendations as a minimum target, and they should be embedded in the </w:t>
      </w:r>
      <w:r w:rsidR="004F481E">
        <w:rPr>
          <w:rFonts w:ascii="FS Me" w:hAnsi="FS Me"/>
          <w:sz w:val="24"/>
          <w:szCs w:val="24"/>
        </w:rPr>
        <w:t xml:space="preserve">in the future NPF4 to ensure there is consistency across local authorities. </w:t>
      </w:r>
    </w:p>
    <w:p w14:paraId="72FDDCCA" w14:textId="76B5C5C5" w:rsidR="00837E42" w:rsidRDefault="00AD66F9" w:rsidP="00AD66F9">
      <w:pPr>
        <w:ind w:left="567"/>
        <w:rPr>
          <w:rFonts w:ascii="FS Me" w:hAnsi="FS Me"/>
          <w:sz w:val="24"/>
          <w:szCs w:val="24"/>
        </w:rPr>
      </w:pPr>
      <w:r w:rsidRPr="00AD66F9">
        <w:rPr>
          <w:rFonts w:ascii="FS Me" w:hAnsi="FS Me"/>
          <w:sz w:val="24"/>
          <w:szCs w:val="24"/>
        </w:rPr>
        <w:t>A new report, ‘Senior Housing in Scotland’, has analysed the housing available for older people in each local authority area compared with the population estimate of people over 65. It has found that the levels of supply are lowest in Orkney (1%) and Fife (2%), while Dundee (17%) and Aberdeen (10%) have higher than the average supply.</w:t>
      </w:r>
      <w:r w:rsidRPr="00AD66F9">
        <w:rPr>
          <w:rFonts w:ascii="FS Me" w:hAnsi="FS Me"/>
          <w:sz w:val="24"/>
          <w:szCs w:val="24"/>
          <w:vertAlign w:val="superscript"/>
        </w:rPr>
        <w:footnoteReference w:id="6"/>
      </w:r>
      <w:r w:rsidRPr="00AD66F9">
        <w:rPr>
          <w:rFonts w:ascii="FS Me" w:hAnsi="FS Me"/>
          <w:sz w:val="24"/>
          <w:szCs w:val="24"/>
        </w:rPr>
        <w:t xml:space="preserve"> It starkly demonstrates the divergence in availability in homes that are specifically designed for older people across Scotland.</w:t>
      </w:r>
    </w:p>
    <w:p w14:paraId="2F509DC9" w14:textId="2B6103EA" w:rsidR="00F6401C" w:rsidRDefault="00F6401C" w:rsidP="008C2953">
      <w:pPr>
        <w:ind w:left="567"/>
        <w:rPr>
          <w:rFonts w:ascii="FS Me" w:hAnsi="FS Me"/>
          <w:sz w:val="24"/>
          <w:szCs w:val="24"/>
        </w:rPr>
      </w:pPr>
      <w:r>
        <w:rPr>
          <w:rFonts w:ascii="FS Me" w:hAnsi="FS Me"/>
          <w:sz w:val="24"/>
          <w:szCs w:val="24"/>
        </w:rPr>
        <w:lastRenderedPageBreak/>
        <w:t>Local planning authorities must be more directive and ensure that vacant and derelict land</w:t>
      </w:r>
      <w:r w:rsidR="00E742ED">
        <w:rPr>
          <w:rFonts w:ascii="FS Me" w:hAnsi="FS Me"/>
          <w:sz w:val="24"/>
          <w:szCs w:val="24"/>
        </w:rPr>
        <w:t xml:space="preserve"> (and buildings) are recycled and utilised again quickly. These sites</w:t>
      </w:r>
      <w:r w:rsidR="009D6078">
        <w:rPr>
          <w:rFonts w:ascii="FS Me" w:hAnsi="FS Me"/>
          <w:sz w:val="24"/>
          <w:szCs w:val="24"/>
        </w:rPr>
        <w:t xml:space="preserve"> can offer excellent regeneration opportunities for retail, housing or mixed use developments. </w:t>
      </w:r>
      <w:r w:rsidR="00546A7C">
        <w:rPr>
          <w:rFonts w:ascii="FS Me" w:hAnsi="FS Me"/>
          <w:sz w:val="24"/>
          <w:szCs w:val="24"/>
        </w:rPr>
        <w:t>The Age Scotland National Housing Survey 2020</w:t>
      </w:r>
      <w:r w:rsidR="0037412B">
        <w:rPr>
          <w:rStyle w:val="FootnoteReference"/>
          <w:rFonts w:ascii="FS Me" w:hAnsi="FS Me"/>
          <w:sz w:val="24"/>
          <w:szCs w:val="24"/>
        </w:rPr>
        <w:footnoteReference w:id="7"/>
      </w:r>
      <w:r w:rsidR="00546A7C">
        <w:rPr>
          <w:rFonts w:ascii="FS Me" w:hAnsi="FS Me"/>
          <w:sz w:val="24"/>
          <w:szCs w:val="24"/>
        </w:rPr>
        <w:t xml:space="preserve"> found that </w:t>
      </w:r>
      <w:r w:rsidR="0064221A">
        <w:rPr>
          <w:rFonts w:ascii="FS Me" w:hAnsi="FS Me"/>
          <w:sz w:val="24"/>
          <w:szCs w:val="24"/>
        </w:rPr>
        <w:t xml:space="preserve">some of the most common reasons older people may wish to move home were: </w:t>
      </w:r>
    </w:p>
    <w:p w14:paraId="4486E375" w14:textId="5CB89734" w:rsidR="0064221A" w:rsidRDefault="0064221A" w:rsidP="0064221A">
      <w:pPr>
        <w:pStyle w:val="ListParagraph"/>
        <w:numPr>
          <w:ilvl w:val="0"/>
          <w:numId w:val="31"/>
        </w:numPr>
        <w:rPr>
          <w:rFonts w:ascii="FS Me" w:hAnsi="FS Me"/>
          <w:sz w:val="24"/>
          <w:szCs w:val="24"/>
        </w:rPr>
      </w:pPr>
      <w:r>
        <w:rPr>
          <w:rFonts w:ascii="FS Me" w:hAnsi="FS Me"/>
          <w:sz w:val="24"/>
          <w:szCs w:val="24"/>
        </w:rPr>
        <w:t xml:space="preserve">To be closer </w:t>
      </w:r>
      <w:r w:rsidR="0037412B">
        <w:rPr>
          <w:rFonts w:ascii="FS Me" w:hAnsi="FS Me"/>
          <w:sz w:val="24"/>
          <w:szCs w:val="24"/>
        </w:rPr>
        <w:t xml:space="preserve">local shops and services (41%) </w:t>
      </w:r>
    </w:p>
    <w:p w14:paraId="308D88CC" w14:textId="468C0373" w:rsidR="0037412B" w:rsidRDefault="0037412B" w:rsidP="0064221A">
      <w:pPr>
        <w:pStyle w:val="ListParagraph"/>
        <w:numPr>
          <w:ilvl w:val="0"/>
          <w:numId w:val="31"/>
        </w:numPr>
        <w:rPr>
          <w:rFonts w:ascii="FS Me" w:hAnsi="FS Me"/>
          <w:sz w:val="24"/>
          <w:szCs w:val="24"/>
        </w:rPr>
      </w:pPr>
      <w:r>
        <w:rPr>
          <w:rFonts w:ascii="FS Me" w:hAnsi="FS Me"/>
          <w:sz w:val="24"/>
          <w:szCs w:val="24"/>
        </w:rPr>
        <w:t>Close to current local community (22%)</w:t>
      </w:r>
    </w:p>
    <w:p w14:paraId="32F8537B" w14:textId="77777777" w:rsidR="00802F44" w:rsidRDefault="0037412B" w:rsidP="00A7387F">
      <w:pPr>
        <w:pStyle w:val="ListParagraph"/>
        <w:numPr>
          <w:ilvl w:val="0"/>
          <w:numId w:val="31"/>
        </w:numPr>
        <w:rPr>
          <w:rFonts w:ascii="FS Me" w:hAnsi="FS Me"/>
          <w:sz w:val="24"/>
          <w:szCs w:val="24"/>
        </w:rPr>
      </w:pPr>
      <w:r>
        <w:rPr>
          <w:rFonts w:ascii="FS Me" w:hAnsi="FS Me"/>
          <w:sz w:val="24"/>
          <w:szCs w:val="24"/>
        </w:rPr>
        <w:t>Communal space where you can meet other residents (6%)</w:t>
      </w:r>
    </w:p>
    <w:p w14:paraId="7A3D9FFB" w14:textId="06923B44" w:rsidR="00AE6876" w:rsidRPr="00802F44" w:rsidRDefault="00AE6876" w:rsidP="00802F44">
      <w:pPr>
        <w:ind w:left="567"/>
        <w:rPr>
          <w:rFonts w:ascii="FS Me" w:hAnsi="FS Me"/>
          <w:sz w:val="24"/>
          <w:szCs w:val="24"/>
        </w:rPr>
      </w:pPr>
      <w:r w:rsidRPr="00802F44">
        <w:rPr>
          <w:rFonts w:ascii="FS Me" w:hAnsi="FS Me"/>
          <w:sz w:val="24"/>
          <w:szCs w:val="24"/>
        </w:rPr>
        <w:t xml:space="preserve">This demonstrates that there is a market </w:t>
      </w:r>
      <w:r w:rsidR="00174557" w:rsidRPr="00802F44">
        <w:rPr>
          <w:rFonts w:ascii="FS Me" w:hAnsi="FS Me"/>
          <w:sz w:val="24"/>
          <w:szCs w:val="24"/>
        </w:rPr>
        <w:t>for homes in the centre of towns which are affordable, accessible and energy efficient</w:t>
      </w:r>
      <w:r w:rsidR="00AB5C59" w:rsidRPr="00802F44">
        <w:rPr>
          <w:rFonts w:ascii="FS Me" w:hAnsi="FS Me"/>
          <w:sz w:val="24"/>
          <w:szCs w:val="24"/>
        </w:rPr>
        <w:t xml:space="preserve">, strengthening </w:t>
      </w:r>
      <w:proofErr w:type="spellStart"/>
      <w:r w:rsidR="00AB5C59" w:rsidRPr="00802F44">
        <w:rPr>
          <w:rFonts w:ascii="FS Me" w:hAnsi="FS Me"/>
          <w:sz w:val="24"/>
          <w:szCs w:val="24"/>
        </w:rPr>
        <w:t>connectiosn</w:t>
      </w:r>
      <w:proofErr w:type="spellEnd"/>
      <w:r w:rsidR="00AB5C59" w:rsidRPr="00802F44">
        <w:rPr>
          <w:rFonts w:ascii="FS Me" w:hAnsi="FS Me"/>
          <w:sz w:val="24"/>
          <w:szCs w:val="24"/>
        </w:rPr>
        <w:t xml:space="preserve"> to people and services around them.</w:t>
      </w:r>
    </w:p>
    <w:p w14:paraId="5C07E38B" w14:textId="2E2538EC" w:rsidR="00BA3899" w:rsidRDefault="00FF5296" w:rsidP="00BA3899">
      <w:pPr>
        <w:ind w:left="567"/>
        <w:rPr>
          <w:rFonts w:ascii="FS Me" w:hAnsi="FS Me"/>
          <w:sz w:val="24"/>
          <w:szCs w:val="24"/>
          <w:u w:val="single"/>
        </w:rPr>
      </w:pPr>
      <w:r>
        <w:rPr>
          <w:rFonts w:ascii="FS Me" w:hAnsi="FS Me"/>
          <w:sz w:val="24"/>
          <w:szCs w:val="24"/>
          <w:u w:val="single"/>
        </w:rPr>
        <w:t xml:space="preserve">Local Authority Strategies for Age Friendly </w:t>
      </w:r>
      <w:r w:rsidR="00173877">
        <w:rPr>
          <w:rFonts w:ascii="FS Me" w:hAnsi="FS Me"/>
          <w:sz w:val="24"/>
          <w:szCs w:val="24"/>
          <w:u w:val="single"/>
        </w:rPr>
        <w:t xml:space="preserve">/ Dementia </w:t>
      </w:r>
      <w:r w:rsidR="00901B09">
        <w:rPr>
          <w:rFonts w:ascii="FS Me" w:hAnsi="FS Me"/>
          <w:sz w:val="24"/>
          <w:szCs w:val="24"/>
          <w:u w:val="single"/>
        </w:rPr>
        <w:t xml:space="preserve">Friendly Communities </w:t>
      </w:r>
    </w:p>
    <w:p w14:paraId="1EDB092D" w14:textId="1BC542B1" w:rsidR="00901B09" w:rsidRDefault="00BE64B0" w:rsidP="00BA3899">
      <w:pPr>
        <w:ind w:left="567"/>
        <w:rPr>
          <w:rFonts w:ascii="FS Me" w:hAnsi="FS Me"/>
          <w:sz w:val="24"/>
          <w:szCs w:val="24"/>
        </w:rPr>
      </w:pPr>
      <w:r>
        <w:rPr>
          <w:rFonts w:ascii="FS Me" w:hAnsi="FS Me"/>
          <w:sz w:val="24"/>
          <w:szCs w:val="24"/>
        </w:rPr>
        <w:t xml:space="preserve">The Age Scotland 2018 project report on Age and Dementia Aware Communities found that out Scotland’s 32 local authorities, only 12 had formal policies or strategies in place for making their local authority age friendly or dementia friendly. If we </w:t>
      </w:r>
      <w:r w:rsidR="00A7387F">
        <w:rPr>
          <w:rFonts w:ascii="FS Me" w:hAnsi="FS Me"/>
          <w:sz w:val="24"/>
          <w:szCs w:val="24"/>
        </w:rPr>
        <w:t xml:space="preserve">want </w:t>
      </w:r>
      <w:r>
        <w:rPr>
          <w:rFonts w:ascii="FS Me" w:hAnsi="FS Me"/>
          <w:sz w:val="24"/>
          <w:szCs w:val="24"/>
        </w:rPr>
        <w:t xml:space="preserve">Scotland’s town centres to be inclusive, safe places for everyone to live and </w:t>
      </w:r>
      <w:r w:rsidR="00AB5C59">
        <w:rPr>
          <w:rFonts w:ascii="FS Me" w:hAnsi="FS Me"/>
          <w:sz w:val="24"/>
          <w:szCs w:val="24"/>
        </w:rPr>
        <w:t>g</w:t>
      </w:r>
      <w:r w:rsidR="00802F44">
        <w:rPr>
          <w:rFonts w:ascii="FS Me" w:hAnsi="FS Me"/>
          <w:sz w:val="24"/>
          <w:szCs w:val="24"/>
        </w:rPr>
        <w:t>r</w:t>
      </w:r>
      <w:r w:rsidR="00AB5C59">
        <w:rPr>
          <w:rFonts w:ascii="FS Me" w:hAnsi="FS Me"/>
          <w:sz w:val="24"/>
          <w:szCs w:val="24"/>
        </w:rPr>
        <w:t xml:space="preserve">ow older </w:t>
      </w:r>
      <w:r w:rsidR="00022848">
        <w:rPr>
          <w:rFonts w:ascii="FS Me" w:hAnsi="FS Me"/>
          <w:sz w:val="24"/>
          <w:szCs w:val="24"/>
        </w:rPr>
        <w:t xml:space="preserve">it is essential that local authorities have appropriate strategies and policies in place to ensure they </w:t>
      </w:r>
      <w:r w:rsidR="00F402CC">
        <w:rPr>
          <w:rFonts w:ascii="FS Me" w:hAnsi="FS Me"/>
          <w:sz w:val="24"/>
          <w:szCs w:val="24"/>
        </w:rPr>
        <w:t>can meet the needs of their older and disabled residents</w:t>
      </w:r>
      <w:r w:rsidR="00EE1AE8">
        <w:rPr>
          <w:rFonts w:ascii="FS Me" w:hAnsi="FS Me"/>
          <w:sz w:val="24"/>
          <w:szCs w:val="24"/>
        </w:rPr>
        <w:t>. A</w:t>
      </w:r>
      <w:r w:rsidR="00EA20D1">
        <w:rPr>
          <w:rFonts w:ascii="FS Me" w:hAnsi="FS Me"/>
          <w:sz w:val="24"/>
          <w:szCs w:val="24"/>
        </w:rPr>
        <w:t>lz</w:t>
      </w:r>
      <w:r w:rsidR="00C873AD">
        <w:rPr>
          <w:rFonts w:ascii="FS Me" w:hAnsi="FS Me"/>
          <w:sz w:val="24"/>
          <w:szCs w:val="24"/>
        </w:rPr>
        <w:t xml:space="preserve">heimer’s Society defines a dementia friendly community as: </w:t>
      </w:r>
    </w:p>
    <w:p w14:paraId="7160EB9C" w14:textId="680EF4C0" w:rsidR="00C873AD" w:rsidRDefault="00C873AD" w:rsidP="00C873AD">
      <w:pPr>
        <w:ind w:left="567"/>
        <w:jc w:val="center"/>
        <w:rPr>
          <w:rFonts w:ascii="FS Me" w:hAnsi="FS Me"/>
          <w:i/>
          <w:iCs/>
          <w:sz w:val="24"/>
          <w:szCs w:val="24"/>
        </w:rPr>
      </w:pPr>
      <w:r>
        <w:rPr>
          <w:rFonts w:ascii="FS Me" w:hAnsi="FS Me"/>
          <w:i/>
          <w:iCs/>
          <w:sz w:val="24"/>
          <w:szCs w:val="24"/>
        </w:rPr>
        <w:t>“One in which people with dementia are empowered to have high aspirations and feel confident knowing they can contribute and participate in activities that are meaningful to them”</w:t>
      </w:r>
    </w:p>
    <w:p w14:paraId="76795A5D" w14:textId="512B0230" w:rsidR="0051322F" w:rsidRDefault="007A6BD3" w:rsidP="0051322F">
      <w:pPr>
        <w:ind w:left="567"/>
        <w:rPr>
          <w:rFonts w:ascii="FS Me" w:hAnsi="FS Me"/>
          <w:sz w:val="24"/>
          <w:szCs w:val="24"/>
        </w:rPr>
      </w:pPr>
      <w:r>
        <w:rPr>
          <w:rFonts w:ascii="FS Me" w:hAnsi="FS Me"/>
          <w:sz w:val="24"/>
          <w:szCs w:val="24"/>
        </w:rPr>
        <w:t xml:space="preserve">The Life Changes Trust has found </w:t>
      </w:r>
      <w:r w:rsidR="00574614">
        <w:rPr>
          <w:rFonts w:ascii="FS Me" w:hAnsi="FS Me"/>
          <w:sz w:val="24"/>
          <w:szCs w:val="24"/>
        </w:rPr>
        <w:t xml:space="preserve">that there are nine key principles to ensuring </w:t>
      </w:r>
      <w:r w:rsidR="00A9564D">
        <w:rPr>
          <w:rFonts w:ascii="FS Me" w:hAnsi="FS Me"/>
          <w:sz w:val="24"/>
          <w:szCs w:val="24"/>
        </w:rPr>
        <w:t xml:space="preserve">that are communities can become dementia friendly: </w:t>
      </w:r>
    </w:p>
    <w:p w14:paraId="55714CCC" w14:textId="5967272F" w:rsidR="007A6BD3" w:rsidRPr="00A9564D" w:rsidRDefault="00A9564D" w:rsidP="007A6BD3">
      <w:pPr>
        <w:pStyle w:val="ListParagraph"/>
        <w:numPr>
          <w:ilvl w:val="0"/>
          <w:numId w:val="32"/>
        </w:numPr>
        <w:rPr>
          <w:rFonts w:ascii="FS Me" w:hAnsi="FS Me"/>
          <w:sz w:val="24"/>
          <w:szCs w:val="24"/>
          <w:u w:val="single"/>
        </w:rPr>
      </w:pPr>
      <w:r>
        <w:rPr>
          <w:rFonts w:ascii="FS Me" w:hAnsi="FS Me"/>
          <w:sz w:val="24"/>
          <w:szCs w:val="24"/>
        </w:rPr>
        <w:t>They adopt a social model of disability, rather than a medical model</w:t>
      </w:r>
    </w:p>
    <w:p w14:paraId="58944F79" w14:textId="1BC2583F" w:rsidR="00A9564D" w:rsidRPr="001F4C29" w:rsidRDefault="00A9564D" w:rsidP="007A6BD3">
      <w:pPr>
        <w:pStyle w:val="ListParagraph"/>
        <w:numPr>
          <w:ilvl w:val="0"/>
          <w:numId w:val="32"/>
        </w:numPr>
        <w:rPr>
          <w:rFonts w:ascii="FS Me" w:hAnsi="FS Me"/>
          <w:sz w:val="24"/>
          <w:szCs w:val="24"/>
          <w:u w:val="single"/>
        </w:rPr>
      </w:pPr>
      <w:r>
        <w:rPr>
          <w:rFonts w:ascii="FS Me" w:hAnsi="FS Me"/>
          <w:sz w:val="24"/>
          <w:szCs w:val="24"/>
        </w:rPr>
        <w:t>They take an assets-based approa</w:t>
      </w:r>
      <w:r w:rsidR="001820F0">
        <w:rPr>
          <w:rFonts w:ascii="FS Me" w:hAnsi="FS Me"/>
          <w:sz w:val="24"/>
          <w:szCs w:val="24"/>
        </w:rPr>
        <w:t xml:space="preserve">ch </w:t>
      </w:r>
      <w:r w:rsidR="001F4C29">
        <w:rPr>
          <w:rFonts w:ascii="FS Me" w:hAnsi="FS Me"/>
          <w:sz w:val="24"/>
          <w:szCs w:val="24"/>
        </w:rPr>
        <w:t xml:space="preserve">that identifies and mobilises individual and community assets rather than focusing only on problems and needs </w:t>
      </w:r>
    </w:p>
    <w:p w14:paraId="2DFB0032" w14:textId="043D00E4" w:rsidR="001F4C29" w:rsidRPr="001F4C29" w:rsidRDefault="001F4C29" w:rsidP="007A6BD3">
      <w:pPr>
        <w:pStyle w:val="ListParagraph"/>
        <w:numPr>
          <w:ilvl w:val="0"/>
          <w:numId w:val="32"/>
        </w:numPr>
        <w:rPr>
          <w:rFonts w:ascii="FS Me" w:hAnsi="FS Me"/>
          <w:sz w:val="24"/>
          <w:szCs w:val="24"/>
          <w:u w:val="single"/>
        </w:rPr>
      </w:pPr>
      <w:r>
        <w:rPr>
          <w:rFonts w:ascii="FS Me" w:hAnsi="FS Me"/>
          <w:sz w:val="24"/>
          <w:szCs w:val="24"/>
        </w:rPr>
        <w:t xml:space="preserve">People with dementia and careers have a significant say, that places them at the heart of the community so they can shape it </w:t>
      </w:r>
    </w:p>
    <w:p w14:paraId="4DCFBE4F" w14:textId="1C63CE26" w:rsidR="001F4C29" w:rsidRPr="001F4C29" w:rsidRDefault="001F4C29" w:rsidP="007A6BD3">
      <w:pPr>
        <w:pStyle w:val="ListParagraph"/>
        <w:numPr>
          <w:ilvl w:val="0"/>
          <w:numId w:val="32"/>
        </w:numPr>
        <w:rPr>
          <w:rFonts w:ascii="FS Me" w:hAnsi="FS Me"/>
          <w:sz w:val="24"/>
          <w:szCs w:val="24"/>
          <w:u w:val="single"/>
        </w:rPr>
      </w:pPr>
      <w:r>
        <w:rPr>
          <w:rFonts w:ascii="FS Me" w:hAnsi="FS Me"/>
          <w:sz w:val="24"/>
          <w:szCs w:val="24"/>
        </w:rPr>
        <w:t xml:space="preserve">They are multi-generational </w:t>
      </w:r>
    </w:p>
    <w:p w14:paraId="59BDCDBB" w14:textId="258C96F8" w:rsidR="001F4C29" w:rsidRPr="0018449F" w:rsidRDefault="001F4C29" w:rsidP="007A6BD3">
      <w:pPr>
        <w:pStyle w:val="ListParagraph"/>
        <w:numPr>
          <w:ilvl w:val="0"/>
          <w:numId w:val="32"/>
        </w:numPr>
        <w:rPr>
          <w:rFonts w:ascii="FS Me" w:hAnsi="FS Me"/>
          <w:sz w:val="24"/>
          <w:szCs w:val="24"/>
          <w:u w:val="single"/>
        </w:rPr>
      </w:pPr>
      <w:r>
        <w:rPr>
          <w:rFonts w:ascii="FS Me" w:hAnsi="FS Me"/>
          <w:sz w:val="24"/>
          <w:szCs w:val="24"/>
        </w:rPr>
        <w:t>They enable people dementia and careers t</w:t>
      </w:r>
      <w:r w:rsidR="0018449F">
        <w:rPr>
          <w:rFonts w:ascii="FS Me" w:hAnsi="FS Me"/>
          <w:sz w:val="24"/>
          <w:szCs w:val="24"/>
        </w:rPr>
        <w:t>o do what really matters to them</w:t>
      </w:r>
    </w:p>
    <w:p w14:paraId="15E5626B" w14:textId="73497503" w:rsidR="0018449F" w:rsidRPr="0018449F" w:rsidRDefault="0018449F" w:rsidP="007A6BD3">
      <w:pPr>
        <w:pStyle w:val="ListParagraph"/>
        <w:numPr>
          <w:ilvl w:val="0"/>
          <w:numId w:val="32"/>
        </w:numPr>
        <w:rPr>
          <w:rFonts w:ascii="FS Me" w:hAnsi="FS Me"/>
          <w:sz w:val="24"/>
          <w:szCs w:val="24"/>
          <w:u w:val="single"/>
        </w:rPr>
      </w:pPr>
      <w:r>
        <w:rPr>
          <w:rFonts w:ascii="FS Me" w:hAnsi="FS Me"/>
          <w:sz w:val="24"/>
          <w:szCs w:val="24"/>
        </w:rPr>
        <w:t xml:space="preserve">They provide appropriate training to staff and volunteers that goes beyond awareness raising </w:t>
      </w:r>
    </w:p>
    <w:p w14:paraId="77406867" w14:textId="4BFEDC3E" w:rsidR="0018449F" w:rsidRPr="0018449F" w:rsidRDefault="0018449F" w:rsidP="007A6BD3">
      <w:pPr>
        <w:pStyle w:val="ListParagraph"/>
        <w:numPr>
          <w:ilvl w:val="0"/>
          <w:numId w:val="32"/>
        </w:numPr>
        <w:rPr>
          <w:rFonts w:ascii="FS Me" w:hAnsi="FS Me"/>
          <w:sz w:val="24"/>
          <w:szCs w:val="24"/>
          <w:u w:val="single"/>
        </w:rPr>
      </w:pPr>
      <w:r>
        <w:rPr>
          <w:rFonts w:ascii="FS Me" w:hAnsi="FS Me"/>
          <w:sz w:val="24"/>
          <w:szCs w:val="24"/>
        </w:rPr>
        <w:t xml:space="preserve">They meet with other communities so they can learn from each other </w:t>
      </w:r>
    </w:p>
    <w:p w14:paraId="35F2CFB4" w14:textId="51DEB7D8" w:rsidR="0018449F" w:rsidRPr="0018449F" w:rsidRDefault="0018449F" w:rsidP="007A6BD3">
      <w:pPr>
        <w:pStyle w:val="ListParagraph"/>
        <w:numPr>
          <w:ilvl w:val="0"/>
          <w:numId w:val="32"/>
        </w:numPr>
        <w:rPr>
          <w:rFonts w:ascii="FS Me" w:hAnsi="FS Me"/>
          <w:sz w:val="24"/>
          <w:szCs w:val="24"/>
          <w:u w:val="single"/>
        </w:rPr>
      </w:pPr>
      <w:r>
        <w:rPr>
          <w:rFonts w:ascii="FS Me" w:hAnsi="FS Me"/>
          <w:sz w:val="24"/>
          <w:szCs w:val="24"/>
        </w:rPr>
        <w:t>They collaborate with others and work in partnership to maximise use of resources and skills</w:t>
      </w:r>
    </w:p>
    <w:p w14:paraId="64CC01E9" w14:textId="184DF3A6" w:rsidR="003D424C" w:rsidRPr="003D424C" w:rsidRDefault="0018449F" w:rsidP="003D424C">
      <w:pPr>
        <w:pStyle w:val="ListParagraph"/>
        <w:numPr>
          <w:ilvl w:val="0"/>
          <w:numId w:val="32"/>
        </w:numPr>
        <w:rPr>
          <w:rFonts w:ascii="FS Me" w:hAnsi="FS Me"/>
          <w:sz w:val="24"/>
          <w:szCs w:val="24"/>
          <w:u w:val="single"/>
        </w:rPr>
      </w:pPr>
      <w:r>
        <w:rPr>
          <w:rFonts w:ascii="FS Me" w:hAnsi="FS Me"/>
          <w:sz w:val="24"/>
          <w:szCs w:val="24"/>
        </w:rPr>
        <w:t xml:space="preserve">They mentor new age friendly communities </w:t>
      </w:r>
    </w:p>
    <w:p w14:paraId="06DE299F" w14:textId="77777777" w:rsidR="004F481E" w:rsidRPr="00AD66F9" w:rsidRDefault="004F481E" w:rsidP="004F481E">
      <w:pPr>
        <w:pStyle w:val="ListParagraph"/>
        <w:ind w:left="927"/>
        <w:rPr>
          <w:rFonts w:ascii="FS Me" w:hAnsi="FS Me"/>
          <w:sz w:val="24"/>
          <w:szCs w:val="24"/>
        </w:rPr>
      </w:pPr>
    </w:p>
    <w:p w14:paraId="3B777682" w14:textId="3B30C7C7" w:rsidR="00F155ED" w:rsidRDefault="00F155ED" w:rsidP="000A7344">
      <w:pPr>
        <w:pStyle w:val="ListParagraph"/>
        <w:numPr>
          <w:ilvl w:val="0"/>
          <w:numId w:val="26"/>
        </w:numPr>
        <w:rPr>
          <w:rFonts w:ascii="FS Me" w:hAnsi="FS Me"/>
          <w:b/>
          <w:bCs/>
          <w:sz w:val="24"/>
          <w:szCs w:val="24"/>
        </w:rPr>
      </w:pPr>
      <w:r>
        <w:rPr>
          <w:rFonts w:ascii="FS Me" w:hAnsi="FS Me"/>
          <w:b/>
          <w:bCs/>
          <w:sz w:val="24"/>
          <w:szCs w:val="24"/>
        </w:rPr>
        <w:t xml:space="preserve">How can equality and diversity issues be addressed in policies that create and sustain resilient town centres? </w:t>
      </w:r>
    </w:p>
    <w:p w14:paraId="596CFAA7" w14:textId="284BEF2C" w:rsidR="00932449" w:rsidRDefault="00932449" w:rsidP="00932449">
      <w:pPr>
        <w:ind w:left="567"/>
        <w:rPr>
          <w:rFonts w:ascii="FS Me" w:hAnsi="FS Me"/>
          <w:sz w:val="24"/>
          <w:szCs w:val="24"/>
        </w:rPr>
      </w:pPr>
      <w:r>
        <w:rPr>
          <w:rFonts w:ascii="FS Me" w:hAnsi="FS Me"/>
          <w:sz w:val="24"/>
          <w:szCs w:val="24"/>
        </w:rPr>
        <w:lastRenderedPageBreak/>
        <w:t xml:space="preserve">With many Scottish towns experience significant shifts in demographics towards older populations, it is vital that town centres </w:t>
      </w:r>
      <w:r w:rsidR="00AD2134">
        <w:rPr>
          <w:rFonts w:ascii="FS Me" w:hAnsi="FS Me"/>
          <w:sz w:val="24"/>
          <w:szCs w:val="24"/>
        </w:rPr>
        <w:t>can support healthy ageing in place and have a built environment that can support this</w:t>
      </w:r>
      <w:r w:rsidR="00143CA2">
        <w:rPr>
          <w:rFonts w:ascii="FS Me" w:hAnsi="FS Me"/>
          <w:sz w:val="24"/>
          <w:szCs w:val="24"/>
        </w:rPr>
        <w:t xml:space="preserve">, such as: </w:t>
      </w:r>
    </w:p>
    <w:p w14:paraId="0BCAA079" w14:textId="77777777" w:rsidR="00143CA2" w:rsidRPr="00143CA2" w:rsidRDefault="00143CA2" w:rsidP="00143CA2">
      <w:pPr>
        <w:ind w:left="567"/>
        <w:rPr>
          <w:rFonts w:ascii="FS Me" w:hAnsi="FS Me"/>
          <w:sz w:val="24"/>
          <w:szCs w:val="24"/>
          <w:u w:val="single"/>
        </w:rPr>
      </w:pPr>
      <w:r w:rsidRPr="00143CA2">
        <w:rPr>
          <w:rFonts w:ascii="FS Me" w:hAnsi="FS Me"/>
          <w:sz w:val="24"/>
          <w:szCs w:val="24"/>
          <w:u w:val="single"/>
        </w:rPr>
        <w:t xml:space="preserve">Accessibility </w:t>
      </w:r>
    </w:p>
    <w:p w14:paraId="777AF654" w14:textId="77777777" w:rsidR="00143CA2" w:rsidRPr="00143CA2" w:rsidRDefault="00143CA2" w:rsidP="00143CA2">
      <w:pPr>
        <w:ind w:left="567"/>
        <w:rPr>
          <w:rFonts w:ascii="FS Me" w:hAnsi="FS Me"/>
          <w:sz w:val="24"/>
          <w:szCs w:val="24"/>
        </w:rPr>
      </w:pPr>
      <w:r w:rsidRPr="00143CA2">
        <w:rPr>
          <w:rFonts w:ascii="FS Me" w:hAnsi="FS Me"/>
          <w:sz w:val="24"/>
          <w:szCs w:val="24"/>
        </w:rPr>
        <w:t xml:space="preserve">Wide and flat pavements, dropped kerbs, ramps and pedestrianised zones, plentiful seating would make town centres more accessible to people of all ages and encourage them to spend longer there. It is also important to ensure that there is consistency on adaptations and safety measures for those with visual impairment. </w:t>
      </w:r>
    </w:p>
    <w:p w14:paraId="4348F372" w14:textId="77777777" w:rsidR="00143CA2" w:rsidRPr="00143CA2" w:rsidRDefault="00143CA2" w:rsidP="00143CA2">
      <w:pPr>
        <w:ind w:left="567"/>
        <w:rPr>
          <w:rFonts w:ascii="FS Me" w:hAnsi="FS Me"/>
          <w:sz w:val="24"/>
          <w:szCs w:val="24"/>
          <w:u w:val="single"/>
        </w:rPr>
      </w:pPr>
      <w:r w:rsidRPr="00143CA2">
        <w:rPr>
          <w:rFonts w:ascii="FS Me" w:hAnsi="FS Me"/>
          <w:sz w:val="24"/>
          <w:szCs w:val="24"/>
          <w:u w:val="single"/>
        </w:rPr>
        <w:t>Public toilets</w:t>
      </w:r>
    </w:p>
    <w:p w14:paraId="60B02ADD" w14:textId="77777777" w:rsidR="00143CA2" w:rsidRPr="00143CA2" w:rsidRDefault="00143CA2" w:rsidP="00143CA2">
      <w:pPr>
        <w:ind w:left="567"/>
        <w:rPr>
          <w:rFonts w:ascii="FS Me" w:hAnsi="FS Me"/>
          <w:sz w:val="24"/>
          <w:szCs w:val="24"/>
        </w:rPr>
      </w:pPr>
      <w:r w:rsidRPr="00143CA2">
        <w:rPr>
          <w:rFonts w:ascii="FS Me" w:hAnsi="FS Me"/>
          <w:sz w:val="24"/>
          <w:szCs w:val="24"/>
        </w:rPr>
        <w:t xml:space="preserve">The closure and lack of availability of public toilets is an issue raised with Age Scotland regularly before the coronavirus pandemic hit. Local authorities often cited them as too expensive to run and would feature on early annual budget saving proposals. In recent months, public toilets have largely been closed and as lockdown restrictions have eased, the number reopening is low, making it harder for older people and those with certain medical conditions to leave home for any prolonged length of time. The use of local businesses an alternative is satisfactory up to a point but the network is patchy and often cited as inadequate by older people. Ensuring the ample provision of public toilets is highly beneficial to the public and tourists, and would remove the high level of anxiety trips into town centres experienced by older people and those with medical conditions. </w:t>
      </w:r>
    </w:p>
    <w:p w14:paraId="616940F1" w14:textId="77777777" w:rsidR="00143CA2" w:rsidRPr="00143CA2" w:rsidRDefault="00143CA2" w:rsidP="00143CA2">
      <w:pPr>
        <w:ind w:left="567"/>
        <w:rPr>
          <w:rFonts w:ascii="FS Me" w:hAnsi="FS Me"/>
          <w:sz w:val="24"/>
          <w:szCs w:val="24"/>
          <w:u w:val="single"/>
        </w:rPr>
      </w:pPr>
      <w:r w:rsidRPr="00143CA2">
        <w:rPr>
          <w:rFonts w:ascii="FS Me" w:hAnsi="FS Me"/>
          <w:sz w:val="24"/>
          <w:szCs w:val="24"/>
          <w:u w:val="single"/>
        </w:rPr>
        <w:t>Clear visual signage</w:t>
      </w:r>
    </w:p>
    <w:p w14:paraId="1DED4388" w14:textId="77777777" w:rsidR="00143CA2" w:rsidRPr="00143CA2" w:rsidRDefault="00143CA2" w:rsidP="00143CA2">
      <w:pPr>
        <w:ind w:left="567"/>
        <w:rPr>
          <w:rFonts w:ascii="FS Me" w:hAnsi="FS Me"/>
          <w:sz w:val="24"/>
          <w:szCs w:val="24"/>
        </w:rPr>
      </w:pPr>
      <w:r w:rsidRPr="00143CA2">
        <w:rPr>
          <w:rFonts w:ascii="FS Me" w:hAnsi="FS Me"/>
          <w:sz w:val="24"/>
          <w:szCs w:val="24"/>
        </w:rPr>
        <w:t xml:space="preserve">This is particularly important to create more dementia friendly town centres and will be of wider benefit to all. </w:t>
      </w:r>
    </w:p>
    <w:p w14:paraId="3244740D" w14:textId="77777777" w:rsidR="00143CA2" w:rsidRPr="00143CA2" w:rsidRDefault="00143CA2" w:rsidP="00143CA2">
      <w:pPr>
        <w:ind w:left="567"/>
        <w:rPr>
          <w:rFonts w:ascii="FS Me" w:hAnsi="FS Me"/>
          <w:sz w:val="24"/>
          <w:szCs w:val="24"/>
          <w:u w:val="single"/>
        </w:rPr>
      </w:pPr>
      <w:r w:rsidRPr="00143CA2">
        <w:rPr>
          <w:rFonts w:ascii="FS Me" w:hAnsi="FS Me"/>
          <w:sz w:val="24"/>
          <w:szCs w:val="24"/>
          <w:u w:val="single"/>
        </w:rPr>
        <w:t xml:space="preserve">Greenspace and plants </w:t>
      </w:r>
    </w:p>
    <w:p w14:paraId="042332FF" w14:textId="0EBACD9E" w:rsidR="00143CA2" w:rsidRDefault="00143CA2" w:rsidP="00143CA2">
      <w:pPr>
        <w:ind w:left="567"/>
        <w:rPr>
          <w:rFonts w:ascii="FS Me" w:hAnsi="FS Me"/>
          <w:sz w:val="24"/>
          <w:szCs w:val="24"/>
        </w:rPr>
      </w:pPr>
      <w:r w:rsidRPr="00143CA2">
        <w:rPr>
          <w:rFonts w:ascii="FS Me" w:hAnsi="FS Me"/>
          <w:sz w:val="24"/>
          <w:szCs w:val="24"/>
        </w:rPr>
        <w:t xml:space="preserve">A focus should be on designing places that are pleasant to sit and spend time in, and access to greenspace is important for people’s good mental health. </w:t>
      </w:r>
    </w:p>
    <w:p w14:paraId="2F6EEF9B" w14:textId="65E88AD6" w:rsidR="00C12250" w:rsidRDefault="00C12250" w:rsidP="00143CA2">
      <w:pPr>
        <w:ind w:left="567"/>
        <w:rPr>
          <w:rFonts w:ascii="FS Me" w:hAnsi="FS Me"/>
          <w:sz w:val="24"/>
          <w:szCs w:val="24"/>
          <w:u w:val="single"/>
        </w:rPr>
      </w:pPr>
      <w:r>
        <w:rPr>
          <w:rFonts w:ascii="FS Me" w:hAnsi="FS Me"/>
          <w:sz w:val="24"/>
          <w:szCs w:val="24"/>
          <w:u w:val="single"/>
        </w:rPr>
        <w:t xml:space="preserve">Community Space </w:t>
      </w:r>
    </w:p>
    <w:p w14:paraId="252331B3" w14:textId="0188EBDE" w:rsidR="00C12250" w:rsidRDefault="00C12250" w:rsidP="00143CA2">
      <w:pPr>
        <w:ind w:left="567"/>
        <w:rPr>
          <w:rFonts w:ascii="FS Me" w:hAnsi="FS Me"/>
          <w:sz w:val="24"/>
          <w:szCs w:val="24"/>
        </w:rPr>
      </w:pPr>
      <w:r>
        <w:rPr>
          <w:rFonts w:ascii="FS Me" w:hAnsi="FS Me"/>
          <w:sz w:val="24"/>
          <w:szCs w:val="24"/>
        </w:rPr>
        <w:t xml:space="preserve">We need more space that is for community use, as many older people may well be keen to spend time in their town centre but find that there is not really anything affordable to do. Community space that could be used for many different purposes could allow for a stimulating space for all members of the community to use. </w:t>
      </w:r>
    </w:p>
    <w:p w14:paraId="0962830C" w14:textId="3939A05E" w:rsidR="00C12250" w:rsidRDefault="00C12250" w:rsidP="00143CA2">
      <w:pPr>
        <w:ind w:left="567"/>
        <w:rPr>
          <w:rFonts w:ascii="FS Me" w:hAnsi="FS Me"/>
          <w:sz w:val="24"/>
          <w:szCs w:val="24"/>
          <w:u w:val="single"/>
        </w:rPr>
      </w:pPr>
      <w:r>
        <w:rPr>
          <w:rFonts w:ascii="FS Me" w:hAnsi="FS Me"/>
          <w:sz w:val="24"/>
          <w:szCs w:val="24"/>
          <w:u w:val="single"/>
        </w:rPr>
        <w:t xml:space="preserve">Transport </w:t>
      </w:r>
      <w:r w:rsidR="00CD63D4">
        <w:rPr>
          <w:rFonts w:ascii="FS Me" w:hAnsi="FS Me"/>
          <w:sz w:val="24"/>
          <w:szCs w:val="24"/>
          <w:u w:val="single"/>
        </w:rPr>
        <w:t>and Active Travel Options</w:t>
      </w:r>
    </w:p>
    <w:p w14:paraId="6187099E" w14:textId="72CA112F" w:rsidR="00C12250" w:rsidRDefault="00C12250" w:rsidP="00143CA2">
      <w:pPr>
        <w:ind w:left="567"/>
        <w:rPr>
          <w:rFonts w:ascii="FS Me" w:hAnsi="FS Me"/>
          <w:sz w:val="24"/>
          <w:szCs w:val="24"/>
        </w:rPr>
      </w:pPr>
      <w:r>
        <w:rPr>
          <w:rFonts w:ascii="FS Me" w:hAnsi="FS Me"/>
          <w:sz w:val="24"/>
          <w:szCs w:val="24"/>
        </w:rPr>
        <w:t xml:space="preserve">Many older people are reliant on bus routes to be able to go to town centres, yet especially in rural areas bus services may be so infrequent that it becomes much less of a viable </w:t>
      </w:r>
      <w:r w:rsidR="0054238D">
        <w:rPr>
          <w:rFonts w:ascii="FS Me" w:hAnsi="FS Me"/>
          <w:sz w:val="24"/>
          <w:szCs w:val="24"/>
        </w:rPr>
        <w:t xml:space="preserve">option for them to use. This increases people’s sense of loneliness and isolation. </w:t>
      </w:r>
    </w:p>
    <w:p w14:paraId="0F815565" w14:textId="7CB74262" w:rsidR="00184665" w:rsidRPr="00C12250" w:rsidRDefault="00CD63D4" w:rsidP="00CA046A">
      <w:pPr>
        <w:ind w:left="567"/>
        <w:rPr>
          <w:rFonts w:ascii="FS Me" w:hAnsi="FS Me"/>
          <w:sz w:val="24"/>
          <w:szCs w:val="24"/>
        </w:rPr>
      </w:pPr>
      <w:r>
        <w:rPr>
          <w:rFonts w:ascii="FS Me" w:hAnsi="FS Me"/>
          <w:sz w:val="24"/>
          <w:szCs w:val="24"/>
        </w:rPr>
        <w:t xml:space="preserve">In general, a greater focus on the provision of cycle paths and wide pavements will improve the accessibility of town centres and help encourage active travel. </w:t>
      </w:r>
    </w:p>
    <w:p w14:paraId="49DE4CA5" w14:textId="4AFC57FC" w:rsidR="00CB0AF5" w:rsidRDefault="00CB0AF5" w:rsidP="00CB0AF5">
      <w:pPr>
        <w:pStyle w:val="ListParagraph"/>
        <w:numPr>
          <w:ilvl w:val="0"/>
          <w:numId w:val="27"/>
        </w:numPr>
        <w:rPr>
          <w:rFonts w:ascii="FS Me" w:hAnsi="FS Me"/>
          <w:b/>
          <w:bCs/>
          <w:sz w:val="24"/>
          <w:szCs w:val="24"/>
        </w:rPr>
      </w:pPr>
      <w:r>
        <w:rPr>
          <w:rFonts w:ascii="FS Me" w:hAnsi="FS Me"/>
          <w:b/>
          <w:bCs/>
          <w:sz w:val="24"/>
          <w:szCs w:val="24"/>
        </w:rPr>
        <w:t xml:space="preserve">Who or what can drive change in Scottish town centres? </w:t>
      </w:r>
    </w:p>
    <w:p w14:paraId="4B11814A" w14:textId="25796831" w:rsidR="00DE319A" w:rsidRDefault="005F77EE" w:rsidP="00D55CFB">
      <w:pPr>
        <w:ind w:left="567"/>
        <w:rPr>
          <w:rFonts w:ascii="FS Me" w:hAnsi="FS Me"/>
          <w:sz w:val="24"/>
          <w:szCs w:val="24"/>
          <w:u w:val="single"/>
        </w:rPr>
      </w:pPr>
      <w:r>
        <w:rPr>
          <w:rFonts w:ascii="FS Me" w:hAnsi="FS Me"/>
          <w:sz w:val="24"/>
          <w:szCs w:val="24"/>
          <w:u w:val="single"/>
        </w:rPr>
        <w:t xml:space="preserve">National Planning Framework 4 </w:t>
      </w:r>
    </w:p>
    <w:p w14:paraId="3D9EEB41" w14:textId="57B208C7" w:rsidR="005F77EE" w:rsidRPr="005F77EE" w:rsidRDefault="000527A9" w:rsidP="00D55CFB">
      <w:pPr>
        <w:ind w:left="567"/>
        <w:rPr>
          <w:rFonts w:ascii="FS Me" w:hAnsi="FS Me"/>
          <w:sz w:val="24"/>
          <w:szCs w:val="24"/>
        </w:rPr>
      </w:pPr>
      <w:r>
        <w:rPr>
          <w:rFonts w:ascii="FS Me" w:hAnsi="FS Me"/>
          <w:sz w:val="24"/>
          <w:szCs w:val="24"/>
        </w:rPr>
        <w:lastRenderedPageBreak/>
        <w:t>The current draft National Planning Framework 4 (NPF4) will form a core part of a range of strategies and policies sitting alongside the Scottish Governments Housing to 2040</w:t>
      </w:r>
      <w:r w:rsidR="008F0F65">
        <w:rPr>
          <w:rFonts w:ascii="FS Me" w:hAnsi="FS Me"/>
          <w:sz w:val="24"/>
          <w:szCs w:val="24"/>
        </w:rPr>
        <w:t xml:space="preserve"> and Population Strategy. These policy documents must ensure that the needs of older and disabled people can be met now and in the future by local authorities when maintaining and enhancing local town centres. </w:t>
      </w:r>
      <w:r w:rsidR="0059111E">
        <w:rPr>
          <w:rFonts w:ascii="FS Me" w:hAnsi="FS Me"/>
          <w:sz w:val="24"/>
          <w:szCs w:val="24"/>
        </w:rPr>
        <w:t xml:space="preserve">We particularly welcome proposed planning policies such as </w:t>
      </w:r>
      <w:r w:rsidR="00F524BD">
        <w:rPr>
          <w:rFonts w:ascii="FS Me" w:hAnsi="FS Me"/>
          <w:sz w:val="24"/>
          <w:szCs w:val="24"/>
        </w:rPr>
        <w:t xml:space="preserve">’20 Minute Neighbourhoods’; such actions will be vital to ensuring local communities and town centres are equipped with easy to access local services such as health facilities, </w:t>
      </w:r>
      <w:r w:rsidR="00107C57">
        <w:rPr>
          <w:rFonts w:ascii="FS Me" w:hAnsi="FS Me"/>
          <w:sz w:val="24"/>
          <w:szCs w:val="24"/>
        </w:rPr>
        <w:t xml:space="preserve">shops and other essential infrastructure. </w:t>
      </w:r>
    </w:p>
    <w:p w14:paraId="4DC8456C" w14:textId="2FCC48CC" w:rsidR="00D55CFB" w:rsidRDefault="00CB00B3" w:rsidP="00D55CFB">
      <w:pPr>
        <w:ind w:left="567"/>
        <w:rPr>
          <w:rFonts w:ascii="FS Me" w:hAnsi="FS Me"/>
          <w:sz w:val="24"/>
          <w:szCs w:val="24"/>
          <w:u w:val="single"/>
        </w:rPr>
      </w:pPr>
      <w:r>
        <w:rPr>
          <w:rFonts w:ascii="FS Me" w:hAnsi="FS Me"/>
          <w:sz w:val="24"/>
          <w:szCs w:val="24"/>
          <w:u w:val="single"/>
        </w:rPr>
        <w:t xml:space="preserve">Engagement with Older and Disabled People </w:t>
      </w:r>
    </w:p>
    <w:p w14:paraId="60D87DA0" w14:textId="5763EEC8" w:rsidR="00713FE3" w:rsidRPr="00316D9D" w:rsidRDefault="00713FE3" w:rsidP="00713FE3">
      <w:pPr>
        <w:ind w:left="567"/>
        <w:rPr>
          <w:rFonts w:ascii="FS Me" w:hAnsi="FS Me"/>
          <w:sz w:val="24"/>
          <w:szCs w:val="24"/>
        </w:rPr>
      </w:pPr>
      <w:r>
        <w:rPr>
          <w:rFonts w:ascii="FS Me" w:hAnsi="FS Me"/>
          <w:sz w:val="24"/>
          <w:szCs w:val="24"/>
        </w:rPr>
        <w:t xml:space="preserve">We would particularly like to emphasise the importance of engagement with older people through the development of Local Place Plans. Enabling meaningful placemaking and connections to communities will improve how people of all ages enjoy where they live. It is well established within academic research and literature that older people should be involved in the process of future placemaking to help keep them active and to combat loneliness and isolation. As well as older people being involved, there should be explicit focus on involving people living with dementia and their </w:t>
      </w:r>
      <w:proofErr w:type="spellStart"/>
      <w:r>
        <w:rPr>
          <w:rFonts w:ascii="FS Me" w:hAnsi="FS Me"/>
          <w:sz w:val="24"/>
          <w:szCs w:val="24"/>
        </w:rPr>
        <w:t>carers</w:t>
      </w:r>
      <w:proofErr w:type="spellEnd"/>
      <w:r>
        <w:rPr>
          <w:rFonts w:ascii="FS Me" w:hAnsi="FS Me"/>
          <w:sz w:val="24"/>
          <w:szCs w:val="24"/>
        </w:rPr>
        <w:t>, as well as wider health professional in placemaking and the co-production of decisions that relate to them. Overall it should always be remembered, not all older people will have the same expectations and visions for what their future homes</w:t>
      </w:r>
      <w:r w:rsidR="00DE319A">
        <w:rPr>
          <w:rFonts w:ascii="FS Me" w:hAnsi="FS Me"/>
          <w:sz w:val="24"/>
          <w:szCs w:val="24"/>
        </w:rPr>
        <w:t>,</w:t>
      </w:r>
      <w:r>
        <w:rPr>
          <w:rFonts w:ascii="FS Me" w:hAnsi="FS Me"/>
          <w:sz w:val="24"/>
          <w:szCs w:val="24"/>
        </w:rPr>
        <w:t xml:space="preserve"> communities</w:t>
      </w:r>
      <w:r w:rsidR="00DE319A">
        <w:rPr>
          <w:rFonts w:ascii="FS Me" w:hAnsi="FS Me"/>
          <w:sz w:val="24"/>
          <w:szCs w:val="24"/>
        </w:rPr>
        <w:t xml:space="preserve"> and town centres</w:t>
      </w:r>
      <w:r>
        <w:rPr>
          <w:rFonts w:ascii="FS Me" w:hAnsi="FS Me"/>
          <w:sz w:val="24"/>
          <w:szCs w:val="24"/>
        </w:rPr>
        <w:t xml:space="preserve"> will look like; older people in Scotland represent a diverse demographic of our population and as such engagement must be a core theme running through the planning process. </w:t>
      </w:r>
    </w:p>
    <w:p w14:paraId="51524EEB" w14:textId="62F3400F" w:rsidR="00972300" w:rsidRPr="00D03BB1" w:rsidRDefault="000269BA" w:rsidP="00802F44">
      <w:pPr>
        <w:pStyle w:val="NormalWeb"/>
        <w:spacing w:before="0" w:beforeAutospacing="0" w:after="0" w:afterAutospacing="0" w:line="276" w:lineRule="auto"/>
        <w:rPr>
          <w:rFonts w:ascii="FS Me" w:hAnsi="FS Me"/>
          <w:color w:val="333333"/>
        </w:rPr>
      </w:pPr>
      <w:r>
        <w:rPr>
          <w:rFonts w:ascii="FS Me" w:hAnsi="FS Me"/>
          <w:noProof/>
          <w:sz w:val="28"/>
        </w:rPr>
        <mc:AlternateContent>
          <mc:Choice Requires="wpg">
            <w:drawing>
              <wp:anchor distT="0" distB="0" distL="114300" distR="114300" simplePos="0" relativeHeight="251658241" behindDoc="0" locked="0" layoutInCell="1" allowOverlap="1" wp14:anchorId="12CF7D96" wp14:editId="3D11AD4C">
                <wp:simplePos x="0" y="0"/>
                <wp:positionH relativeFrom="column">
                  <wp:posOffset>332740</wp:posOffset>
                </wp:positionH>
                <wp:positionV relativeFrom="paragraph">
                  <wp:posOffset>465455</wp:posOffset>
                </wp:positionV>
                <wp:extent cx="6267450" cy="3433445"/>
                <wp:effectExtent l="0" t="0" r="0" b="0"/>
                <wp:wrapSquare wrapText="bothSides"/>
                <wp:docPr id="194" name="Group 194"/>
                <wp:cNvGraphicFramePr/>
                <a:graphic xmlns:a="http://schemas.openxmlformats.org/drawingml/2006/main">
                  <a:graphicData uri="http://schemas.microsoft.com/office/word/2010/wordprocessingGroup">
                    <wpg:wgp>
                      <wpg:cNvGrpSpPr/>
                      <wpg:grpSpPr>
                        <a:xfrm>
                          <a:off x="0" y="0"/>
                          <a:ext cx="6267450"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36732314" w14:textId="77777777" w:rsidR="004A00E5" w:rsidRDefault="00972300">
                              <w:pPr>
                                <w:rPr>
                                  <w:rFonts w:ascii="FS Me" w:hAnsi="FS Me"/>
                                  <w:b/>
                                  <w:sz w:val="52"/>
                                </w:rPr>
                              </w:pPr>
                              <w:r w:rsidRPr="00972300">
                                <w:rPr>
                                  <w:rFonts w:ascii="FS Me" w:hAnsi="FS Me"/>
                                  <w:b/>
                                  <w:sz w:val="52"/>
                                </w:rPr>
                                <w:t>Want to find out more?</w:t>
                              </w:r>
                            </w:p>
                            <w:p w14:paraId="7A1597F8" w14:textId="77777777" w:rsidR="00510AE0" w:rsidRPr="00310AEC" w:rsidRDefault="00510AE0" w:rsidP="00510AE0">
                              <w:pPr>
                                <w:spacing w:line="276" w:lineRule="auto"/>
                                <w:rPr>
                                  <w:rFonts w:ascii="FS Me" w:hAnsi="FS Me" w:cs="Arial"/>
                                  <w:color w:val="002060"/>
                                  <w:sz w:val="24"/>
                                  <w:szCs w:val="24"/>
                                </w:rPr>
                              </w:pPr>
                              <w:r w:rsidRPr="00310AEC">
                                <w:rPr>
                                  <w:rFonts w:ascii="FS Me" w:hAnsi="FS Me"/>
                                  <w:color w:val="002060"/>
                                  <w:sz w:val="24"/>
                                  <w:szCs w:val="24"/>
                                </w:rPr>
                                <w:t xml:space="preserve">As Scotland’s national charity supporting people over the age of 50, Age Scotland </w:t>
                              </w:r>
                              <w:r w:rsidRPr="00310AEC">
                                <w:rPr>
                                  <w:rFonts w:ascii="FS Me" w:hAnsi="FS Me" w:cs="Arial"/>
                                  <w:color w:val="002060"/>
                                  <w:sz w:val="24"/>
                                  <w:szCs w:val="24"/>
                                </w:rPr>
                                <w:t xml:space="preserve">works to improve </w:t>
                              </w:r>
                              <w:r w:rsidR="00DF505D" w:rsidRPr="00310AEC">
                                <w:rPr>
                                  <w:rFonts w:ascii="FS Me" w:hAnsi="FS Me" w:cs="Arial"/>
                                  <w:color w:val="002060"/>
                                  <w:sz w:val="24"/>
                                  <w:szCs w:val="24"/>
                                </w:rPr>
                                <w:t xml:space="preserve">older </w:t>
                              </w:r>
                              <w:r w:rsidRPr="00310AEC">
                                <w:rPr>
                                  <w:rFonts w:ascii="FS Me" w:hAnsi="FS Me" w:cs="Arial"/>
                                  <w:color w:val="002060"/>
                                  <w:sz w:val="24"/>
                                  <w:szCs w:val="24"/>
                                </w:rPr>
                                <w:t>people’s lives and promote their rights and interests. We aim to help people love later life, whatever their circumstances. We want Scotland to be the best place in the world to grow older.</w:t>
                              </w:r>
                            </w:p>
                            <w:p w14:paraId="2973FFE7" w14:textId="77777777" w:rsidR="00DF505D" w:rsidRPr="00310AEC" w:rsidRDefault="00510AE0" w:rsidP="00510AE0">
                              <w:pPr>
                                <w:spacing w:line="276" w:lineRule="auto"/>
                                <w:rPr>
                                  <w:rFonts w:ascii="FS Me" w:hAnsi="FS Me"/>
                                  <w:color w:val="002060"/>
                                  <w:sz w:val="24"/>
                                  <w:szCs w:val="24"/>
                                </w:rPr>
                              </w:pPr>
                              <w:r w:rsidRPr="00310AEC">
                                <w:rPr>
                                  <w:rFonts w:ascii="FS Me" w:hAnsi="FS Me"/>
                                  <w:color w:val="002060"/>
                                  <w:sz w:val="24"/>
                                  <w:szCs w:val="24"/>
                                </w:rPr>
                                <w:t>Our</w:t>
                              </w:r>
                              <w:r w:rsidR="004A00E5" w:rsidRPr="00310AEC">
                                <w:rPr>
                                  <w:rFonts w:ascii="FS Me" w:hAnsi="FS Me"/>
                                  <w:color w:val="002060"/>
                                  <w:sz w:val="24"/>
                                  <w:szCs w:val="24"/>
                                </w:rPr>
                                <w:t xml:space="preserve"> Policy</w:t>
                              </w:r>
                              <w:r w:rsidR="004E3ECD" w:rsidRPr="00310AEC">
                                <w:rPr>
                                  <w:rFonts w:ascii="FS Me" w:hAnsi="FS Me"/>
                                  <w:color w:val="002060"/>
                                  <w:sz w:val="24"/>
                                  <w:szCs w:val="24"/>
                                </w:rPr>
                                <w:t xml:space="preserve">, </w:t>
                              </w:r>
                              <w:r w:rsidR="004A00E5" w:rsidRPr="00310AEC">
                                <w:rPr>
                                  <w:rFonts w:ascii="FS Me" w:hAnsi="FS Me"/>
                                  <w:color w:val="002060"/>
                                  <w:sz w:val="24"/>
                                  <w:szCs w:val="24"/>
                                </w:rPr>
                                <w:t>Communications</w:t>
                              </w:r>
                              <w:r w:rsidR="004E3ECD" w:rsidRPr="00310AEC">
                                <w:rPr>
                                  <w:rFonts w:ascii="FS Me" w:hAnsi="FS Me"/>
                                  <w:color w:val="002060"/>
                                  <w:sz w:val="24"/>
                                  <w:szCs w:val="24"/>
                                </w:rPr>
                                <w:t xml:space="preserve"> and Campaigns</w:t>
                              </w:r>
                              <w:r w:rsidR="004A00E5" w:rsidRPr="00310AEC">
                                <w:rPr>
                                  <w:rFonts w:ascii="FS Me" w:hAnsi="FS Me"/>
                                  <w:color w:val="002060"/>
                                  <w:sz w:val="24"/>
                                  <w:szCs w:val="24"/>
                                </w:rPr>
                                <w:t xml:space="preserve"> team research, analyse and comment on a wide</w:t>
                              </w:r>
                              <w:r w:rsidR="00972300" w:rsidRPr="00310AEC">
                                <w:rPr>
                                  <w:rFonts w:ascii="FS Me" w:hAnsi="FS Me"/>
                                  <w:color w:val="002060"/>
                                  <w:sz w:val="24"/>
                                  <w:szCs w:val="24"/>
                                </w:rPr>
                                <w:t xml:space="preserve"> range of public policy issues</w:t>
                              </w:r>
                              <w:r w:rsidR="004A00E5" w:rsidRPr="00310AEC">
                                <w:rPr>
                                  <w:rFonts w:ascii="FS Me" w:hAnsi="FS Me"/>
                                  <w:color w:val="002060"/>
                                  <w:sz w:val="24"/>
                                  <w:szCs w:val="24"/>
                                </w:rPr>
                                <w:t xml:space="preserve"> affecting older people in Scotland</w:t>
                              </w:r>
                              <w:r w:rsidR="00DF505D" w:rsidRPr="00310AEC">
                                <w:rPr>
                                  <w:rFonts w:ascii="FS Me" w:hAnsi="FS Me"/>
                                  <w:color w:val="002060"/>
                                  <w:sz w:val="24"/>
                                  <w:szCs w:val="24"/>
                                </w:rPr>
                                <w:t>.</w:t>
                              </w:r>
                            </w:p>
                            <w:p w14:paraId="622D0FAA"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wps:txbx>
                        <wps:bodyPr rot="0" vert="horz" wrap="square" lIns="91440" tIns="45720" rIns="91440" bIns="45720" anchor="t" anchorCtr="0">
                          <a:noAutofit/>
                        </wps:bodyPr>
                      </wps:wsp>
                      <wps:wsp>
                        <wps:cNvPr id="193" name="Text Box 2"/>
                        <wps:cNvSpPr txBox="1">
                          <a:spLocks noChangeArrowheads="1"/>
                        </wps:cNvSpPr>
                        <wps:spPr bwMode="auto">
                          <a:xfrm>
                            <a:off x="3971925" y="543242"/>
                            <a:ext cx="2844800" cy="2868703"/>
                          </a:xfrm>
                          <a:prstGeom prst="rect">
                            <a:avLst/>
                          </a:prstGeom>
                          <a:solidFill>
                            <a:schemeClr val="accent1">
                              <a:lumMod val="20000"/>
                              <a:lumOff val="80000"/>
                            </a:schemeClr>
                          </a:solidFill>
                          <a:ln w="9525">
                            <a:noFill/>
                            <a:miter lim="800000"/>
                            <a:headEnd/>
                            <a:tailEnd/>
                          </a:ln>
                        </wps:spPr>
                        <wps:txbx>
                          <w:txbxContent>
                            <w:p w14:paraId="38089160" w14:textId="77777777" w:rsidR="00972300" w:rsidRPr="00972300" w:rsidRDefault="00972300">
                              <w:pPr>
                                <w:rPr>
                                  <w:rFonts w:ascii="FS Me" w:hAnsi="FS Me"/>
                                  <w:b/>
                                  <w:sz w:val="28"/>
                                </w:rPr>
                              </w:pPr>
                              <w:r w:rsidRPr="00972300">
                                <w:rPr>
                                  <w:rFonts w:ascii="FS Me" w:hAnsi="FS Me"/>
                                  <w:b/>
                                  <w:sz w:val="28"/>
                                </w:rPr>
                                <w:t>Further information</w:t>
                              </w:r>
                            </w:p>
                            <w:p w14:paraId="3BBDF375"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01319258" w14:textId="77777777" w:rsidR="004A00E5" w:rsidRDefault="008E47D1">
                              <w:pPr>
                                <w:rPr>
                                  <w:rFonts w:ascii="FS Me" w:hAnsi="FS Me"/>
                                  <w:sz w:val="24"/>
                                </w:rPr>
                              </w:pPr>
                              <w:hyperlink r:id="rId11" w:history="1">
                                <w:r w:rsidR="004A00E5" w:rsidRPr="00C55B2D">
                                  <w:rPr>
                                    <w:rStyle w:val="Hyperlink"/>
                                    <w:rFonts w:ascii="FS Me" w:hAnsi="FS Me"/>
                                    <w:sz w:val="24"/>
                                  </w:rPr>
                                  <w:t>policycomms@agescotland.org.uk</w:t>
                                </w:r>
                              </w:hyperlink>
                            </w:p>
                            <w:p w14:paraId="65C7EE57" w14:textId="77777777" w:rsidR="004A00E5" w:rsidRDefault="004A00E5">
                              <w:pPr>
                                <w:rPr>
                                  <w:rFonts w:ascii="FS Me" w:hAnsi="FS Me"/>
                                  <w:sz w:val="24"/>
                                </w:rPr>
                              </w:pPr>
                              <w:r>
                                <w:rPr>
                                  <w:rFonts w:ascii="FS Me" w:hAnsi="FS Me"/>
                                  <w:sz w:val="24"/>
                                </w:rPr>
                                <w:t>0333 323 2400</w:t>
                              </w:r>
                            </w:p>
                            <w:p w14:paraId="420F7E89" w14:textId="77777777" w:rsidR="004A00E5" w:rsidRDefault="00EA02D9">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@agescotland</w:t>
                                </w:r>
                              </w:hyperlink>
                            </w:p>
                            <w:p w14:paraId="67762788" w14:textId="77777777" w:rsidR="00EA02D9" w:rsidRDefault="00EA02D9">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AD77D79"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4"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77F56877" w14:textId="77777777" w:rsidR="00EA02D9" w:rsidRDefault="008E47D1">
                              <w:pPr>
                                <w:rPr>
                                  <w:rFonts w:ascii="FS Me" w:hAnsi="FS Me"/>
                                  <w:sz w:val="24"/>
                                </w:rPr>
                              </w:pPr>
                              <w:hyperlink r:id="rId15" w:history="1">
                                <w:r w:rsidR="00EA02D9" w:rsidRPr="00C55B2D">
                                  <w:rPr>
                                    <w:rStyle w:val="Hyperlink"/>
                                    <w:rFonts w:ascii="FS Me" w:hAnsi="FS Me"/>
                                    <w:sz w:val="24"/>
                                  </w:rPr>
                                  <w:t>www.agescotland.org.uk</w:t>
                                </w:r>
                              </w:hyperlink>
                            </w:p>
                            <w:p w14:paraId="1CB59172" w14:textId="77777777" w:rsidR="00EA02D9" w:rsidRDefault="00EA02D9">
                              <w:pPr>
                                <w:rPr>
                                  <w:rFonts w:ascii="FS Me" w:hAnsi="FS Me"/>
                                  <w:sz w:val="24"/>
                                </w:rPr>
                              </w:pPr>
                            </w:p>
                            <w:p w14:paraId="7C9991C2"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2CF7D96" id="Group 194" o:spid="_x0000_s1032" style="position:absolute;margin-left:26.2pt;margin-top:36.65pt;width:493.5pt;height:270.35pt;z-index:251658241;mso-width-relative:margin;mso-height-relative:margin"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">
                <v:shape id="Text Box 2" o:spid="_x0000_s1033"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36732314" w14:textId="77777777" w:rsidR="004A00E5" w:rsidRDefault="00972300">
                        <w:pPr>
                          <w:rPr>
                            <w:rFonts w:ascii="FS Me" w:hAnsi="FS Me"/>
                            <w:b/>
                            <w:sz w:val="52"/>
                          </w:rPr>
                        </w:pPr>
                        <w:r w:rsidRPr="00972300">
                          <w:rPr>
                            <w:rFonts w:ascii="FS Me" w:hAnsi="FS Me"/>
                            <w:b/>
                            <w:sz w:val="52"/>
                          </w:rPr>
                          <w:t>Want to find out more?</w:t>
                        </w:r>
                      </w:p>
                      <w:p w14:paraId="7A1597F8" w14:textId="77777777" w:rsidR="00510AE0" w:rsidRPr="00310AEC" w:rsidRDefault="00510AE0" w:rsidP="00510AE0">
                        <w:pPr>
                          <w:spacing w:line="276" w:lineRule="auto"/>
                          <w:rPr>
                            <w:rFonts w:ascii="FS Me" w:hAnsi="FS Me" w:cs="Arial"/>
                            <w:color w:val="002060"/>
                            <w:sz w:val="24"/>
                            <w:szCs w:val="24"/>
                          </w:rPr>
                        </w:pPr>
                        <w:r w:rsidRPr="00310AEC">
                          <w:rPr>
                            <w:rFonts w:ascii="FS Me" w:hAnsi="FS Me"/>
                            <w:color w:val="002060"/>
                            <w:sz w:val="24"/>
                            <w:szCs w:val="24"/>
                          </w:rPr>
                          <w:t xml:space="preserve">As Scotland’s national charity supporting people over the age of 50, Age Scotland </w:t>
                        </w:r>
                        <w:r w:rsidRPr="00310AEC">
                          <w:rPr>
                            <w:rFonts w:ascii="FS Me" w:hAnsi="FS Me" w:cs="Arial"/>
                            <w:color w:val="002060"/>
                            <w:sz w:val="24"/>
                            <w:szCs w:val="24"/>
                          </w:rPr>
                          <w:t xml:space="preserve">works to improve </w:t>
                        </w:r>
                        <w:r w:rsidR="00DF505D" w:rsidRPr="00310AEC">
                          <w:rPr>
                            <w:rFonts w:ascii="FS Me" w:hAnsi="FS Me" w:cs="Arial"/>
                            <w:color w:val="002060"/>
                            <w:sz w:val="24"/>
                            <w:szCs w:val="24"/>
                          </w:rPr>
                          <w:t xml:space="preserve">older </w:t>
                        </w:r>
                        <w:r w:rsidRPr="00310AEC">
                          <w:rPr>
                            <w:rFonts w:ascii="FS Me" w:hAnsi="FS Me" w:cs="Arial"/>
                            <w:color w:val="002060"/>
                            <w:sz w:val="24"/>
                            <w:szCs w:val="24"/>
                          </w:rPr>
                          <w:t>people’s lives and promote their rights and interests. We aim to help people love later life, whatever their circumstances. We want Scotland to be the best place in the world to grow older.</w:t>
                        </w:r>
                      </w:p>
                      <w:p w14:paraId="2973FFE7" w14:textId="77777777" w:rsidR="00DF505D" w:rsidRPr="00310AEC" w:rsidRDefault="00510AE0" w:rsidP="00510AE0">
                        <w:pPr>
                          <w:spacing w:line="276" w:lineRule="auto"/>
                          <w:rPr>
                            <w:rFonts w:ascii="FS Me" w:hAnsi="FS Me"/>
                            <w:color w:val="002060"/>
                            <w:sz w:val="24"/>
                            <w:szCs w:val="24"/>
                          </w:rPr>
                        </w:pPr>
                        <w:r w:rsidRPr="00310AEC">
                          <w:rPr>
                            <w:rFonts w:ascii="FS Me" w:hAnsi="FS Me"/>
                            <w:color w:val="002060"/>
                            <w:sz w:val="24"/>
                            <w:szCs w:val="24"/>
                          </w:rPr>
                          <w:t>Our</w:t>
                        </w:r>
                        <w:r w:rsidR="004A00E5" w:rsidRPr="00310AEC">
                          <w:rPr>
                            <w:rFonts w:ascii="FS Me" w:hAnsi="FS Me"/>
                            <w:color w:val="002060"/>
                            <w:sz w:val="24"/>
                            <w:szCs w:val="24"/>
                          </w:rPr>
                          <w:t xml:space="preserve"> Policy</w:t>
                        </w:r>
                        <w:r w:rsidR="004E3ECD" w:rsidRPr="00310AEC">
                          <w:rPr>
                            <w:rFonts w:ascii="FS Me" w:hAnsi="FS Me"/>
                            <w:color w:val="002060"/>
                            <w:sz w:val="24"/>
                            <w:szCs w:val="24"/>
                          </w:rPr>
                          <w:t xml:space="preserve">, </w:t>
                        </w:r>
                        <w:r w:rsidR="004A00E5" w:rsidRPr="00310AEC">
                          <w:rPr>
                            <w:rFonts w:ascii="FS Me" w:hAnsi="FS Me"/>
                            <w:color w:val="002060"/>
                            <w:sz w:val="24"/>
                            <w:szCs w:val="24"/>
                          </w:rPr>
                          <w:t>Communications</w:t>
                        </w:r>
                        <w:r w:rsidR="004E3ECD" w:rsidRPr="00310AEC">
                          <w:rPr>
                            <w:rFonts w:ascii="FS Me" w:hAnsi="FS Me"/>
                            <w:color w:val="002060"/>
                            <w:sz w:val="24"/>
                            <w:szCs w:val="24"/>
                          </w:rPr>
                          <w:t xml:space="preserve"> and Campaigns</w:t>
                        </w:r>
                        <w:r w:rsidR="004A00E5" w:rsidRPr="00310AEC">
                          <w:rPr>
                            <w:rFonts w:ascii="FS Me" w:hAnsi="FS Me"/>
                            <w:color w:val="002060"/>
                            <w:sz w:val="24"/>
                            <w:szCs w:val="24"/>
                          </w:rPr>
                          <w:t xml:space="preserve"> team research, analyse and comment on a wide</w:t>
                        </w:r>
                        <w:r w:rsidR="00972300" w:rsidRPr="00310AEC">
                          <w:rPr>
                            <w:rFonts w:ascii="FS Me" w:hAnsi="FS Me"/>
                            <w:color w:val="002060"/>
                            <w:sz w:val="24"/>
                            <w:szCs w:val="24"/>
                          </w:rPr>
                          <w:t xml:space="preserve"> range of public policy issues</w:t>
                        </w:r>
                        <w:r w:rsidR="004A00E5" w:rsidRPr="00310AEC">
                          <w:rPr>
                            <w:rFonts w:ascii="FS Me" w:hAnsi="FS Me"/>
                            <w:color w:val="002060"/>
                            <w:sz w:val="24"/>
                            <w:szCs w:val="24"/>
                          </w:rPr>
                          <w:t xml:space="preserve"> affecting older people in Scotland</w:t>
                        </w:r>
                        <w:r w:rsidR="00DF505D" w:rsidRPr="00310AEC">
                          <w:rPr>
                            <w:rFonts w:ascii="FS Me" w:hAnsi="FS Me"/>
                            <w:color w:val="002060"/>
                            <w:sz w:val="24"/>
                            <w:szCs w:val="24"/>
                          </w:rPr>
                          <w:t>.</w:t>
                        </w:r>
                      </w:p>
                      <w:p w14:paraId="622D0FAA"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v:textbox>
                </v:shape>
                <v:shape id="Text Box 2" o:spid="_x0000_s1034" type="#_x0000_t202" style="position:absolute;left:39719;top:5432;width:28448;height:28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38089160" w14:textId="77777777" w:rsidR="00972300" w:rsidRPr="00972300" w:rsidRDefault="00972300">
                        <w:pPr>
                          <w:rPr>
                            <w:rFonts w:ascii="FS Me" w:hAnsi="FS Me"/>
                            <w:b/>
                            <w:sz w:val="28"/>
                          </w:rPr>
                        </w:pPr>
                        <w:r w:rsidRPr="00972300">
                          <w:rPr>
                            <w:rFonts w:ascii="FS Me" w:hAnsi="FS Me"/>
                            <w:b/>
                            <w:sz w:val="28"/>
                          </w:rPr>
                          <w:t>Further information</w:t>
                        </w:r>
                      </w:p>
                      <w:p w14:paraId="3BBDF375"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01319258" w14:textId="77777777" w:rsidR="004A00E5" w:rsidRDefault="008E47D1">
                        <w:pPr>
                          <w:rPr>
                            <w:rFonts w:ascii="FS Me" w:hAnsi="FS Me"/>
                            <w:sz w:val="24"/>
                          </w:rPr>
                        </w:pPr>
                        <w:hyperlink r:id="rId16" w:history="1">
                          <w:r w:rsidR="004A00E5" w:rsidRPr="00C55B2D">
                            <w:rPr>
                              <w:rStyle w:val="Hyperlink"/>
                              <w:rFonts w:ascii="FS Me" w:hAnsi="FS Me"/>
                              <w:sz w:val="24"/>
                            </w:rPr>
                            <w:t>policycomms@agescotland.org.uk</w:t>
                          </w:r>
                        </w:hyperlink>
                      </w:p>
                      <w:p w14:paraId="65C7EE57" w14:textId="77777777" w:rsidR="004A00E5" w:rsidRDefault="004A00E5">
                        <w:pPr>
                          <w:rPr>
                            <w:rFonts w:ascii="FS Me" w:hAnsi="FS Me"/>
                            <w:sz w:val="24"/>
                          </w:rPr>
                        </w:pPr>
                        <w:r>
                          <w:rPr>
                            <w:rFonts w:ascii="FS Me" w:hAnsi="FS Me"/>
                            <w:sz w:val="24"/>
                          </w:rPr>
                          <w:t>0333 323 2400</w:t>
                        </w:r>
                      </w:p>
                      <w:p w14:paraId="420F7E89" w14:textId="77777777" w:rsidR="004A00E5" w:rsidRDefault="00EA02D9">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@agescotland</w:t>
                          </w:r>
                        </w:hyperlink>
                      </w:p>
                      <w:p w14:paraId="67762788" w14:textId="77777777" w:rsidR="00EA02D9" w:rsidRDefault="00EA02D9">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AD77D79"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9"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77F56877" w14:textId="77777777" w:rsidR="00EA02D9" w:rsidRDefault="008E47D1">
                        <w:pPr>
                          <w:rPr>
                            <w:rFonts w:ascii="FS Me" w:hAnsi="FS Me"/>
                            <w:sz w:val="24"/>
                          </w:rPr>
                        </w:pPr>
                        <w:hyperlink r:id="rId20" w:history="1">
                          <w:r w:rsidR="00EA02D9" w:rsidRPr="00C55B2D">
                            <w:rPr>
                              <w:rStyle w:val="Hyperlink"/>
                              <w:rFonts w:ascii="FS Me" w:hAnsi="FS Me"/>
                              <w:sz w:val="24"/>
                            </w:rPr>
                            <w:t>www.agescotland.org.uk</w:t>
                          </w:r>
                        </w:hyperlink>
                      </w:p>
                      <w:p w14:paraId="1CB59172" w14:textId="77777777" w:rsidR="00EA02D9" w:rsidRDefault="00EA02D9">
                        <w:pPr>
                          <w:rPr>
                            <w:rFonts w:ascii="FS Me" w:hAnsi="FS Me"/>
                            <w:sz w:val="24"/>
                          </w:rPr>
                        </w:pPr>
                      </w:p>
                      <w:p w14:paraId="7C9991C2" w14:textId="77777777" w:rsidR="00EA02D9" w:rsidRPr="00972300" w:rsidRDefault="00EA02D9">
                        <w:pPr>
                          <w:rPr>
                            <w:rFonts w:ascii="FS Me" w:hAnsi="FS Me"/>
                            <w:sz w:val="24"/>
                          </w:rPr>
                        </w:pPr>
                      </w:p>
                    </w:txbxContent>
                  </v:textbox>
                </v:shape>
                <w10:wrap type="square"/>
              </v:group>
            </w:pict>
          </mc:Fallback>
        </mc:AlternateContent>
      </w:r>
    </w:p>
    <w:sectPr w:rsidR="00972300" w:rsidRPr="00D03BB1" w:rsidSect="009A7E6E">
      <w:headerReference w:type="default" r:id="rId21"/>
      <w:headerReference w:type="first" r:id="rId22"/>
      <w:footerReference w:type="first" r:id="rId23"/>
      <w:pgSz w:w="11906" w:h="16838"/>
      <w:pgMar w:top="2061" w:right="849" w:bottom="232"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A9C37" w14:textId="77777777" w:rsidR="008E47D1" w:rsidRDefault="008E47D1" w:rsidP="004464B0">
      <w:pPr>
        <w:spacing w:after="0" w:line="240" w:lineRule="auto"/>
      </w:pPr>
      <w:r>
        <w:separator/>
      </w:r>
    </w:p>
  </w:endnote>
  <w:endnote w:type="continuationSeparator" w:id="0">
    <w:p w14:paraId="3AD7B743" w14:textId="77777777" w:rsidR="008E47D1" w:rsidRDefault="008E47D1" w:rsidP="004464B0">
      <w:pPr>
        <w:spacing w:after="0" w:line="240" w:lineRule="auto"/>
      </w:pPr>
      <w:r>
        <w:continuationSeparator/>
      </w:r>
    </w:p>
  </w:endnote>
  <w:endnote w:type="continuationNotice" w:id="1">
    <w:p w14:paraId="56519DE8" w14:textId="77777777" w:rsidR="008E47D1" w:rsidRDefault="008E47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Calibri"/>
    <w:panose1 w:val="00000000000000000000"/>
    <w:charset w:val="00"/>
    <w:family w:val="modern"/>
    <w:notTrueType/>
    <w:pitch w:val="variable"/>
    <w:sig w:usb0="800000AF"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F188" w14:textId="29DF16D5" w:rsidR="00510AE0" w:rsidRPr="00510AE0" w:rsidRDefault="00510AE0"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C0DC0" w14:textId="77777777" w:rsidR="008E47D1" w:rsidRDefault="008E47D1" w:rsidP="004464B0">
      <w:pPr>
        <w:spacing w:after="0" w:line="240" w:lineRule="auto"/>
      </w:pPr>
      <w:r>
        <w:separator/>
      </w:r>
    </w:p>
  </w:footnote>
  <w:footnote w:type="continuationSeparator" w:id="0">
    <w:p w14:paraId="56BB497E" w14:textId="77777777" w:rsidR="008E47D1" w:rsidRDefault="008E47D1" w:rsidP="004464B0">
      <w:pPr>
        <w:spacing w:after="0" w:line="240" w:lineRule="auto"/>
      </w:pPr>
      <w:r>
        <w:continuationSeparator/>
      </w:r>
    </w:p>
  </w:footnote>
  <w:footnote w:type="continuationNotice" w:id="1">
    <w:p w14:paraId="04388C5A" w14:textId="77777777" w:rsidR="008E47D1" w:rsidRDefault="008E47D1">
      <w:pPr>
        <w:spacing w:after="0" w:line="240" w:lineRule="auto"/>
      </w:pPr>
    </w:p>
  </w:footnote>
  <w:footnote w:id="2">
    <w:p w14:paraId="5BDD0DF2" w14:textId="6C4A3696" w:rsidR="004220CF" w:rsidRDefault="004220CF">
      <w:pPr>
        <w:pStyle w:val="FootnoteText"/>
      </w:pPr>
      <w:r>
        <w:rPr>
          <w:rStyle w:val="FootnoteReference"/>
        </w:rPr>
        <w:footnoteRef/>
      </w:r>
      <w:r>
        <w:t xml:space="preserve"> A New Future for Scotland’s Town Centres</w:t>
      </w:r>
      <w:r w:rsidR="0064269D">
        <w:t xml:space="preserve">, Town Centre Action Plan Expert Review Group (February 2021) </w:t>
      </w:r>
    </w:p>
  </w:footnote>
  <w:footnote w:id="3">
    <w:p w14:paraId="019651DD" w14:textId="77777777" w:rsidR="00AD66F9" w:rsidRDefault="00AD66F9" w:rsidP="00AD66F9">
      <w:pPr>
        <w:pStyle w:val="FootnoteText"/>
      </w:pPr>
      <w:r>
        <w:rPr>
          <w:rStyle w:val="FootnoteReference"/>
        </w:rPr>
        <w:footnoteRef/>
      </w:r>
      <w:r>
        <w:t xml:space="preserve"> </w:t>
      </w:r>
      <w:hyperlink r:id="rId1" w:history="1">
        <w:r w:rsidRPr="00451447">
          <w:rPr>
            <w:rStyle w:val="Hyperlink"/>
          </w:rPr>
          <w:t>https://www.equalityhumanrights.com/sites/default/files/housing-and-disabled-people-scotland-hidden-crisis-long-summary.pdf</w:t>
        </w:r>
      </w:hyperlink>
      <w:r>
        <w:t xml:space="preserve"> </w:t>
      </w:r>
    </w:p>
  </w:footnote>
  <w:footnote w:id="4">
    <w:p w14:paraId="7ECF4E58" w14:textId="77777777" w:rsidR="00AD66F9" w:rsidRDefault="00AD66F9" w:rsidP="00AD66F9">
      <w:pPr>
        <w:pStyle w:val="FootnoteText"/>
      </w:pPr>
      <w:r>
        <w:rPr>
          <w:rStyle w:val="FootnoteReference"/>
        </w:rPr>
        <w:footnoteRef/>
      </w:r>
      <w:r>
        <w:t xml:space="preserve"> </w:t>
      </w:r>
      <w:hyperlink r:id="rId2" w:history="1">
        <w:r w:rsidRPr="00451447">
          <w:rPr>
            <w:rStyle w:val="Hyperlink"/>
          </w:rPr>
          <w:t>https://www.equalityhumanrights.com/sites/default/files/housing-and-disabled-people-scotland-hidden-crisis-long-summary.pdf</w:t>
        </w:r>
      </w:hyperlink>
      <w:r>
        <w:t xml:space="preserve"> Page 9</w:t>
      </w:r>
    </w:p>
  </w:footnote>
  <w:footnote w:id="5">
    <w:p w14:paraId="71FD759C" w14:textId="77777777" w:rsidR="00AD66F9" w:rsidRDefault="00AD66F9" w:rsidP="00AD66F9">
      <w:pPr>
        <w:pStyle w:val="FootnoteText"/>
      </w:pPr>
      <w:r>
        <w:rPr>
          <w:rStyle w:val="FootnoteReference"/>
        </w:rPr>
        <w:footnoteRef/>
      </w:r>
      <w:r>
        <w:t xml:space="preserve"> </w:t>
      </w:r>
      <w:hyperlink r:id="rId3" w:history="1">
        <w:r w:rsidRPr="00451447">
          <w:rPr>
            <w:rStyle w:val="Hyperlink"/>
          </w:rPr>
          <w:t>https://www.equalityhumanrights.com/sites/default/files/housing-and-disabled-people-scotland-hidden-crisis-long-summary.pdf</w:t>
        </w:r>
      </w:hyperlink>
      <w:r>
        <w:t xml:space="preserve"> Page 10</w:t>
      </w:r>
    </w:p>
  </w:footnote>
  <w:footnote w:id="6">
    <w:p w14:paraId="2395DFC7" w14:textId="77777777" w:rsidR="00AD66F9" w:rsidRDefault="00AD66F9" w:rsidP="00AD66F9">
      <w:pPr>
        <w:pStyle w:val="FootnoteText"/>
      </w:pPr>
      <w:r>
        <w:rPr>
          <w:rStyle w:val="FootnoteReference"/>
        </w:rPr>
        <w:footnoteRef/>
      </w:r>
      <w:r>
        <w:t xml:space="preserve"> ‘Senior Housing in Scotland: a development and an investment opportunity?’, </w:t>
      </w:r>
      <w:hyperlink r:id="rId4" w:history="1">
        <w:r w:rsidRPr="00451447">
          <w:rPr>
            <w:rStyle w:val="Hyperlink"/>
          </w:rPr>
          <w:t>https://www.emerald.com/insight/content/doi/10.1108/JPIF-10-2020-0119/full/html</w:t>
        </w:r>
      </w:hyperlink>
      <w:r>
        <w:t xml:space="preserve"> </w:t>
      </w:r>
    </w:p>
  </w:footnote>
  <w:footnote w:id="7">
    <w:p w14:paraId="43DFFFE6" w14:textId="30DC9871" w:rsidR="0037412B" w:rsidRDefault="0037412B">
      <w:pPr>
        <w:pStyle w:val="FootnoteText"/>
      </w:pPr>
      <w:r>
        <w:rPr>
          <w:rStyle w:val="FootnoteReference"/>
        </w:rPr>
        <w:footnoteRef/>
      </w:r>
      <w:r>
        <w:t xml:space="preserve"> Age Scotland National Housing Survey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5172"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58240" behindDoc="0" locked="0" layoutInCell="1" allowOverlap="1" wp14:anchorId="3618DC0B" wp14:editId="72BE750C">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2"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4F1CF439" w14:textId="77777777" w:rsidR="004464B0" w:rsidRDefault="00510AE0" w:rsidP="004464B0">
                            <w:r>
                              <w:rPr>
                                <w:noProof/>
                                <w:lang w:eastAsia="en-GB"/>
                              </w:rPr>
                              <w:drawing>
                                <wp:inline distT="0" distB="0" distL="0" distR="0" wp14:anchorId="253FDAA5" wp14:editId="1DB3AB1C">
                                  <wp:extent cx="1790700" cy="804632"/>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2A2B62B0"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5D75B3B5" w14:textId="77777777" w:rsidR="004464B0" w:rsidRPr="0068572D" w:rsidRDefault="004464B0"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618DC0B" id="Group 192" o:spid="_x0000_s1035" style="position:absolute;margin-left:19.75pt;margin-top:-53.45pt;width:510.75pt;height:97.5pt;z-index:251658240;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">
              <v:shapetype id="_x0000_t202" coordsize="21600,21600" o:spt="202" path="m,l,21600r21600,l21600,xe">
                <v:stroke joinstyle="miter"/>
                <v:path gradientshapeok="t" o:connecttype="rect"/>
              </v:shapetype>
              <v:shape id="Text Box 2" o:spid="_x0000_s1036"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4F1CF439" w14:textId="77777777" w:rsidR="004464B0" w:rsidRDefault="00510AE0" w:rsidP="004464B0">
                      <w:r>
                        <w:rPr>
                          <w:noProof/>
                          <w:lang w:eastAsia="en-GB"/>
                        </w:rPr>
                        <w:drawing>
                          <wp:inline distT="0" distB="0" distL="0" distR="0" wp14:anchorId="253FDAA5" wp14:editId="1DB3AB1C">
                            <wp:extent cx="1790700" cy="804632"/>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7"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8"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9"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2A2B62B0"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5D75B3B5" w14:textId="77777777" w:rsidR="004464B0" w:rsidRPr="0068572D" w:rsidRDefault="004464B0" w:rsidP="004464B0">
                        <w:pPr>
                          <w:jc w:val="center"/>
                          <w:rPr>
                            <w:rFonts w:ascii="FS Me" w:hAnsi="FS Me"/>
                            <w:b/>
                            <w:color w:val="FFFFFF" w:themeColor="background1"/>
                            <w:sz w:val="40"/>
                          </w:rPr>
                        </w:pPr>
                      </w:p>
                    </w:txbxContent>
                  </v:textbox>
                </v:shape>
              </v:group>
              <w10:wrap type="square"/>
            </v:group>
          </w:pict>
        </mc:Fallback>
      </mc:AlternateContent>
    </w:r>
  </w:p>
  <w:p w14:paraId="282D3A63" w14:textId="77777777" w:rsidR="00A52D7B" w:rsidRPr="00A52D7B" w:rsidRDefault="00A52D7B" w:rsidP="00E51989">
    <w:pPr>
      <w:pStyle w:val="Header"/>
      <w:tabs>
        <w:tab w:val="clear" w:pos="4513"/>
        <w:tab w:val="clear" w:pos="9026"/>
        <w:tab w:val="left" w:pos="2385"/>
      </w:tabs>
      <w:ind w:firstLine="720"/>
      <w:rPr>
        <w:b/>
      </w:rPr>
    </w:pPr>
  </w:p>
  <w:p w14:paraId="6A25B5BD"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3538" w14:textId="77777777" w:rsidR="00510AE0" w:rsidRDefault="00510AE0">
    <w:pPr>
      <w:pStyle w:val="Header"/>
    </w:pPr>
    <w:r>
      <w:rPr>
        <w:noProof/>
        <w:lang w:eastAsia="en-GB"/>
      </w:rPr>
      <mc:AlternateContent>
        <mc:Choice Requires="wpg">
          <w:drawing>
            <wp:anchor distT="0" distB="0" distL="114300" distR="114300" simplePos="0" relativeHeight="251658241" behindDoc="0" locked="0" layoutInCell="1" allowOverlap="1" wp14:anchorId="0F9D5283" wp14:editId="21731687">
              <wp:simplePos x="0" y="0"/>
              <wp:positionH relativeFrom="margin">
                <wp:align>right</wp:align>
              </wp:positionH>
              <wp:positionV relativeFrom="paragraph">
                <wp:posOffset>-780415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3B71B5EB" w14:textId="77777777" w:rsidR="00510AE0" w:rsidRDefault="00510AE0" w:rsidP="00510AE0">
                            <w:r>
                              <w:rPr>
                                <w:noProof/>
                                <w:lang w:eastAsia="en-GB"/>
                              </w:rPr>
                              <w:drawing>
                                <wp:inline distT="0" distB="0" distL="0" distR="0" wp14:anchorId="10B8095F" wp14:editId="7F4C3DD3">
                                  <wp:extent cx="1790700" cy="804632"/>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4533333C" w14:textId="77777777"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0F9D5283" id="Group 7" o:spid="_x0000_s1040" style="position:absolute;margin-left:459.55pt;margin-top:-61.45pt;width:510.75pt;height:97.5pt;z-index:251658241;mso-position-horizontal:right;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">
              <v:shapetype id="_x0000_t202" coordsize="21600,21600" o:spt="202" path="m,l,21600r21600,l21600,xe">
                <v:stroke joinstyle="miter"/>
                <v:path gradientshapeok="t" o:connecttype="rect"/>
              </v:shapetype>
              <v:shape id="Text Box 2" o:spid="_x0000_s1041"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B71B5EB" w14:textId="77777777" w:rsidR="00510AE0" w:rsidRDefault="00510AE0" w:rsidP="00510AE0">
                      <w:r>
                        <w:rPr>
                          <w:noProof/>
                          <w:lang w:eastAsia="en-GB"/>
                        </w:rPr>
                        <w:drawing>
                          <wp:inline distT="0" distB="0" distL="0" distR="0" wp14:anchorId="10B8095F" wp14:editId="7F4C3DD3">
                            <wp:extent cx="1790700" cy="804632"/>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2"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3"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4"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4533333C" w14:textId="77777777"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B47B6"/>
    <w:multiLevelType w:val="hybridMultilevel"/>
    <w:tmpl w:val="F43650B0"/>
    <w:lvl w:ilvl="0" w:tplc="06D8D39E">
      <w:start w:val="8"/>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F2F3F4A"/>
    <w:multiLevelType w:val="hybridMultilevel"/>
    <w:tmpl w:val="1DA0DCD2"/>
    <w:lvl w:ilvl="0" w:tplc="745EB16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01A744A"/>
    <w:multiLevelType w:val="hybridMultilevel"/>
    <w:tmpl w:val="7AF44772"/>
    <w:lvl w:ilvl="0" w:tplc="308E2CF8">
      <w:start w:val="8"/>
      <w:numFmt w:val="bullet"/>
      <w:lvlText w:val="-"/>
      <w:lvlJc w:val="left"/>
      <w:pPr>
        <w:ind w:left="927" w:hanging="360"/>
      </w:pPr>
      <w:rPr>
        <w:rFonts w:ascii="FS Me" w:eastAsiaTheme="minorHAnsi" w:hAnsi="FS Me"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40E0AEC"/>
    <w:multiLevelType w:val="hybridMultilevel"/>
    <w:tmpl w:val="7A522036"/>
    <w:lvl w:ilvl="0" w:tplc="CD608EBE">
      <w:start w:val="1"/>
      <w:numFmt w:val="decimal"/>
      <w:lvlText w:val="%1."/>
      <w:lvlJc w:val="left"/>
      <w:pPr>
        <w:ind w:left="1800" w:hanging="36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59E042E"/>
    <w:multiLevelType w:val="hybridMultilevel"/>
    <w:tmpl w:val="B1C09954"/>
    <w:lvl w:ilvl="0" w:tplc="18F27DDA">
      <w:start w:val="6"/>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BBB7876"/>
    <w:multiLevelType w:val="multilevel"/>
    <w:tmpl w:val="1656452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781F69"/>
    <w:multiLevelType w:val="hybridMultilevel"/>
    <w:tmpl w:val="F78EB8F4"/>
    <w:lvl w:ilvl="0" w:tplc="E0E445F2">
      <w:start w:val="1"/>
      <w:numFmt w:val="decimal"/>
      <w:lvlText w:val="%1."/>
      <w:lvlJc w:val="left"/>
      <w:pPr>
        <w:ind w:left="927" w:hanging="360"/>
      </w:pPr>
      <w:rPr>
        <w:rFonts w:hint="default"/>
        <w:b/>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24AD4019"/>
    <w:multiLevelType w:val="hybridMultilevel"/>
    <w:tmpl w:val="20B2D07E"/>
    <w:lvl w:ilvl="0" w:tplc="F26A5FD0">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274671CC"/>
    <w:multiLevelType w:val="hybridMultilevel"/>
    <w:tmpl w:val="9AE6FA82"/>
    <w:lvl w:ilvl="0" w:tplc="AA7E476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28811817"/>
    <w:multiLevelType w:val="hybridMultilevel"/>
    <w:tmpl w:val="AC8C0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E35943"/>
    <w:multiLevelType w:val="hybridMultilevel"/>
    <w:tmpl w:val="DEBA45C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C4B51"/>
    <w:multiLevelType w:val="hybridMultilevel"/>
    <w:tmpl w:val="F52653D2"/>
    <w:lvl w:ilvl="0" w:tplc="F1E20DE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2EE259FC"/>
    <w:multiLevelType w:val="hybridMultilevel"/>
    <w:tmpl w:val="BBF427CC"/>
    <w:lvl w:ilvl="0" w:tplc="14B0ED2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F92233F"/>
    <w:multiLevelType w:val="hybridMultilevel"/>
    <w:tmpl w:val="0030A72C"/>
    <w:lvl w:ilvl="0" w:tplc="ECF888F0">
      <w:numFmt w:val="bullet"/>
      <w:lvlText w:val="-"/>
      <w:lvlJc w:val="left"/>
      <w:pPr>
        <w:ind w:left="927" w:hanging="360"/>
      </w:pPr>
      <w:rPr>
        <w:rFonts w:ascii="FS Me" w:eastAsiaTheme="minorHAnsi" w:hAnsi="FS Me"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38027E"/>
    <w:multiLevelType w:val="hybridMultilevel"/>
    <w:tmpl w:val="4E3016E0"/>
    <w:lvl w:ilvl="0" w:tplc="4EA6A89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3BEE645A"/>
    <w:multiLevelType w:val="hybridMultilevel"/>
    <w:tmpl w:val="97BC7E7E"/>
    <w:lvl w:ilvl="0" w:tplc="E87EBB8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444F463C"/>
    <w:multiLevelType w:val="hybridMultilevel"/>
    <w:tmpl w:val="1550FCEC"/>
    <w:lvl w:ilvl="0" w:tplc="600047B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D5F0D18"/>
    <w:multiLevelType w:val="hybridMultilevel"/>
    <w:tmpl w:val="1E1C61FA"/>
    <w:lvl w:ilvl="0" w:tplc="80780EC0">
      <w:numFmt w:val="bullet"/>
      <w:lvlText w:val="-"/>
      <w:lvlJc w:val="left"/>
      <w:pPr>
        <w:ind w:left="720" w:hanging="360"/>
      </w:pPr>
      <w:rPr>
        <w:rFonts w:ascii="FS Me" w:eastAsiaTheme="minorHAnsi"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EC7CF0"/>
    <w:multiLevelType w:val="hybridMultilevel"/>
    <w:tmpl w:val="8AA2D27A"/>
    <w:lvl w:ilvl="0" w:tplc="0120646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3C705F"/>
    <w:multiLevelType w:val="hybridMultilevel"/>
    <w:tmpl w:val="24CADD8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077563D"/>
    <w:multiLevelType w:val="hybridMultilevel"/>
    <w:tmpl w:val="667410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5760E22"/>
    <w:multiLevelType w:val="hybridMultilevel"/>
    <w:tmpl w:val="45C021CA"/>
    <w:lvl w:ilvl="0" w:tplc="45427628">
      <w:numFmt w:val="bullet"/>
      <w:lvlText w:val="-"/>
      <w:lvlJc w:val="left"/>
      <w:pPr>
        <w:ind w:left="720" w:hanging="360"/>
      </w:pPr>
      <w:rPr>
        <w:rFonts w:ascii="FS Me" w:eastAsiaTheme="minorHAnsi"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2664825">
    <w:abstractNumId w:val="30"/>
  </w:num>
  <w:num w:numId="2" w16cid:durableId="2029863309">
    <w:abstractNumId w:val="20"/>
  </w:num>
  <w:num w:numId="3" w16cid:durableId="1611936251">
    <w:abstractNumId w:val="6"/>
  </w:num>
  <w:num w:numId="4" w16cid:durableId="811606003">
    <w:abstractNumId w:val="26"/>
  </w:num>
  <w:num w:numId="5" w16cid:durableId="872421025">
    <w:abstractNumId w:val="29"/>
  </w:num>
  <w:num w:numId="6" w16cid:durableId="2089382197">
    <w:abstractNumId w:val="23"/>
  </w:num>
  <w:num w:numId="7" w16cid:durableId="182980892">
    <w:abstractNumId w:val="16"/>
  </w:num>
  <w:num w:numId="8" w16cid:durableId="1253204501">
    <w:abstractNumId w:val="0"/>
  </w:num>
  <w:num w:numId="9" w16cid:durableId="1506438257">
    <w:abstractNumId w:val="0"/>
  </w:num>
  <w:num w:numId="10" w16cid:durableId="1511263638">
    <w:abstractNumId w:val="24"/>
  </w:num>
  <w:num w:numId="11" w16cid:durableId="1053626555">
    <w:abstractNumId w:val="14"/>
  </w:num>
  <w:num w:numId="12" w16cid:durableId="1202672174">
    <w:abstractNumId w:val="27"/>
  </w:num>
  <w:num w:numId="13" w16cid:durableId="1376857494">
    <w:abstractNumId w:val="11"/>
  </w:num>
  <w:num w:numId="14" w16cid:durableId="414714283">
    <w:abstractNumId w:val="12"/>
  </w:num>
  <w:num w:numId="15" w16cid:durableId="1183086995">
    <w:abstractNumId w:val="25"/>
  </w:num>
  <w:num w:numId="16" w16cid:durableId="1580291818">
    <w:abstractNumId w:val="9"/>
  </w:num>
  <w:num w:numId="17" w16cid:durableId="1444881422">
    <w:abstractNumId w:val="21"/>
  </w:num>
  <w:num w:numId="18" w16cid:durableId="1187259300">
    <w:abstractNumId w:val="28"/>
  </w:num>
  <w:num w:numId="19" w16cid:durableId="471677262">
    <w:abstractNumId w:val="13"/>
  </w:num>
  <w:num w:numId="20" w16cid:durableId="1919052667">
    <w:abstractNumId w:val="19"/>
  </w:num>
  <w:num w:numId="21" w16cid:durableId="1004210204">
    <w:abstractNumId w:val="17"/>
  </w:num>
  <w:num w:numId="22" w16cid:durableId="454444145">
    <w:abstractNumId w:val="22"/>
  </w:num>
  <w:num w:numId="23" w16cid:durableId="319306478">
    <w:abstractNumId w:val="10"/>
  </w:num>
  <w:num w:numId="24" w16cid:durableId="830684696">
    <w:abstractNumId w:val="2"/>
  </w:num>
  <w:num w:numId="25" w16cid:durableId="1410541965">
    <w:abstractNumId w:val="18"/>
  </w:num>
  <w:num w:numId="26" w16cid:durableId="1327397674">
    <w:abstractNumId w:val="8"/>
  </w:num>
  <w:num w:numId="27" w16cid:durableId="171183708">
    <w:abstractNumId w:val="5"/>
  </w:num>
  <w:num w:numId="28" w16cid:durableId="2078212096">
    <w:abstractNumId w:val="1"/>
  </w:num>
  <w:num w:numId="29" w16cid:durableId="1130396600">
    <w:abstractNumId w:val="3"/>
  </w:num>
  <w:num w:numId="30" w16cid:durableId="2135638459">
    <w:abstractNumId w:val="7"/>
  </w:num>
  <w:num w:numId="31" w16cid:durableId="956526105">
    <w:abstractNumId w:val="15"/>
  </w:num>
  <w:num w:numId="32" w16cid:durableId="15301388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289"/>
    <w:rsid w:val="000117B7"/>
    <w:rsid w:val="00017F86"/>
    <w:rsid w:val="00022848"/>
    <w:rsid w:val="0002550D"/>
    <w:rsid w:val="000269BA"/>
    <w:rsid w:val="000322AB"/>
    <w:rsid w:val="00035533"/>
    <w:rsid w:val="0004162A"/>
    <w:rsid w:val="00041E57"/>
    <w:rsid w:val="00043C81"/>
    <w:rsid w:val="00043C9C"/>
    <w:rsid w:val="000525E9"/>
    <w:rsid w:val="000527A9"/>
    <w:rsid w:val="0006046C"/>
    <w:rsid w:val="0006377A"/>
    <w:rsid w:val="00070DA0"/>
    <w:rsid w:val="00076EE9"/>
    <w:rsid w:val="0008490A"/>
    <w:rsid w:val="00086C22"/>
    <w:rsid w:val="000877CF"/>
    <w:rsid w:val="000A55A6"/>
    <w:rsid w:val="000A686A"/>
    <w:rsid w:val="000A7344"/>
    <w:rsid w:val="000A7EAC"/>
    <w:rsid w:val="000B67FB"/>
    <w:rsid w:val="000C4BFD"/>
    <w:rsid w:val="000D09FC"/>
    <w:rsid w:val="000D3662"/>
    <w:rsid w:val="000D4E7A"/>
    <w:rsid w:val="000D66D0"/>
    <w:rsid w:val="000E287A"/>
    <w:rsid w:val="000F1481"/>
    <w:rsid w:val="000F2D12"/>
    <w:rsid w:val="0010110F"/>
    <w:rsid w:val="00107C57"/>
    <w:rsid w:val="00114914"/>
    <w:rsid w:val="001152B2"/>
    <w:rsid w:val="00115378"/>
    <w:rsid w:val="00115969"/>
    <w:rsid w:val="001248D9"/>
    <w:rsid w:val="00126174"/>
    <w:rsid w:val="00127BB6"/>
    <w:rsid w:val="00134714"/>
    <w:rsid w:val="0014315D"/>
    <w:rsid w:val="00143CA2"/>
    <w:rsid w:val="001460FD"/>
    <w:rsid w:val="00146C2B"/>
    <w:rsid w:val="001478AA"/>
    <w:rsid w:val="00150E3A"/>
    <w:rsid w:val="001548FD"/>
    <w:rsid w:val="00155FC4"/>
    <w:rsid w:val="001603C9"/>
    <w:rsid w:val="0016373F"/>
    <w:rsid w:val="00164714"/>
    <w:rsid w:val="00173877"/>
    <w:rsid w:val="00174557"/>
    <w:rsid w:val="00175787"/>
    <w:rsid w:val="00176FFE"/>
    <w:rsid w:val="001820F0"/>
    <w:rsid w:val="00183850"/>
    <w:rsid w:val="0018449F"/>
    <w:rsid w:val="00184665"/>
    <w:rsid w:val="001A30F9"/>
    <w:rsid w:val="001B19B1"/>
    <w:rsid w:val="001B776C"/>
    <w:rsid w:val="001C1ABB"/>
    <w:rsid w:val="001D2B57"/>
    <w:rsid w:val="001D3362"/>
    <w:rsid w:val="001D3E48"/>
    <w:rsid w:val="001D4455"/>
    <w:rsid w:val="001E0181"/>
    <w:rsid w:val="001E19F5"/>
    <w:rsid w:val="001E43CA"/>
    <w:rsid w:val="001E6807"/>
    <w:rsid w:val="001F0C39"/>
    <w:rsid w:val="001F4C29"/>
    <w:rsid w:val="001F4E39"/>
    <w:rsid w:val="002010A8"/>
    <w:rsid w:val="0020265A"/>
    <w:rsid w:val="00203AE9"/>
    <w:rsid w:val="00204006"/>
    <w:rsid w:val="00204BB0"/>
    <w:rsid w:val="002235F2"/>
    <w:rsid w:val="002271DE"/>
    <w:rsid w:val="00232DE4"/>
    <w:rsid w:val="00234216"/>
    <w:rsid w:val="0024321B"/>
    <w:rsid w:val="00243778"/>
    <w:rsid w:val="00246F12"/>
    <w:rsid w:val="00251C04"/>
    <w:rsid w:val="00254208"/>
    <w:rsid w:val="00257B3D"/>
    <w:rsid w:val="0027163D"/>
    <w:rsid w:val="00272E76"/>
    <w:rsid w:val="00274918"/>
    <w:rsid w:val="002749D7"/>
    <w:rsid w:val="002775FF"/>
    <w:rsid w:val="002A2B6D"/>
    <w:rsid w:val="002A67AE"/>
    <w:rsid w:val="002B1277"/>
    <w:rsid w:val="002B4511"/>
    <w:rsid w:val="002C25CF"/>
    <w:rsid w:val="002C3422"/>
    <w:rsid w:val="002C6835"/>
    <w:rsid w:val="002C6E08"/>
    <w:rsid w:val="002D3AF3"/>
    <w:rsid w:val="002E27C0"/>
    <w:rsid w:val="002E3CD7"/>
    <w:rsid w:val="002F1E87"/>
    <w:rsid w:val="002F20F0"/>
    <w:rsid w:val="002F21F7"/>
    <w:rsid w:val="002F385C"/>
    <w:rsid w:val="002F3AD3"/>
    <w:rsid w:val="00301EC4"/>
    <w:rsid w:val="00310AEC"/>
    <w:rsid w:val="00311ECB"/>
    <w:rsid w:val="0031485C"/>
    <w:rsid w:val="003175AB"/>
    <w:rsid w:val="00324998"/>
    <w:rsid w:val="00333640"/>
    <w:rsid w:val="00342D2E"/>
    <w:rsid w:val="00346A6A"/>
    <w:rsid w:val="00351F62"/>
    <w:rsid w:val="00352352"/>
    <w:rsid w:val="003560DB"/>
    <w:rsid w:val="00357289"/>
    <w:rsid w:val="003618B6"/>
    <w:rsid w:val="003624E6"/>
    <w:rsid w:val="0037412B"/>
    <w:rsid w:val="00385EA3"/>
    <w:rsid w:val="0039107F"/>
    <w:rsid w:val="00394AD9"/>
    <w:rsid w:val="00397903"/>
    <w:rsid w:val="003A21CA"/>
    <w:rsid w:val="003A25B9"/>
    <w:rsid w:val="003B088A"/>
    <w:rsid w:val="003B3F2A"/>
    <w:rsid w:val="003B42D8"/>
    <w:rsid w:val="003B50ED"/>
    <w:rsid w:val="003C2C9A"/>
    <w:rsid w:val="003C433C"/>
    <w:rsid w:val="003D185B"/>
    <w:rsid w:val="003D424C"/>
    <w:rsid w:val="003E0863"/>
    <w:rsid w:val="003E3CCA"/>
    <w:rsid w:val="003E607B"/>
    <w:rsid w:val="003E6A95"/>
    <w:rsid w:val="003F43E1"/>
    <w:rsid w:val="003F4BA8"/>
    <w:rsid w:val="00401B71"/>
    <w:rsid w:val="00403BE0"/>
    <w:rsid w:val="00407C28"/>
    <w:rsid w:val="004220CF"/>
    <w:rsid w:val="00434654"/>
    <w:rsid w:val="00436237"/>
    <w:rsid w:val="0044477E"/>
    <w:rsid w:val="004464B0"/>
    <w:rsid w:val="00454126"/>
    <w:rsid w:val="00454A2A"/>
    <w:rsid w:val="0046676D"/>
    <w:rsid w:val="00466CB0"/>
    <w:rsid w:val="0047068A"/>
    <w:rsid w:val="004712C9"/>
    <w:rsid w:val="00472B02"/>
    <w:rsid w:val="00475493"/>
    <w:rsid w:val="00482347"/>
    <w:rsid w:val="004861D4"/>
    <w:rsid w:val="0049051B"/>
    <w:rsid w:val="004A00E5"/>
    <w:rsid w:val="004A50D9"/>
    <w:rsid w:val="004A65EB"/>
    <w:rsid w:val="004B3CC7"/>
    <w:rsid w:val="004B51A3"/>
    <w:rsid w:val="004B752C"/>
    <w:rsid w:val="004B775C"/>
    <w:rsid w:val="004C1FAC"/>
    <w:rsid w:val="004C306D"/>
    <w:rsid w:val="004E0663"/>
    <w:rsid w:val="004E07F8"/>
    <w:rsid w:val="004E3E05"/>
    <w:rsid w:val="004E3ECD"/>
    <w:rsid w:val="004E507E"/>
    <w:rsid w:val="004F2925"/>
    <w:rsid w:val="004F481E"/>
    <w:rsid w:val="00501C44"/>
    <w:rsid w:val="00502B92"/>
    <w:rsid w:val="00510AE0"/>
    <w:rsid w:val="0051301B"/>
    <w:rsid w:val="0051322F"/>
    <w:rsid w:val="00515E13"/>
    <w:rsid w:val="0054238D"/>
    <w:rsid w:val="00543642"/>
    <w:rsid w:val="005440AE"/>
    <w:rsid w:val="00545FED"/>
    <w:rsid w:val="00546A7C"/>
    <w:rsid w:val="005527BE"/>
    <w:rsid w:val="00553A78"/>
    <w:rsid w:val="00553C5C"/>
    <w:rsid w:val="00562240"/>
    <w:rsid w:val="0056390E"/>
    <w:rsid w:val="005656AF"/>
    <w:rsid w:val="00567D61"/>
    <w:rsid w:val="00574614"/>
    <w:rsid w:val="00585191"/>
    <w:rsid w:val="0059111E"/>
    <w:rsid w:val="00595014"/>
    <w:rsid w:val="00595619"/>
    <w:rsid w:val="005A042E"/>
    <w:rsid w:val="005A3451"/>
    <w:rsid w:val="005A40B7"/>
    <w:rsid w:val="005A6FD6"/>
    <w:rsid w:val="005A70F2"/>
    <w:rsid w:val="005A73FC"/>
    <w:rsid w:val="005B076B"/>
    <w:rsid w:val="005C40E9"/>
    <w:rsid w:val="005D05CC"/>
    <w:rsid w:val="005D0BCF"/>
    <w:rsid w:val="005D1675"/>
    <w:rsid w:val="005D5918"/>
    <w:rsid w:val="005D63C5"/>
    <w:rsid w:val="005E1BD1"/>
    <w:rsid w:val="005E215B"/>
    <w:rsid w:val="005E4CEA"/>
    <w:rsid w:val="005E5C86"/>
    <w:rsid w:val="005F2727"/>
    <w:rsid w:val="005F77EE"/>
    <w:rsid w:val="00602038"/>
    <w:rsid w:val="00604C56"/>
    <w:rsid w:val="00607780"/>
    <w:rsid w:val="006119D3"/>
    <w:rsid w:val="00613A5B"/>
    <w:rsid w:val="00613B95"/>
    <w:rsid w:val="00615890"/>
    <w:rsid w:val="00625692"/>
    <w:rsid w:val="00626706"/>
    <w:rsid w:val="006335CF"/>
    <w:rsid w:val="00633BA4"/>
    <w:rsid w:val="0064221A"/>
    <w:rsid w:val="0064269D"/>
    <w:rsid w:val="006476BC"/>
    <w:rsid w:val="00651751"/>
    <w:rsid w:val="006701EF"/>
    <w:rsid w:val="0068038C"/>
    <w:rsid w:val="00684248"/>
    <w:rsid w:val="0068572D"/>
    <w:rsid w:val="00692430"/>
    <w:rsid w:val="00692C78"/>
    <w:rsid w:val="006A5943"/>
    <w:rsid w:val="006B0C13"/>
    <w:rsid w:val="006B0D85"/>
    <w:rsid w:val="006B6221"/>
    <w:rsid w:val="006B653E"/>
    <w:rsid w:val="006B6B9C"/>
    <w:rsid w:val="006C40CC"/>
    <w:rsid w:val="006C6B7F"/>
    <w:rsid w:val="006C763D"/>
    <w:rsid w:val="006D0175"/>
    <w:rsid w:val="006D2CA1"/>
    <w:rsid w:val="006E4781"/>
    <w:rsid w:val="006E51BB"/>
    <w:rsid w:val="006F579B"/>
    <w:rsid w:val="006F59AE"/>
    <w:rsid w:val="00703A77"/>
    <w:rsid w:val="00704389"/>
    <w:rsid w:val="00712EC7"/>
    <w:rsid w:val="00713FE3"/>
    <w:rsid w:val="007143C5"/>
    <w:rsid w:val="007168F3"/>
    <w:rsid w:val="007174D7"/>
    <w:rsid w:val="007203C7"/>
    <w:rsid w:val="0072394C"/>
    <w:rsid w:val="0073681C"/>
    <w:rsid w:val="00736A2F"/>
    <w:rsid w:val="00745F53"/>
    <w:rsid w:val="00750BA2"/>
    <w:rsid w:val="007538D4"/>
    <w:rsid w:val="00761FF4"/>
    <w:rsid w:val="00766B4C"/>
    <w:rsid w:val="007729B4"/>
    <w:rsid w:val="00774B59"/>
    <w:rsid w:val="00775CB4"/>
    <w:rsid w:val="007818B7"/>
    <w:rsid w:val="00782777"/>
    <w:rsid w:val="00783088"/>
    <w:rsid w:val="00793BEE"/>
    <w:rsid w:val="0079484B"/>
    <w:rsid w:val="007A4EB5"/>
    <w:rsid w:val="007A61BE"/>
    <w:rsid w:val="007A6BD3"/>
    <w:rsid w:val="007A7153"/>
    <w:rsid w:val="007B384C"/>
    <w:rsid w:val="007B4B7D"/>
    <w:rsid w:val="007B779B"/>
    <w:rsid w:val="007B7DB9"/>
    <w:rsid w:val="007C11B4"/>
    <w:rsid w:val="007C40FB"/>
    <w:rsid w:val="007C4F62"/>
    <w:rsid w:val="007E3734"/>
    <w:rsid w:val="007F6D35"/>
    <w:rsid w:val="008004C0"/>
    <w:rsid w:val="00802F44"/>
    <w:rsid w:val="008043E8"/>
    <w:rsid w:val="008113FB"/>
    <w:rsid w:val="00815FDE"/>
    <w:rsid w:val="00833E32"/>
    <w:rsid w:val="00837E42"/>
    <w:rsid w:val="0084694A"/>
    <w:rsid w:val="008519AD"/>
    <w:rsid w:val="0086067E"/>
    <w:rsid w:val="00861BD8"/>
    <w:rsid w:val="00864781"/>
    <w:rsid w:val="00866404"/>
    <w:rsid w:val="008718F0"/>
    <w:rsid w:val="00871AF3"/>
    <w:rsid w:val="0088145D"/>
    <w:rsid w:val="00881EFF"/>
    <w:rsid w:val="008855B9"/>
    <w:rsid w:val="00887200"/>
    <w:rsid w:val="008959B5"/>
    <w:rsid w:val="00896EF5"/>
    <w:rsid w:val="008A1083"/>
    <w:rsid w:val="008A3B39"/>
    <w:rsid w:val="008B199B"/>
    <w:rsid w:val="008C2953"/>
    <w:rsid w:val="008C77E7"/>
    <w:rsid w:val="008D0102"/>
    <w:rsid w:val="008D34CE"/>
    <w:rsid w:val="008D3EE9"/>
    <w:rsid w:val="008D5236"/>
    <w:rsid w:val="008D527C"/>
    <w:rsid w:val="008D5567"/>
    <w:rsid w:val="008D612A"/>
    <w:rsid w:val="008D6E4C"/>
    <w:rsid w:val="008E1B3A"/>
    <w:rsid w:val="008E47D1"/>
    <w:rsid w:val="008E7CF5"/>
    <w:rsid w:val="008F0A0E"/>
    <w:rsid w:val="008F0F65"/>
    <w:rsid w:val="008F1436"/>
    <w:rsid w:val="008F19FF"/>
    <w:rsid w:val="008F3761"/>
    <w:rsid w:val="008F4924"/>
    <w:rsid w:val="00901B09"/>
    <w:rsid w:val="00913F89"/>
    <w:rsid w:val="00916377"/>
    <w:rsid w:val="009163D4"/>
    <w:rsid w:val="00917C02"/>
    <w:rsid w:val="00923CEE"/>
    <w:rsid w:val="00925E19"/>
    <w:rsid w:val="00931983"/>
    <w:rsid w:val="00932449"/>
    <w:rsid w:val="00933757"/>
    <w:rsid w:val="00937FB8"/>
    <w:rsid w:val="00943ABE"/>
    <w:rsid w:val="00953AD7"/>
    <w:rsid w:val="0095442F"/>
    <w:rsid w:val="00961C16"/>
    <w:rsid w:val="00964DE9"/>
    <w:rsid w:val="00972300"/>
    <w:rsid w:val="00975D4B"/>
    <w:rsid w:val="00977538"/>
    <w:rsid w:val="00980DB8"/>
    <w:rsid w:val="009821E0"/>
    <w:rsid w:val="009845C4"/>
    <w:rsid w:val="00992F92"/>
    <w:rsid w:val="00994C8B"/>
    <w:rsid w:val="0099716A"/>
    <w:rsid w:val="009A0470"/>
    <w:rsid w:val="009A0F4E"/>
    <w:rsid w:val="009A15E2"/>
    <w:rsid w:val="009A6544"/>
    <w:rsid w:val="009A7CD5"/>
    <w:rsid w:val="009A7E6E"/>
    <w:rsid w:val="009B5C4C"/>
    <w:rsid w:val="009B7DE0"/>
    <w:rsid w:val="009C184E"/>
    <w:rsid w:val="009C520E"/>
    <w:rsid w:val="009C584C"/>
    <w:rsid w:val="009D0988"/>
    <w:rsid w:val="009D2E5A"/>
    <w:rsid w:val="009D6078"/>
    <w:rsid w:val="009E0373"/>
    <w:rsid w:val="009E761D"/>
    <w:rsid w:val="009F0095"/>
    <w:rsid w:val="009F1BFF"/>
    <w:rsid w:val="009F3DD5"/>
    <w:rsid w:val="009F6159"/>
    <w:rsid w:val="00A16C2A"/>
    <w:rsid w:val="00A200E0"/>
    <w:rsid w:val="00A2015D"/>
    <w:rsid w:val="00A22966"/>
    <w:rsid w:val="00A22D1B"/>
    <w:rsid w:val="00A27814"/>
    <w:rsid w:val="00A4348F"/>
    <w:rsid w:val="00A43AC5"/>
    <w:rsid w:val="00A45FD3"/>
    <w:rsid w:val="00A522C1"/>
    <w:rsid w:val="00A52D7B"/>
    <w:rsid w:val="00A56541"/>
    <w:rsid w:val="00A60F85"/>
    <w:rsid w:val="00A715E1"/>
    <w:rsid w:val="00A71B01"/>
    <w:rsid w:val="00A7276F"/>
    <w:rsid w:val="00A7387F"/>
    <w:rsid w:val="00A80411"/>
    <w:rsid w:val="00A809D1"/>
    <w:rsid w:val="00A90398"/>
    <w:rsid w:val="00A91905"/>
    <w:rsid w:val="00A9484B"/>
    <w:rsid w:val="00A9564D"/>
    <w:rsid w:val="00A9684E"/>
    <w:rsid w:val="00AA0E9F"/>
    <w:rsid w:val="00AA4E3C"/>
    <w:rsid w:val="00AB473C"/>
    <w:rsid w:val="00AB5C59"/>
    <w:rsid w:val="00AC089E"/>
    <w:rsid w:val="00AD0A70"/>
    <w:rsid w:val="00AD0CC7"/>
    <w:rsid w:val="00AD2134"/>
    <w:rsid w:val="00AD2466"/>
    <w:rsid w:val="00AD66F9"/>
    <w:rsid w:val="00AE46C6"/>
    <w:rsid w:val="00AE46D9"/>
    <w:rsid w:val="00AE508A"/>
    <w:rsid w:val="00AE6876"/>
    <w:rsid w:val="00AE6C54"/>
    <w:rsid w:val="00AF1C33"/>
    <w:rsid w:val="00AF77A4"/>
    <w:rsid w:val="00B02131"/>
    <w:rsid w:val="00B04CE7"/>
    <w:rsid w:val="00B06459"/>
    <w:rsid w:val="00B06F6C"/>
    <w:rsid w:val="00B10936"/>
    <w:rsid w:val="00B11259"/>
    <w:rsid w:val="00B136C6"/>
    <w:rsid w:val="00B15B29"/>
    <w:rsid w:val="00B16DFA"/>
    <w:rsid w:val="00B17CC3"/>
    <w:rsid w:val="00B250AC"/>
    <w:rsid w:val="00B3084C"/>
    <w:rsid w:val="00B31D34"/>
    <w:rsid w:val="00B35DE1"/>
    <w:rsid w:val="00B427CB"/>
    <w:rsid w:val="00B51E08"/>
    <w:rsid w:val="00B5595B"/>
    <w:rsid w:val="00B579FB"/>
    <w:rsid w:val="00B62FE0"/>
    <w:rsid w:val="00B870B7"/>
    <w:rsid w:val="00B904C1"/>
    <w:rsid w:val="00B90794"/>
    <w:rsid w:val="00B93C3B"/>
    <w:rsid w:val="00B94E48"/>
    <w:rsid w:val="00BA0963"/>
    <w:rsid w:val="00BA12EB"/>
    <w:rsid w:val="00BA3899"/>
    <w:rsid w:val="00BA44D0"/>
    <w:rsid w:val="00BB2DDD"/>
    <w:rsid w:val="00BB4529"/>
    <w:rsid w:val="00BC187A"/>
    <w:rsid w:val="00BC56C1"/>
    <w:rsid w:val="00BD0050"/>
    <w:rsid w:val="00BD6447"/>
    <w:rsid w:val="00BE64B0"/>
    <w:rsid w:val="00BE7905"/>
    <w:rsid w:val="00BF37D0"/>
    <w:rsid w:val="00BF4689"/>
    <w:rsid w:val="00BF62C7"/>
    <w:rsid w:val="00BF7392"/>
    <w:rsid w:val="00BF7A76"/>
    <w:rsid w:val="00BF7D5D"/>
    <w:rsid w:val="00C1071B"/>
    <w:rsid w:val="00C12250"/>
    <w:rsid w:val="00C1724E"/>
    <w:rsid w:val="00C3636A"/>
    <w:rsid w:val="00C40DA9"/>
    <w:rsid w:val="00C41D15"/>
    <w:rsid w:val="00C52B09"/>
    <w:rsid w:val="00C52C35"/>
    <w:rsid w:val="00C56C12"/>
    <w:rsid w:val="00C60F30"/>
    <w:rsid w:val="00C74E48"/>
    <w:rsid w:val="00C82419"/>
    <w:rsid w:val="00C873AD"/>
    <w:rsid w:val="00C91333"/>
    <w:rsid w:val="00C95E91"/>
    <w:rsid w:val="00CA046A"/>
    <w:rsid w:val="00CA0CFE"/>
    <w:rsid w:val="00CB00B3"/>
    <w:rsid w:val="00CB0AF5"/>
    <w:rsid w:val="00CB1B66"/>
    <w:rsid w:val="00CB2F69"/>
    <w:rsid w:val="00CB7BEE"/>
    <w:rsid w:val="00CC44F8"/>
    <w:rsid w:val="00CC5732"/>
    <w:rsid w:val="00CC6628"/>
    <w:rsid w:val="00CD0319"/>
    <w:rsid w:val="00CD0BDE"/>
    <w:rsid w:val="00CD0C6C"/>
    <w:rsid w:val="00CD4F65"/>
    <w:rsid w:val="00CD63D4"/>
    <w:rsid w:val="00CD7AED"/>
    <w:rsid w:val="00CE0D74"/>
    <w:rsid w:val="00CE51F8"/>
    <w:rsid w:val="00CE64CA"/>
    <w:rsid w:val="00D023D8"/>
    <w:rsid w:val="00D02F2A"/>
    <w:rsid w:val="00D03BB1"/>
    <w:rsid w:val="00D049A9"/>
    <w:rsid w:val="00D04E1D"/>
    <w:rsid w:val="00D1058D"/>
    <w:rsid w:val="00D16BDB"/>
    <w:rsid w:val="00D21F0E"/>
    <w:rsid w:val="00D22E17"/>
    <w:rsid w:val="00D416A8"/>
    <w:rsid w:val="00D4637E"/>
    <w:rsid w:val="00D46F27"/>
    <w:rsid w:val="00D51202"/>
    <w:rsid w:val="00D55CFB"/>
    <w:rsid w:val="00D56569"/>
    <w:rsid w:val="00D6506C"/>
    <w:rsid w:val="00D72890"/>
    <w:rsid w:val="00D74F53"/>
    <w:rsid w:val="00D75068"/>
    <w:rsid w:val="00D7692F"/>
    <w:rsid w:val="00D83AD7"/>
    <w:rsid w:val="00D971F5"/>
    <w:rsid w:val="00D97C01"/>
    <w:rsid w:val="00DA3305"/>
    <w:rsid w:val="00DA45EA"/>
    <w:rsid w:val="00DB1EF7"/>
    <w:rsid w:val="00DC413C"/>
    <w:rsid w:val="00DC445C"/>
    <w:rsid w:val="00DC6467"/>
    <w:rsid w:val="00DE319A"/>
    <w:rsid w:val="00DE4D10"/>
    <w:rsid w:val="00DE6A35"/>
    <w:rsid w:val="00DE6F38"/>
    <w:rsid w:val="00DF022B"/>
    <w:rsid w:val="00DF1ADB"/>
    <w:rsid w:val="00DF260F"/>
    <w:rsid w:val="00DF505D"/>
    <w:rsid w:val="00E105EF"/>
    <w:rsid w:val="00E13281"/>
    <w:rsid w:val="00E218A9"/>
    <w:rsid w:val="00E25C44"/>
    <w:rsid w:val="00E33F5F"/>
    <w:rsid w:val="00E3511C"/>
    <w:rsid w:val="00E36B95"/>
    <w:rsid w:val="00E36C62"/>
    <w:rsid w:val="00E4269D"/>
    <w:rsid w:val="00E426F5"/>
    <w:rsid w:val="00E51989"/>
    <w:rsid w:val="00E55FA8"/>
    <w:rsid w:val="00E57195"/>
    <w:rsid w:val="00E60762"/>
    <w:rsid w:val="00E722FE"/>
    <w:rsid w:val="00E742ED"/>
    <w:rsid w:val="00E77E0D"/>
    <w:rsid w:val="00E82373"/>
    <w:rsid w:val="00E835EF"/>
    <w:rsid w:val="00E925EE"/>
    <w:rsid w:val="00E959DF"/>
    <w:rsid w:val="00EA02D9"/>
    <w:rsid w:val="00EA20D1"/>
    <w:rsid w:val="00EA3B66"/>
    <w:rsid w:val="00EB048C"/>
    <w:rsid w:val="00EB2549"/>
    <w:rsid w:val="00EB5637"/>
    <w:rsid w:val="00EC2458"/>
    <w:rsid w:val="00EC3703"/>
    <w:rsid w:val="00EC4D89"/>
    <w:rsid w:val="00ED0176"/>
    <w:rsid w:val="00ED180C"/>
    <w:rsid w:val="00ED368A"/>
    <w:rsid w:val="00ED3B7E"/>
    <w:rsid w:val="00ED682B"/>
    <w:rsid w:val="00EE1AE8"/>
    <w:rsid w:val="00EE7A0E"/>
    <w:rsid w:val="00EF3BC2"/>
    <w:rsid w:val="00EF4A75"/>
    <w:rsid w:val="00F03D29"/>
    <w:rsid w:val="00F050E9"/>
    <w:rsid w:val="00F14D53"/>
    <w:rsid w:val="00F155ED"/>
    <w:rsid w:val="00F16912"/>
    <w:rsid w:val="00F23B44"/>
    <w:rsid w:val="00F25CD7"/>
    <w:rsid w:val="00F30912"/>
    <w:rsid w:val="00F34260"/>
    <w:rsid w:val="00F402CC"/>
    <w:rsid w:val="00F46EDB"/>
    <w:rsid w:val="00F524BD"/>
    <w:rsid w:val="00F53DB4"/>
    <w:rsid w:val="00F545C5"/>
    <w:rsid w:val="00F568C4"/>
    <w:rsid w:val="00F63F84"/>
    <w:rsid w:val="00F63FB5"/>
    <w:rsid w:val="00F6401C"/>
    <w:rsid w:val="00F6737E"/>
    <w:rsid w:val="00F67BAC"/>
    <w:rsid w:val="00F70B23"/>
    <w:rsid w:val="00F70F81"/>
    <w:rsid w:val="00F80B62"/>
    <w:rsid w:val="00F83D89"/>
    <w:rsid w:val="00F84675"/>
    <w:rsid w:val="00F8609F"/>
    <w:rsid w:val="00F918B6"/>
    <w:rsid w:val="00FA19A4"/>
    <w:rsid w:val="00FA1F8C"/>
    <w:rsid w:val="00FA26B6"/>
    <w:rsid w:val="00FA45DA"/>
    <w:rsid w:val="00FA7D60"/>
    <w:rsid w:val="00FB3A74"/>
    <w:rsid w:val="00FB7224"/>
    <w:rsid w:val="00FB7DB8"/>
    <w:rsid w:val="00FC47CC"/>
    <w:rsid w:val="00FC5216"/>
    <w:rsid w:val="00FD1640"/>
    <w:rsid w:val="00FD1D38"/>
    <w:rsid w:val="00FD3BA2"/>
    <w:rsid w:val="00FD5CDB"/>
    <w:rsid w:val="00FD5D7A"/>
    <w:rsid w:val="00FD6916"/>
    <w:rsid w:val="00FE5765"/>
    <w:rsid w:val="00FE701E"/>
    <w:rsid w:val="00FE7DDA"/>
    <w:rsid w:val="00FE7F19"/>
    <w:rsid w:val="00FF5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0BF9E"/>
  <w15:chartTrackingRefBased/>
  <w15:docId w15:val="{6B1A0F54-278B-4515-BA74-19C976A8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6E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styleId="FootnoteText">
    <w:name w:val="footnote text"/>
    <w:basedOn w:val="Normal"/>
    <w:link w:val="FootnoteTextChar"/>
    <w:uiPriority w:val="99"/>
    <w:semiHidden/>
    <w:unhideWhenUsed/>
    <w:rsid w:val="00FB72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224"/>
    <w:rPr>
      <w:sz w:val="20"/>
      <w:szCs w:val="20"/>
    </w:rPr>
  </w:style>
  <w:style w:type="character" w:styleId="FootnoteReference">
    <w:name w:val="footnote reference"/>
    <w:basedOn w:val="DefaultParagraphFont"/>
    <w:uiPriority w:val="99"/>
    <w:semiHidden/>
    <w:unhideWhenUsed/>
    <w:rsid w:val="00FB7224"/>
    <w:rPr>
      <w:vertAlign w:val="superscript"/>
    </w:rPr>
  </w:style>
  <w:style w:type="paragraph" w:styleId="NormalWeb">
    <w:name w:val="Normal (Web)"/>
    <w:basedOn w:val="Normal"/>
    <w:uiPriority w:val="99"/>
    <w:unhideWhenUsed/>
    <w:rsid w:val="005A73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73FC"/>
    <w:rPr>
      <w:b/>
      <w:bCs/>
    </w:rPr>
  </w:style>
  <w:style w:type="character" w:styleId="HTMLAcronym">
    <w:name w:val="HTML Acronym"/>
    <w:basedOn w:val="DefaultParagraphFont"/>
    <w:uiPriority w:val="99"/>
    <w:semiHidden/>
    <w:unhideWhenUsed/>
    <w:rsid w:val="00351F62"/>
  </w:style>
  <w:style w:type="character" w:styleId="CommentReference">
    <w:name w:val="annotation reference"/>
    <w:basedOn w:val="DefaultParagraphFont"/>
    <w:uiPriority w:val="99"/>
    <w:semiHidden/>
    <w:unhideWhenUsed/>
    <w:rsid w:val="0086067E"/>
    <w:rPr>
      <w:sz w:val="16"/>
      <w:szCs w:val="16"/>
    </w:rPr>
  </w:style>
  <w:style w:type="paragraph" w:styleId="CommentText">
    <w:name w:val="annotation text"/>
    <w:basedOn w:val="Normal"/>
    <w:link w:val="CommentTextChar"/>
    <w:uiPriority w:val="99"/>
    <w:semiHidden/>
    <w:unhideWhenUsed/>
    <w:rsid w:val="0086067E"/>
    <w:pPr>
      <w:spacing w:line="240" w:lineRule="auto"/>
    </w:pPr>
    <w:rPr>
      <w:sz w:val="20"/>
      <w:szCs w:val="20"/>
    </w:rPr>
  </w:style>
  <w:style w:type="character" w:customStyle="1" w:styleId="CommentTextChar">
    <w:name w:val="Comment Text Char"/>
    <w:basedOn w:val="DefaultParagraphFont"/>
    <w:link w:val="CommentText"/>
    <w:uiPriority w:val="99"/>
    <w:semiHidden/>
    <w:rsid w:val="0086067E"/>
    <w:rPr>
      <w:sz w:val="20"/>
      <w:szCs w:val="20"/>
    </w:rPr>
  </w:style>
  <w:style w:type="paragraph" w:styleId="CommentSubject">
    <w:name w:val="annotation subject"/>
    <w:basedOn w:val="CommentText"/>
    <w:next w:val="CommentText"/>
    <w:link w:val="CommentSubjectChar"/>
    <w:uiPriority w:val="99"/>
    <w:semiHidden/>
    <w:unhideWhenUsed/>
    <w:rsid w:val="0086067E"/>
    <w:rPr>
      <w:b/>
      <w:bCs/>
    </w:rPr>
  </w:style>
  <w:style w:type="character" w:customStyle="1" w:styleId="CommentSubjectChar">
    <w:name w:val="Comment Subject Char"/>
    <w:basedOn w:val="CommentTextChar"/>
    <w:link w:val="CommentSubject"/>
    <w:uiPriority w:val="99"/>
    <w:semiHidden/>
    <w:rsid w:val="0086067E"/>
    <w:rPr>
      <w:b/>
      <w:bCs/>
      <w:sz w:val="20"/>
      <w:szCs w:val="20"/>
    </w:rPr>
  </w:style>
  <w:style w:type="paragraph" w:styleId="EndnoteText">
    <w:name w:val="endnote text"/>
    <w:basedOn w:val="Normal"/>
    <w:link w:val="EndnoteTextChar"/>
    <w:uiPriority w:val="99"/>
    <w:semiHidden/>
    <w:unhideWhenUsed/>
    <w:rsid w:val="00AE46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46D9"/>
    <w:rPr>
      <w:sz w:val="20"/>
      <w:szCs w:val="20"/>
    </w:rPr>
  </w:style>
  <w:style w:type="character" w:styleId="EndnoteReference">
    <w:name w:val="endnote reference"/>
    <w:basedOn w:val="DefaultParagraphFont"/>
    <w:uiPriority w:val="99"/>
    <w:semiHidden/>
    <w:unhideWhenUsed/>
    <w:rsid w:val="00AE46D9"/>
    <w:rPr>
      <w:vertAlign w:val="superscript"/>
    </w:rPr>
  </w:style>
  <w:style w:type="character" w:customStyle="1" w:styleId="Heading1Char">
    <w:name w:val="Heading 1 Char"/>
    <w:basedOn w:val="DefaultParagraphFont"/>
    <w:link w:val="Heading1"/>
    <w:uiPriority w:val="9"/>
    <w:rsid w:val="00F46ED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40229">
      <w:bodyDiv w:val="1"/>
      <w:marLeft w:val="0"/>
      <w:marRight w:val="0"/>
      <w:marTop w:val="0"/>
      <w:marBottom w:val="0"/>
      <w:divBdr>
        <w:top w:val="none" w:sz="0" w:space="0" w:color="auto"/>
        <w:left w:val="none" w:sz="0" w:space="0" w:color="auto"/>
        <w:bottom w:val="none" w:sz="0" w:space="0" w:color="auto"/>
        <w:right w:val="none" w:sz="0" w:space="0" w:color="auto"/>
      </w:divBdr>
    </w:div>
    <w:div w:id="549878001">
      <w:bodyDiv w:val="1"/>
      <w:marLeft w:val="0"/>
      <w:marRight w:val="0"/>
      <w:marTop w:val="0"/>
      <w:marBottom w:val="0"/>
      <w:divBdr>
        <w:top w:val="none" w:sz="0" w:space="0" w:color="auto"/>
        <w:left w:val="none" w:sz="0" w:space="0" w:color="auto"/>
        <w:bottom w:val="none" w:sz="0" w:space="0" w:color="auto"/>
        <w:right w:val="none" w:sz="0" w:space="0" w:color="auto"/>
      </w:divBdr>
    </w:div>
    <w:div w:id="1365593746">
      <w:bodyDiv w:val="1"/>
      <w:marLeft w:val="0"/>
      <w:marRight w:val="0"/>
      <w:marTop w:val="0"/>
      <w:marBottom w:val="0"/>
      <w:divBdr>
        <w:top w:val="none" w:sz="0" w:space="0" w:color="auto"/>
        <w:left w:val="none" w:sz="0" w:space="0" w:color="auto"/>
        <w:bottom w:val="none" w:sz="0" w:space="0" w:color="auto"/>
        <w:right w:val="none" w:sz="0" w:space="0" w:color="auto"/>
      </w:divBdr>
      <w:divsChild>
        <w:div w:id="171797626">
          <w:marLeft w:val="0"/>
          <w:marRight w:val="0"/>
          <w:marTop w:val="0"/>
          <w:marBottom w:val="0"/>
          <w:divBdr>
            <w:top w:val="none" w:sz="0" w:space="0" w:color="auto"/>
            <w:left w:val="none" w:sz="0" w:space="0" w:color="auto"/>
            <w:bottom w:val="none" w:sz="0" w:space="0" w:color="auto"/>
            <w:right w:val="none" w:sz="0" w:space="0" w:color="auto"/>
          </w:divBdr>
        </w:div>
        <w:div w:id="497695814">
          <w:marLeft w:val="0"/>
          <w:marRight w:val="0"/>
          <w:marTop w:val="0"/>
          <w:marBottom w:val="0"/>
          <w:divBdr>
            <w:top w:val="none" w:sz="0" w:space="0" w:color="auto"/>
            <w:left w:val="none" w:sz="0" w:space="0" w:color="auto"/>
            <w:bottom w:val="none" w:sz="0" w:space="0" w:color="auto"/>
            <w:right w:val="none" w:sz="0" w:space="0" w:color="auto"/>
          </w:divBdr>
        </w:div>
        <w:div w:id="889805710">
          <w:marLeft w:val="0"/>
          <w:marRight w:val="0"/>
          <w:marTop w:val="0"/>
          <w:marBottom w:val="0"/>
          <w:divBdr>
            <w:top w:val="none" w:sz="0" w:space="0" w:color="auto"/>
            <w:left w:val="none" w:sz="0" w:space="0" w:color="auto"/>
            <w:bottom w:val="none" w:sz="0" w:space="0" w:color="auto"/>
            <w:right w:val="none" w:sz="0" w:space="0" w:color="auto"/>
          </w:divBdr>
        </w:div>
        <w:div w:id="954019336">
          <w:marLeft w:val="0"/>
          <w:marRight w:val="0"/>
          <w:marTop w:val="0"/>
          <w:marBottom w:val="0"/>
          <w:divBdr>
            <w:top w:val="none" w:sz="0" w:space="0" w:color="auto"/>
            <w:left w:val="none" w:sz="0" w:space="0" w:color="auto"/>
            <w:bottom w:val="none" w:sz="0" w:space="0" w:color="auto"/>
            <w:right w:val="none" w:sz="0" w:space="0" w:color="auto"/>
          </w:divBdr>
        </w:div>
        <w:div w:id="1728844429">
          <w:marLeft w:val="0"/>
          <w:marRight w:val="0"/>
          <w:marTop w:val="0"/>
          <w:marBottom w:val="0"/>
          <w:divBdr>
            <w:top w:val="none" w:sz="0" w:space="0" w:color="auto"/>
            <w:left w:val="none" w:sz="0" w:space="0" w:color="auto"/>
            <w:bottom w:val="none" w:sz="0" w:space="0" w:color="auto"/>
            <w:right w:val="none" w:sz="0" w:space="0" w:color="auto"/>
          </w:divBdr>
        </w:div>
        <w:div w:id="1879971117">
          <w:marLeft w:val="0"/>
          <w:marRight w:val="0"/>
          <w:marTop w:val="0"/>
          <w:marBottom w:val="0"/>
          <w:divBdr>
            <w:top w:val="none" w:sz="0" w:space="0" w:color="auto"/>
            <w:left w:val="none" w:sz="0" w:space="0" w:color="auto"/>
            <w:bottom w:val="none" w:sz="0" w:space="0" w:color="auto"/>
            <w:right w:val="none" w:sz="0" w:space="0" w:color="auto"/>
          </w:divBdr>
        </w:div>
        <w:div w:id="1986351454">
          <w:marLeft w:val="0"/>
          <w:marRight w:val="0"/>
          <w:marTop w:val="0"/>
          <w:marBottom w:val="0"/>
          <w:divBdr>
            <w:top w:val="none" w:sz="0" w:space="0" w:color="auto"/>
            <w:left w:val="none" w:sz="0" w:space="0" w:color="auto"/>
            <w:bottom w:val="none" w:sz="0" w:space="0" w:color="auto"/>
            <w:right w:val="none" w:sz="0" w:space="0" w:color="auto"/>
          </w:divBdr>
        </w:div>
      </w:divsChild>
    </w:div>
    <w:div w:id="193705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equalityhumanrights.com/sites/default/files/housing-and-disabled-people-scotland-hidden-crisis-long-summary.pdf" TargetMode="External"/><Relationship Id="rId2" Type="http://schemas.openxmlformats.org/officeDocument/2006/relationships/hyperlink" Target="https://www.equalityhumanrights.com/sites/default/files/housing-and-disabled-people-scotland-hidden-crisis-long-summary.pdf" TargetMode="External"/><Relationship Id="rId1" Type="http://schemas.openxmlformats.org/officeDocument/2006/relationships/hyperlink" Target="https://www.equalityhumanrights.com/sites/default/files/housing-and-disabled-people-scotland-hidden-crisis-long-summary.pdf" TargetMode="External"/><Relationship Id="rId4" Type="http://schemas.openxmlformats.org/officeDocument/2006/relationships/hyperlink" Target="https://www.emerald.com/insight/content/doi/10.1108/JPIF-10-2020-0119/full/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petrie\OneDrive%20-%20Age%20Scotland\Desktop\Age%20Scotland%20Submiss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4" ma:contentTypeDescription="Create a new document." ma:contentTypeScope="" ma:versionID="a040e89afad9d2c11d60cb593fd5b845">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b22bb3f5269e1bbefb7a5d6ed53b0f3e"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476B37-4CD0-44BD-A3E7-C6AC49034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4E2058-F28D-462D-B60B-239040423380}">
  <ds:schemaRefs>
    <ds:schemaRef ds:uri="http://schemas.openxmlformats.org/officeDocument/2006/bibliography"/>
  </ds:schemaRefs>
</ds:datastoreItem>
</file>

<file path=customXml/itemProps3.xml><?xml version="1.0" encoding="utf-8"?>
<ds:datastoreItem xmlns:ds="http://schemas.openxmlformats.org/officeDocument/2006/customXml" ds:itemID="{20A988B8-9459-4933-96C0-AD3FF762F6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BE9BF1-0531-4F2D-8EBA-F611843C6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 Scotland Submission_template</Template>
  <TotalTime>365</TotalTime>
  <Pages>5</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11836</CharactersWithSpaces>
  <SharedDoc>false</SharedDoc>
  <HLinks>
    <vt:vector size="54" baseType="variant">
      <vt:variant>
        <vt:i4>2687023</vt:i4>
      </vt:variant>
      <vt:variant>
        <vt:i4>9</vt:i4>
      </vt:variant>
      <vt:variant>
        <vt:i4>0</vt:i4>
      </vt:variant>
      <vt:variant>
        <vt:i4>5</vt:i4>
      </vt:variant>
      <vt:variant>
        <vt:lpwstr>https://www.emerald.com/insight/content/doi/10.1108/JPIF-10-2020-0119/full/html</vt:lpwstr>
      </vt:variant>
      <vt:variant>
        <vt:lpwstr/>
      </vt:variant>
      <vt:variant>
        <vt:i4>8192106</vt:i4>
      </vt:variant>
      <vt:variant>
        <vt:i4>6</vt:i4>
      </vt:variant>
      <vt:variant>
        <vt:i4>0</vt:i4>
      </vt:variant>
      <vt:variant>
        <vt:i4>5</vt:i4>
      </vt:variant>
      <vt:variant>
        <vt:lpwstr>https://www.equalityhumanrights.com/sites/default/files/housing-and-disabled-people-scotland-hidden-crisis-long-summary.pdf</vt:lpwstr>
      </vt:variant>
      <vt:variant>
        <vt:lpwstr/>
      </vt:variant>
      <vt:variant>
        <vt:i4>8192106</vt:i4>
      </vt:variant>
      <vt:variant>
        <vt:i4>3</vt:i4>
      </vt:variant>
      <vt:variant>
        <vt:i4>0</vt:i4>
      </vt:variant>
      <vt:variant>
        <vt:i4>5</vt:i4>
      </vt:variant>
      <vt:variant>
        <vt:lpwstr>https://www.equalityhumanrights.com/sites/default/files/housing-and-disabled-people-scotland-hidden-crisis-long-summary.pdf</vt:lpwstr>
      </vt:variant>
      <vt:variant>
        <vt:lpwstr/>
      </vt:variant>
      <vt:variant>
        <vt:i4>8192106</vt:i4>
      </vt:variant>
      <vt:variant>
        <vt:i4>0</vt:i4>
      </vt:variant>
      <vt:variant>
        <vt:i4>0</vt:i4>
      </vt:variant>
      <vt:variant>
        <vt:i4>5</vt:i4>
      </vt:variant>
      <vt:variant>
        <vt:lpwstr>https://www.equalityhumanrights.com/sites/default/files/housing-and-disabled-people-scotland-hidden-crisis-long-summary.pdf</vt:lpwstr>
      </vt:variant>
      <vt:variant>
        <vt:lpwstr/>
      </vt:variant>
      <vt:variant>
        <vt:i4>7274544</vt:i4>
      </vt:variant>
      <vt:variant>
        <vt:i4>12</vt:i4>
      </vt:variant>
      <vt:variant>
        <vt:i4>0</vt:i4>
      </vt:variant>
      <vt:variant>
        <vt:i4>5</vt:i4>
      </vt:variant>
      <vt:variant>
        <vt:lpwstr>http://www.agescotland.org.uk/</vt:lpwstr>
      </vt:variant>
      <vt:variant>
        <vt:lpwstr/>
      </vt:variant>
      <vt:variant>
        <vt:i4>7143462</vt:i4>
      </vt:variant>
      <vt:variant>
        <vt:i4>9</vt:i4>
      </vt:variant>
      <vt:variant>
        <vt:i4>0</vt:i4>
      </vt:variant>
      <vt:variant>
        <vt:i4>5</vt:i4>
      </vt:variant>
      <vt:variant>
        <vt:lpwstr>https://www.linkedin.com/company/age-scotland/</vt:lpwstr>
      </vt:variant>
      <vt:variant>
        <vt:lpwstr/>
      </vt:variant>
      <vt:variant>
        <vt:i4>3407916</vt:i4>
      </vt:variant>
      <vt:variant>
        <vt:i4>6</vt:i4>
      </vt:variant>
      <vt:variant>
        <vt:i4>0</vt:i4>
      </vt:variant>
      <vt:variant>
        <vt:i4>5</vt:i4>
      </vt:variant>
      <vt:variant>
        <vt:lpwstr>http://www.facebook.com/agescotland</vt:lpwstr>
      </vt:variant>
      <vt:variant>
        <vt:lpwstr/>
      </vt:variant>
      <vt:variant>
        <vt:i4>2621473</vt:i4>
      </vt:variant>
      <vt:variant>
        <vt:i4>3</vt:i4>
      </vt:variant>
      <vt:variant>
        <vt:i4>0</vt:i4>
      </vt:variant>
      <vt:variant>
        <vt:i4>5</vt:i4>
      </vt:variant>
      <vt:variant>
        <vt:lpwstr>http://www.twitter.com/agescotland</vt:lpwstr>
      </vt:variant>
      <vt:variant>
        <vt:lpwstr/>
      </vt:variant>
      <vt:variant>
        <vt:i4>721020</vt:i4>
      </vt:variant>
      <vt:variant>
        <vt:i4>0</vt:i4>
      </vt:variant>
      <vt:variant>
        <vt:i4>0</vt:i4>
      </vt:variant>
      <vt:variant>
        <vt:i4>5</vt:i4>
      </vt:variant>
      <vt:variant>
        <vt:lpwstr>mailto:policycomms@agescotland.org.uk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Petrie</dc:creator>
  <cp:keywords/>
  <dc:description/>
  <cp:lastModifiedBy>David Petrie</cp:lastModifiedBy>
  <cp:revision>60</cp:revision>
  <cp:lastPrinted>2022-04-05T07:51:00Z</cp:lastPrinted>
  <dcterms:created xsi:type="dcterms:W3CDTF">2022-04-01T18:50:00Z</dcterms:created>
  <dcterms:modified xsi:type="dcterms:W3CDTF">2022-04-05T13:51:00Z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