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6947E" w14:textId="239530DD" w:rsidR="006A7A94" w:rsidRPr="00342AA6" w:rsidRDefault="00E11D7C" w:rsidP="0042640D">
      <w:pPr>
        <w:pStyle w:val="Title"/>
      </w:pPr>
      <w:r w:rsidRPr="00D42529">
        <w:t>Age Co products and services</w:t>
      </w:r>
      <w:r>
        <w:t xml:space="preserve"> </w:t>
      </w:r>
      <w:r w:rsidRPr="00D42529">
        <w:t>discount</w:t>
      </w:r>
      <w:r>
        <w:t xml:space="preserve">s for </w:t>
      </w:r>
      <w:r w:rsidR="00705953">
        <w:t xml:space="preserve">Age UK </w:t>
      </w:r>
      <w:r w:rsidR="00117C9A" w:rsidRPr="00D42529">
        <w:t xml:space="preserve">volunteers </w:t>
      </w:r>
    </w:p>
    <w:p w14:paraId="5A144416" w14:textId="53024179" w:rsidR="006E38FA" w:rsidRDefault="006F1CB0" w:rsidP="006E38FA">
      <w:r w:rsidRPr="00D42529">
        <w:t xml:space="preserve">Age Co products and services are provided by trusted partners – experts in their fields who share our dedication to customer service and value. </w:t>
      </w:r>
      <w:proofErr w:type="gramStart"/>
      <w:r w:rsidR="006E38FA">
        <w:t>And,</w:t>
      </w:r>
      <w:proofErr w:type="gramEnd"/>
      <w:r w:rsidR="006E38FA">
        <w:t xml:space="preserve"> of course purchasing Age Co products helps to fund the charitable work of Age UK.</w:t>
      </w:r>
    </w:p>
    <w:p w14:paraId="418BB337" w14:textId="0EA50B26" w:rsidR="006E38FA" w:rsidRDefault="006E38FA" w:rsidP="006E38FA">
      <w:pPr>
        <w:pStyle w:val="IntenseQuote"/>
      </w:pPr>
      <w:r>
        <w:t xml:space="preserve">Please note that </w:t>
      </w:r>
      <w:proofErr w:type="gramStart"/>
      <w:r>
        <w:t>with the exception of</w:t>
      </w:r>
      <w:proofErr w:type="gramEnd"/>
      <w:r>
        <w:t xml:space="preserve"> Travel Insurance, you must purchase over the phone so that your employee/volunteer status can be verified by an adviser; offers won’t apply if you buy online</w:t>
      </w:r>
    </w:p>
    <w:p w14:paraId="39D412F0" w14:textId="396FAD63" w:rsidR="006E38FA" w:rsidRDefault="006E38FA" w:rsidP="006E38FA">
      <w:r>
        <w:t xml:space="preserve">If you have any queries, please reach out to </w:t>
      </w:r>
      <w:hyperlink r:id="rId10" w:history="1">
        <w:r w:rsidRPr="00E04486">
          <w:rPr>
            <w:rStyle w:val="Hyperlink"/>
          </w:rPr>
          <w:t>agecopartnerships@ageco.co.uk</w:t>
        </w:r>
      </w:hyperlink>
      <w:r>
        <w:t xml:space="preserve">  </w:t>
      </w:r>
    </w:p>
    <w:p w14:paraId="1E7FB10A" w14:textId="6E519088" w:rsidR="006E38FA" w:rsidRPr="00DE6F6C" w:rsidRDefault="006E38FA" w:rsidP="00A448B6">
      <w:pPr>
        <w:pStyle w:val="Heading1"/>
        <w:rPr>
          <w:b/>
          <w:bCs/>
        </w:rPr>
      </w:pPr>
      <w:r w:rsidRPr="00DE6F6C">
        <w:rPr>
          <w:b/>
          <w:bCs/>
        </w:rPr>
        <w:t>Travel Insurance</w:t>
      </w:r>
    </w:p>
    <w:p w14:paraId="23B79CA9" w14:textId="77777777" w:rsidR="006E38FA" w:rsidRPr="00DE6F6C" w:rsidRDefault="006E38FA" w:rsidP="006E38FA">
      <w:pPr>
        <w:rPr>
          <w:color w:val="141760" w:themeColor="accent1"/>
        </w:rPr>
      </w:pPr>
      <w:r>
        <w:t xml:space="preserve">provided by </w:t>
      </w:r>
      <w:proofErr w:type="spellStart"/>
      <w:r w:rsidRPr="00DE6F6C">
        <w:rPr>
          <w:color w:val="141760" w:themeColor="accent1"/>
        </w:rPr>
        <w:t>AllClear</w:t>
      </w:r>
      <w:proofErr w:type="spellEnd"/>
      <w:r w:rsidRPr="00DE6F6C">
        <w:rPr>
          <w:color w:val="141760" w:themeColor="accent1"/>
        </w:rPr>
        <w:t xml:space="preserve"> Travel Insurance</w:t>
      </w:r>
    </w:p>
    <w:p w14:paraId="5601B292" w14:textId="2C7E8893" w:rsidR="006E38FA" w:rsidRDefault="00D6235A" w:rsidP="006E38FA">
      <w:hyperlink r:id="rId11" w:history="1">
        <w:r w:rsidR="00A448B6" w:rsidRPr="00E04486">
          <w:rPr>
            <w:rStyle w:val="Hyperlink"/>
          </w:rPr>
          <w:t>https://www.ageco.co.uk/insurance/travel-insurance/</w:t>
        </w:r>
      </w:hyperlink>
    </w:p>
    <w:p w14:paraId="1A2C6734" w14:textId="77777777" w:rsidR="006E38FA" w:rsidRDefault="006E38FA" w:rsidP="006E38FA">
      <w:r>
        <w:t>Available for all staff, volunteers and network partners. Receive 10% off annual or single trip travel insurance. No upper age limit on policies and over 99% of pre-existing medical conditions covered on trips Worldwide.</w:t>
      </w:r>
    </w:p>
    <w:p w14:paraId="2C8FB125" w14:textId="1CB85078" w:rsidR="006E38FA" w:rsidRDefault="006E38FA" w:rsidP="006E38FA">
      <w:r>
        <w:t xml:space="preserve">Call </w:t>
      </w:r>
      <w:r w:rsidRPr="00DE6F6C">
        <w:rPr>
          <w:b/>
          <w:bCs/>
          <w:color w:val="CB007A" w:themeColor="accent5"/>
        </w:rPr>
        <w:t>0800 023 4890</w:t>
      </w:r>
      <w:r>
        <w:t xml:space="preserve"> or visit </w:t>
      </w:r>
      <w:hyperlink r:id="rId12" w:history="1">
        <w:r w:rsidR="00DE6F6C" w:rsidRPr="00E04486">
          <w:rPr>
            <w:rStyle w:val="Hyperlink"/>
          </w:rPr>
          <w:t>https://www.ageco.co.uk/insurance/travel-insurance/</w:t>
        </w:r>
      </w:hyperlink>
      <w:r w:rsidR="00DE6F6C">
        <w:t xml:space="preserve"> </w:t>
      </w:r>
      <w:r>
        <w:t xml:space="preserve"> and provide the code </w:t>
      </w:r>
      <w:r w:rsidRPr="00DE6F6C">
        <w:rPr>
          <w:b/>
          <w:bCs/>
          <w:color w:val="CB007A" w:themeColor="accent5"/>
        </w:rPr>
        <w:t>AGETI110</w:t>
      </w:r>
      <w:r>
        <w:t xml:space="preserve"> when obtaining a quote.</w:t>
      </w:r>
    </w:p>
    <w:p w14:paraId="4D4345D4" w14:textId="77777777" w:rsidR="006E38FA" w:rsidRPr="00DE6F6C" w:rsidRDefault="006E38FA" w:rsidP="00832EB7">
      <w:pPr>
        <w:pStyle w:val="Heading1"/>
        <w:rPr>
          <w:b/>
          <w:bCs/>
        </w:rPr>
      </w:pPr>
      <w:r w:rsidRPr="00DE6F6C">
        <w:rPr>
          <w:b/>
          <w:bCs/>
        </w:rPr>
        <w:t>Personal Alarms</w:t>
      </w:r>
    </w:p>
    <w:p w14:paraId="28DAAF68" w14:textId="77777777" w:rsidR="006E38FA" w:rsidRDefault="006E38FA" w:rsidP="006E38FA">
      <w:r>
        <w:t xml:space="preserve">provided by </w:t>
      </w:r>
      <w:r w:rsidRPr="00DE6F6C">
        <w:rPr>
          <w:color w:val="141760" w:themeColor="accent1"/>
        </w:rPr>
        <w:t>PPP Taking Care Ltd</w:t>
      </w:r>
      <w:r>
        <w:t xml:space="preserve">. </w:t>
      </w:r>
    </w:p>
    <w:p w14:paraId="6887F701" w14:textId="2D110B6E" w:rsidR="006E38FA" w:rsidRDefault="00D6235A" w:rsidP="006E38FA">
      <w:hyperlink r:id="rId13" w:history="1">
        <w:r w:rsidR="00832EB7" w:rsidRPr="00E04486">
          <w:rPr>
            <w:rStyle w:val="Hyperlink"/>
          </w:rPr>
          <w:t>https://personalalarms.ageco.co.uk/</w:t>
        </w:r>
      </w:hyperlink>
    </w:p>
    <w:p w14:paraId="1D8CE1AA" w14:textId="77777777" w:rsidR="006E38FA" w:rsidRDefault="006E38FA" w:rsidP="006E38FA">
      <w:r>
        <w:t>Receive discounted rates across a range of personal alarm services. Choose from various packages which include features such as GPS-tracked, fall-detection or traditional push-button alarms; see further details of the offer here.</w:t>
      </w:r>
    </w:p>
    <w:p w14:paraId="386A0550" w14:textId="77777777" w:rsidR="006E38FA" w:rsidRDefault="006E38FA" w:rsidP="006E38FA">
      <w:r>
        <w:t xml:space="preserve">Call </w:t>
      </w:r>
      <w:r w:rsidRPr="00DE6F6C">
        <w:rPr>
          <w:b/>
          <w:bCs/>
          <w:color w:val="CB007A" w:themeColor="accent5"/>
        </w:rPr>
        <w:t>0800 916 0551</w:t>
      </w:r>
      <w:r w:rsidRPr="00DE6F6C">
        <w:rPr>
          <w:color w:val="CB007A" w:themeColor="accent5"/>
        </w:rPr>
        <w:t xml:space="preserve"> </w:t>
      </w:r>
      <w:r>
        <w:t xml:space="preserve">and quote </w:t>
      </w:r>
      <w:r w:rsidRPr="00DE6F6C">
        <w:rPr>
          <w:b/>
          <w:bCs/>
          <w:color w:val="CB007A" w:themeColor="accent5"/>
        </w:rPr>
        <w:t>AGE-0551</w:t>
      </w:r>
    </w:p>
    <w:p w14:paraId="6E4721D4" w14:textId="77777777" w:rsidR="006E38FA" w:rsidRPr="00DE6F6C" w:rsidRDefault="006E38FA" w:rsidP="008C1287">
      <w:pPr>
        <w:pStyle w:val="Heading1"/>
        <w:rPr>
          <w:b/>
          <w:bCs/>
        </w:rPr>
      </w:pPr>
      <w:r w:rsidRPr="00DE6F6C">
        <w:rPr>
          <w:b/>
          <w:bCs/>
        </w:rPr>
        <w:t>Stairlifts</w:t>
      </w:r>
    </w:p>
    <w:p w14:paraId="39E9C25E" w14:textId="77777777" w:rsidR="006E38FA" w:rsidRPr="00DE6F6C" w:rsidRDefault="006E38FA" w:rsidP="006E38FA">
      <w:pPr>
        <w:rPr>
          <w:color w:val="141760" w:themeColor="accent1"/>
        </w:rPr>
      </w:pPr>
      <w:r>
        <w:t xml:space="preserve">provided by </w:t>
      </w:r>
      <w:proofErr w:type="spellStart"/>
      <w:r w:rsidRPr="00DE6F6C">
        <w:rPr>
          <w:color w:val="141760" w:themeColor="accent1"/>
        </w:rPr>
        <w:t>Handicare</w:t>
      </w:r>
      <w:proofErr w:type="spellEnd"/>
      <w:r w:rsidRPr="00DE6F6C">
        <w:rPr>
          <w:color w:val="141760" w:themeColor="accent1"/>
        </w:rPr>
        <w:t xml:space="preserve"> Ltd.</w:t>
      </w:r>
    </w:p>
    <w:p w14:paraId="57D26FD5" w14:textId="2C19A0D2" w:rsidR="006E38FA" w:rsidRDefault="00D6235A" w:rsidP="006E38FA">
      <w:hyperlink r:id="rId14" w:history="1">
        <w:r w:rsidR="008C1287" w:rsidRPr="00E04486">
          <w:rPr>
            <w:rStyle w:val="Hyperlink"/>
          </w:rPr>
          <w:t>https://www.ageukmobility.co.uk/product-category/stairlifts</w:t>
        </w:r>
      </w:hyperlink>
    </w:p>
    <w:p w14:paraId="3F19167F" w14:textId="77777777" w:rsidR="006E38FA" w:rsidRDefault="006E38FA" w:rsidP="006E38FA">
      <w:r>
        <w:t>Receive 20% off the Age Co Stairlift range (for purchase, not rentals)</w:t>
      </w:r>
    </w:p>
    <w:p w14:paraId="4080D0FE" w14:textId="77777777" w:rsidR="006E38FA" w:rsidRDefault="006E38FA" w:rsidP="006E38FA">
      <w:r>
        <w:t xml:space="preserve">Safe, reliable and easy to use straight or curved lifts, all with a </w:t>
      </w:r>
      <w:proofErr w:type="gramStart"/>
      <w:r>
        <w:t>two year</w:t>
      </w:r>
      <w:proofErr w:type="gramEnd"/>
      <w:r>
        <w:t xml:space="preserve"> warranty.</w:t>
      </w:r>
    </w:p>
    <w:p w14:paraId="28DE655C" w14:textId="77777777" w:rsidR="006E38FA" w:rsidRDefault="006E38FA" w:rsidP="006E38FA">
      <w:r>
        <w:t>For Age UK staff and family members.</w:t>
      </w:r>
    </w:p>
    <w:p w14:paraId="071C42EF" w14:textId="77777777" w:rsidR="006E38FA" w:rsidRPr="00DE6F6C" w:rsidRDefault="006E38FA" w:rsidP="006E38FA">
      <w:pPr>
        <w:rPr>
          <w:b/>
          <w:bCs/>
          <w:color w:val="CB007A" w:themeColor="accent5"/>
        </w:rPr>
      </w:pPr>
      <w:r>
        <w:lastRenderedPageBreak/>
        <w:t xml:space="preserve">Call </w:t>
      </w:r>
      <w:r w:rsidRPr="00DE6F6C">
        <w:rPr>
          <w:b/>
          <w:bCs/>
          <w:color w:val="CB007A" w:themeColor="accent5"/>
        </w:rPr>
        <w:t>0800 251 1858</w:t>
      </w:r>
      <w:r w:rsidRPr="00DE6F6C">
        <w:rPr>
          <w:color w:val="CB007A" w:themeColor="accent5"/>
        </w:rPr>
        <w:t xml:space="preserve"> </w:t>
      </w:r>
      <w:r>
        <w:t xml:space="preserve">and quote </w:t>
      </w:r>
      <w:r w:rsidRPr="00DE6F6C">
        <w:rPr>
          <w:b/>
          <w:bCs/>
          <w:color w:val="CB007A" w:themeColor="accent5"/>
        </w:rPr>
        <w:t>SLFF2020</w:t>
      </w:r>
    </w:p>
    <w:p w14:paraId="5F2EA229" w14:textId="77777777" w:rsidR="006E38FA" w:rsidRPr="00DE6F6C" w:rsidRDefault="006E38FA" w:rsidP="00BB5DF8">
      <w:pPr>
        <w:pStyle w:val="Heading1"/>
        <w:rPr>
          <w:b/>
          <w:bCs/>
        </w:rPr>
      </w:pPr>
      <w:proofErr w:type="spellStart"/>
      <w:r w:rsidRPr="00DE6F6C">
        <w:rPr>
          <w:b/>
          <w:bCs/>
        </w:rPr>
        <w:t>Homelifts</w:t>
      </w:r>
      <w:proofErr w:type="spellEnd"/>
    </w:p>
    <w:p w14:paraId="1B0FE8C5" w14:textId="77777777" w:rsidR="006E38FA" w:rsidRDefault="006E38FA" w:rsidP="006E38FA">
      <w:r>
        <w:t xml:space="preserve">provided by </w:t>
      </w:r>
      <w:proofErr w:type="spellStart"/>
      <w:r w:rsidRPr="00DE6F6C">
        <w:rPr>
          <w:color w:val="141760" w:themeColor="accent1"/>
        </w:rPr>
        <w:t>Handicare</w:t>
      </w:r>
      <w:proofErr w:type="spellEnd"/>
      <w:r w:rsidRPr="00DE6F6C">
        <w:rPr>
          <w:color w:val="141760" w:themeColor="accent1"/>
        </w:rPr>
        <w:t xml:space="preserve"> Ltd.</w:t>
      </w:r>
    </w:p>
    <w:p w14:paraId="4C619A4B" w14:textId="31A6B86D" w:rsidR="006E38FA" w:rsidRDefault="00D6235A" w:rsidP="006E38FA">
      <w:hyperlink r:id="rId15" w:history="1">
        <w:r w:rsidR="00BB5DF8" w:rsidRPr="00E04486">
          <w:rPr>
            <w:rStyle w:val="Hyperlink"/>
          </w:rPr>
          <w:t>https://www.ageukmobility.co.uk/product-category/homelifts</w:t>
        </w:r>
      </w:hyperlink>
    </w:p>
    <w:p w14:paraId="57690916" w14:textId="77777777" w:rsidR="006E38FA" w:rsidRDefault="006E38FA" w:rsidP="006E38FA">
      <w:r>
        <w:t xml:space="preserve">Receive 10% off the Age Co </w:t>
      </w:r>
      <w:proofErr w:type="spellStart"/>
      <w:r>
        <w:t>Homelifts</w:t>
      </w:r>
      <w:proofErr w:type="spellEnd"/>
      <w:r>
        <w:t xml:space="preserve"> range. </w:t>
      </w:r>
    </w:p>
    <w:p w14:paraId="738E62A9" w14:textId="77777777" w:rsidR="006E38FA" w:rsidRDefault="006E38FA" w:rsidP="006E38FA">
      <w:r>
        <w:t xml:space="preserve">A wide range of sizes, styles and finishes available, all with a </w:t>
      </w:r>
      <w:proofErr w:type="gramStart"/>
      <w:r>
        <w:t>12 month</w:t>
      </w:r>
      <w:proofErr w:type="gramEnd"/>
      <w:r>
        <w:t xml:space="preserve"> warranty</w:t>
      </w:r>
    </w:p>
    <w:p w14:paraId="1F75991B" w14:textId="77777777" w:rsidR="006E38FA" w:rsidRPr="00DE6F6C" w:rsidRDefault="006E38FA" w:rsidP="006E38FA">
      <w:pPr>
        <w:rPr>
          <w:b/>
          <w:bCs/>
          <w:color w:val="CB007A" w:themeColor="accent5"/>
        </w:rPr>
      </w:pPr>
      <w:r>
        <w:t xml:space="preserve">Call </w:t>
      </w:r>
      <w:r w:rsidRPr="00DE6F6C">
        <w:rPr>
          <w:b/>
          <w:bCs/>
          <w:color w:val="CB007A" w:themeColor="accent5"/>
        </w:rPr>
        <w:t>0800 251 1858</w:t>
      </w:r>
      <w:r w:rsidRPr="00DE6F6C">
        <w:rPr>
          <w:color w:val="CB007A" w:themeColor="accent5"/>
        </w:rPr>
        <w:t xml:space="preserve"> </w:t>
      </w:r>
      <w:r>
        <w:t xml:space="preserve">and quote </w:t>
      </w:r>
      <w:r w:rsidRPr="00DE6F6C">
        <w:rPr>
          <w:b/>
          <w:bCs/>
          <w:color w:val="CB007A" w:themeColor="accent5"/>
        </w:rPr>
        <w:t>HLFF2020</w:t>
      </w:r>
    </w:p>
    <w:p w14:paraId="1D7FF044" w14:textId="77777777" w:rsidR="006E38FA" w:rsidRPr="00F9215A" w:rsidRDefault="006E38FA" w:rsidP="00BB5DF8">
      <w:pPr>
        <w:pStyle w:val="Heading1"/>
        <w:rPr>
          <w:b/>
          <w:bCs/>
        </w:rPr>
      </w:pPr>
      <w:r w:rsidRPr="00F9215A">
        <w:rPr>
          <w:b/>
          <w:bCs/>
        </w:rPr>
        <w:t>Bathing Solutions</w:t>
      </w:r>
    </w:p>
    <w:p w14:paraId="50311BAC" w14:textId="77777777" w:rsidR="006E38FA" w:rsidRDefault="006E38FA" w:rsidP="006E38FA">
      <w:r>
        <w:t xml:space="preserve">provided by </w:t>
      </w:r>
      <w:proofErr w:type="spellStart"/>
      <w:r w:rsidRPr="00F9215A">
        <w:rPr>
          <w:color w:val="141760" w:themeColor="accent1"/>
        </w:rPr>
        <w:t>Handicare</w:t>
      </w:r>
      <w:proofErr w:type="spellEnd"/>
      <w:r w:rsidRPr="00F9215A">
        <w:rPr>
          <w:color w:val="141760" w:themeColor="accent1"/>
        </w:rPr>
        <w:t xml:space="preserve"> Ltd.</w:t>
      </w:r>
    </w:p>
    <w:p w14:paraId="06FF6D74" w14:textId="40FF63F2" w:rsidR="006E38FA" w:rsidRDefault="00D6235A" w:rsidP="006E38FA">
      <w:hyperlink r:id="rId16" w:history="1">
        <w:r w:rsidR="00BB5DF8" w:rsidRPr="00E04486">
          <w:rPr>
            <w:rStyle w:val="Hyperlink"/>
          </w:rPr>
          <w:t>https://www.ageukmobility.co.uk/product-category/baths-and-showers</w:t>
        </w:r>
      </w:hyperlink>
    </w:p>
    <w:p w14:paraId="1016B810" w14:textId="77777777" w:rsidR="006E38FA" w:rsidRDefault="006E38FA" w:rsidP="006E38FA">
      <w:r>
        <w:t>Receive 10% off walk-in-baths and easy-access showers. Made to measure with a wide range of finishes and optional extras. Professional installation and lifetime guaranteed.</w:t>
      </w:r>
    </w:p>
    <w:p w14:paraId="5B186B27" w14:textId="77777777" w:rsidR="006E38FA" w:rsidRDefault="006E38FA" w:rsidP="006E38FA">
      <w:r>
        <w:t xml:space="preserve">Call </w:t>
      </w:r>
      <w:r w:rsidRPr="00DE6F6C">
        <w:rPr>
          <w:b/>
          <w:bCs/>
          <w:color w:val="CB007A" w:themeColor="accent5"/>
        </w:rPr>
        <w:t xml:space="preserve">0800 251 1858 </w:t>
      </w:r>
      <w:r>
        <w:t xml:space="preserve">and quote </w:t>
      </w:r>
      <w:r w:rsidRPr="00DE6F6C">
        <w:rPr>
          <w:b/>
          <w:bCs/>
          <w:color w:val="CB007A" w:themeColor="accent5"/>
        </w:rPr>
        <w:t>BAFF2020</w:t>
      </w:r>
    </w:p>
    <w:p w14:paraId="5A50937D" w14:textId="77777777" w:rsidR="006E38FA" w:rsidRPr="00F9215A" w:rsidRDefault="006E38FA" w:rsidP="00BB5DF8">
      <w:pPr>
        <w:pStyle w:val="Heading1"/>
        <w:rPr>
          <w:b/>
          <w:bCs/>
        </w:rPr>
      </w:pPr>
      <w:r w:rsidRPr="00F9215A">
        <w:rPr>
          <w:b/>
          <w:bCs/>
        </w:rPr>
        <w:t>Incontinence Protection</w:t>
      </w:r>
    </w:p>
    <w:p w14:paraId="60370923" w14:textId="77777777" w:rsidR="006E38FA" w:rsidRDefault="006E38FA" w:rsidP="006E38FA">
      <w:r>
        <w:t xml:space="preserve">Provided by </w:t>
      </w:r>
      <w:proofErr w:type="spellStart"/>
      <w:r w:rsidRPr="00F9215A">
        <w:rPr>
          <w:color w:val="141760" w:themeColor="accent1"/>
        </w:rPr>
        <w:t>Vivactive</w:t>
      </w:r>
      <w:proofErr w:type="spellEnd"/>
      <w:r w:rsidRPr="00F9215A">
        <w:rPr>
          <w:color w:val="141760" w:themeColor="accent1"/>
        </w:rPr>
        <w:t xml:space="preserve"> </w:t>
      </w:r>
    </w:p>
    <w:p w14:paraId="3A665EAE" w14:textId="77FDCE72" w:rsidR="006E38FA" w:rsidRDefault="00D6235A" w:rsidP="006E38FA">
      <w:hyperlink r:id="rId17" w:history="1">
        <w:r w:rsidR="00CD6EE0" w:rsidRPr="00E04486">
          <w:rPr>
            <w:rStyle w:val="Hyperlink"/>
          </w:rPr>
          <w:t>https://www.ageukincontinence.co.uk</w:t>
        </w:r>
      </w:hyperlink>
    </w:p>
    <w:p w14:paraId="4C580BBA" w14:textId="77777777" w:rsidR="006E38FA" w:rsidRDefault="006E38FA" w:rsidP="006E38FA">
      <w:r>
        <w:t>Receive 10% discount across the whole Age Co incontinence site</w:t>
      </w:r>
    </w:p>
    <w:p w14:paraId="68C6B26A" w14:textId="77777777" w:rsidR="006E38FA" w:rsidRDefault="006E38FA" w:rsidP="006E38FA">
      <w:r>
        <w:t xml:space="preserve">Use discount code </w:t>
      </w:r>
      <w:r w:rsidRPr="00DE6F6C">
        <w:rPr>
          <w:b/>
          <w:bCs/>
          <w:color w:val="CB007A" w:themeColor="accent5"/>
        </w:rPr>
        <w:t xml:space="preserve">AUKEDISC10 </w:t>
      </w:r>
      <w:r>
        <w:t>at check out or over the phone</w:t>
      </w:r>
    </w:p>
    <w:p w14:paraId="7D56C50F" w14:textId="77777777" w:rsidR="006E38FA" w:rsidRDefault="006E38FA" w:rsidP="006E38FA">
      <w:r>
        <w:t>The discount is only applied to products - not delivery</w:t>
      </w:r>
    </w:p>
    <w:p w14:paraId="2D2AE1B3" w14:textId="7FCC6667" w:rsidR="006E38FA" w:rsidRDefault="006E38FA" w:rsidP="00CD6EE0">
      <w:r>
        <w:t xml:space="preserve">The discount can be stacked on top of a subscription order (effectively giving a 20% discount) but only on the first order. The discount wont auto </w:t>
      </w:r>
      <w:proofErr w:type="gramStart"/>
      <w:r>
        <w:t>apply</w:t>
      </w:r>
      <w:proofErr w:type="gramEnd"/>
      <w:r>
        <w:t xml:space="preserve"> to subsequent</w:t>
      </w:r>
      <w:r w:rsidR="002622BB">
        <w:t xml:space="preserve"> </w:t>
      </w:r>
      <w:r w:rsidR="002622BB" w:rsidRPr="002622BB">
        <w:t>subscription releases</w:t>
      </w:r>
      <w:r w:rsidR="001A3DE0">
        <w:t>.</w:t>
      </w:r>
      <w:r>
        <w:t xml:space="preserve"> </w:t>
      </w:r>
    </w:p>
    <w:p w14:paraId="61214E24" w14:textId="77777777" w:rsidR="006E38FA" w:rsidRDefault="006E38FA" w:rsidP="00365812">
      <w:pPr>
        <w:pStyle w:val="ListParagraph"/>
        <w:numPr>
          <w:ilvl w:val="0"/>
          <w:numId w:val="10"/>
        </w:numPr>
      </w:pPr>
      <w:proofErr w:type="spellStart"/>
      <w:r w:rsidRPr="00E94E4C">
        <w:rPr>
          <w:b/>
          <w:bCs/>
        </w:rPr>
        <w:t>AgeCo</w:t>
      </w:r>
      <w:proofErr w:type="spellEnd"/>
      <w:r w:rsidRPr="00E94E4C">
        <w:rPr>
          <w:b/>
          <w:bCs/>
        </w:rPr>
        <w:t xml:space="preserve"> Limited is a trading subsidiary of Age UK</w:t>
      </w:r>
      <w:r w:rsidRPr="008F369B">
        <w:t xml:space="preserve"> </w:t>
      </w:r>
      <w:r>
        <w:t xml:space="preserve">(registered charity no. 1128267). </w:t>
      </w:r>
      <w:proofErr w:type="spellStart"/>
      <w:r>
        <w:t>AgeCo</w:t>
      </w:r>
      <w:proofErr w:type="spellEnd"/>
      <w:r>
        <w:t xml:space="preserve"> Limited registered office: One America Square, 17 </w:t>
      </w:r>
      <w:proofErr w:type="spellStart"/>
      <w:r>
        <w:t>Crosswall</w:t>
      </w:r>
      <w:proofErr w:type="spellEnd"/>
      <w:r>
        <w:t xml:space="preserve">, London, EC3N 2LB (registered in England and Wales, no. 03156159). </w:t>
      </w:r>
      <w:proofErr w:type="spellStart"/>
      <w:r>
        <w:t>AgeCo</w:t>
      </w:r>
      <w:proofErr w:type="spellEnd"/>
      <w:r>
        <w:t xml:space="preserve"> Limited is authorised and regulated by the Financial Conduct Authority (Financial Services Register no. 311438).</w:t>
      </w:r>
    </w:p>
    <w:p w14:paraId="351686A2" w14:textId="77777777" w:rsidR="006E38FA" w:rsidRDefault="006E38FA" w:rsidP="00365812">
      <w:pPr>
        <w:pStyle w:val="ListParagraph"/>
        <w:numPr>
          <w:ilvl w:val="0"/>
          <w:numId w:val="10"/>
        </w:numPr>
      </w:pPr>
      <w:r w:rsidRPr="00365812">
        <w:rPr>
          <w:b/>
          <w:bCs/>
        </w:rPr>
        <w:t>Age Co Travel Insurance is provided by IES Limited</w:t>
      </w:r>
      <w:r w:rsidRPr="00295551">
        <w:rPr>
          <w:b/>
          <w:bCs/>
        </w:rPr>
        <w:t xml:space="preserve">, trading as </w:t>
      </w:r>
      <w:proofErr w:type="spellStart"/>
      <w:r w:rsidRPr="00295551">
        <w:rPr>
          <w:b/>
          <w:bCs/>
        </w:rPr>
        <w:t>AllClear</w:t>
      </w:r>
      <w:proofErr w:type="spellEnd"/>
      <w:r w:rsidRPr="00295551">
        <w:rPr>
          <w:b/>
          <w:bCs/>
        </w:rPr>
        <w:t>,</w:t>
      </w:r>
      <w:r>
        <w:t xml:space="preserve"> which is registered in Gibraltar company number 117274. Registered Office: 1st Floor, Portland House, Glacis Road, Gibraltar, GX11 1AA. IES Limited is licensed and regulated by the Gibraltar Financial Services Commission number FSC25393 and trades into the UK on a freedom of services basis, FCA FRN </w:t>
      </w:r>
      <w:r>
        <w:lastRenderedPageBreak/>
        <w:t xml:space="preserve">824283. IES Limited will contribute to Age Co a percentage of the premium (excluding IPT) from every Age Co Travel Insurance policy sold. Age Co Travel Insurance is administered by </w:t>
      </w:r>
      <w:proofErr w:type="spellStart"/>
      <w:r>
        <w:t>AllClear</w:t>
      </w:r>
      <w:proofErr w:type="spellEnd"/>
      <w:r>
        <w:t xml:space="preserve"> Insurance Services Limited, registered in England No. 04255112. Registered Office: </w:t>
      </w:r>
      <w:proofErr w:type="spellStart"/>
      <w:r>
        <w:t>AllClear</w:t>
      </w:r>
      <w:proofErr w:type="spellEnd"/>
      <w:r>
        <w:t xml:space="preserve"> House, 1 Redwing Court, Ashton Road, Romford, RM3 8QQ. Authorised and Regulated by the Financial Conduct Authority firm reference number 311244. </w:t>
      </w:r>
    </w:p>
    <w:p w14:paraId="3C37D1EA" w14:textId="77777777" w:rsidR="006E38FA" w:rsidRDefault="006E38FA" w:rsidP="00365812">
      <w:pPr>
        <w:pStyle w:val="ListParagraph"/>
        <w:numPr>
          <w:ilvl w:val="0"/>
          <w:numId w:val="10"/>
        </w:numPr>
      </w:pPr>
      <w:r w:rsidRPr="00365812">
        <w:rPr>
          <w:b/>
          <w:bCs/>
        </w:rPr>
        <w:t>Age Co Personal Alarms are provided by PPP Taking Care Limited</w:t>
      </w:r>
      <w:r>
        <w:t>. PPP Taking Care Limited is a subsidiary of AXA Health Limited. PPP Taking Care Limited registered office: 20 Gracechurch Street, London, EC3V 0BG (registered in England and Wales, no. 01488490. VAT no. 243674160).</w:t>
      </w:r>
    </w:p>
    <w:p w14:paraId="02214C26" w14:textId="77777777" w:rsidR="006E38FA" w:rsidRDefault="006E38FA" w:rsidP="00365812">
      <w:pPr>
        <w:pStyle w:val="ListParagraph"/>
        <w:numPr>
          <w:ilvl w:val="0"/>
          <w:numId w:val="10"/>
        </w:numPr>
      </w:pPr>
      <w:r w:rsidRPr="00365812">
        <w:rPr>
          <w:b/>
          <w:bCs/>
        </w:rPr>
        <w:t xml:space="preserve">Age Co Stairlifts, Bathing Solutions and </w:t>
      </w:r>
      <w:proofErr w:type="spellStart"/>
      <w:r w:rsidRPr="00365812">
        <w:rPr>
          <w:b/>
          <w:bCs/>
        </w:rPr>
        <w:t>Homelifts</w:t>
      </w:r>
      <w:proofErr w:type="spellEnd"/>
      <w:r w:rsidRPr="00365812">
        <w:rPr>
          <w:b/>
          <w:bCs/>
        </w:rPr>
        <w:t xml:space="preserve"> are provided by </w:t>
      </w:r>
      <w:proofErr w:type="spellStart"/>
      <w:r w:rsidRPr="00365812">
        <w:rPr>
          <w:b/>
          <w:bCs/>
        </w:rPr>
        <w:t>Handicare</w:t>
      </w:r>
      <w:proofErr w:type="spellEnd"/>
      <w:r w:rsidRPr="00365812">
        <w:rPr>
          <w:b/>
          <w:bCs/>
        </w:rPr>
        <w:t xml:space="preserve"> Accessibility Limited.</w:t>
      </w:r>
      <w:r>
        <w:t xml:space="preserve"> </w:t>
      </w:r>
      <w:proofErr w:type="spellStart"/>
      <w:r>
        <w:t>Handicare</w:t>
      </w:r>
      <w:proofErr w:type="spellEnd"/>
      <w:r>
        <w:t xml:space="preserve"> Accessibility Limited registered office: 82 First Avenue, </w:t>
      </w:r>
      <w:proofErr w:type="spellStart"/>
      <w:r>
        <w:t>Pensnett</w:t>
      </w:r>
      <w:proofErr w:type="spellEnd"/>
      <w:r>
        <w:t xml:space="preserve"> Estate, Kingswinford, West Midlands, DY6 7FJ (registered in England and Wales, no. 04109393. VAT no. 849757559).</w:t>
      </w:r>
    </w:p>
    <w:p w14:paraId="1725ACF0" w14:textId="21B17113" w:rsidR="009E5264" w:rsidRPr="004E457A" w:rsidRDefault="006E38FA" w:rsidP="00365812">
      <w:pPr>
        <w:pStyle w:val="ListParagraph"/>
        <w:numPr>
          <w:ilvl w:val="0"/>
          <w:numId w:val="10"/>
        </w:numPr>
      </w:pPr>
      <w:r w:rsidRPr="00365812">
        <w:rPr>
          <w:b/>
          <w:bCs/>
        </w:rPr>
        <w:t xml:space="preserve">Age Co Incontinence Products are provided by </w:t>
      </w:r>
      <w:proofErr w:type="spellStart"/>
      <w:r w:rsidRPr="00365812">
        <w:rPr>
          <w:b/>
          <w:bCs/>
        </w:rPr>
        <w:t>Vivactive</w:t>
      </w:r>
      <w:proofErr w:type="spellEnd"/>
      <w:r w:rsidRPr="00365812">
        <w:rPr>
          <w:b/>
          <w:bCs/>
        </w:rPr>
        <w:t xml:space="preserve"> Limited. </w:t>
      </w:r>
      <w:proofErr w:type="spellStart"/>
      <w:r>
        <w:t>Vivactive</w:t>
      </w:r>
      <w:proofErr w:type="spellEnd"/>
      <w:r>
        <w:t xml:space="preserve"> Limited registered office: </w:t>
      </w:r>
      <w:proofErr w:type="spellStart"/>
      <w:r>
        <w:t>Vivactive</w:t>
      </w:r>
      <w:proofErr w:type="spellEnd"/>
      <w:r>
        <w:t xml:space="preserve"> House, 3 </w:t>
      </w:r>
      <w:proofErr w:type="spellStart"/>
      <w:r>
        <w:t>Hollinswood</w:t>
      </w:r>
      <w:proofErr w:type="spellEnd"/>
      <w:r>
        <w:t xml:space="preserve"> Court, Stafford Park 1, Telford, TF3 3DE (registered in England and Wales, no. 05917821. VAT no. 204490631).</w:t>
      </w:r>
    </w:p>
    <w:sectPr w:rsidR="009E5264" w:rsidRPr="004E457A" w:rsidSect="00FA0EE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5E33" w14:textId="77777777" w:rsidR="00304035" w:rsidRDefault="00304035" w:rsidP="00DC2567">
      <w:pPr>
        <w:spacing w:line="240" w:lineRule="auto"/>
      </w:pPr>
      <w:r>
        <w:separator/>
      </w:r>
    </w:p>
  </w:endnote>
  <w:endnote w:type="continuationSeparator" w:id="0">
    <w:p w14:paraId="4F516544" w14:textId="77777777" w:rsidR="00304035" w:rsidRDefault="00304035" w:rsidP="00DC2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086D" w14:textId="77777777" w:rsidR="00DC2567" w:rsidRDefault="00DC2567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E71AE" w14:textId="77777777" w:rsidR="00DC2567" w:rsidRDefault="00DC2567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AB2F" w14:textId="77777777" w:rsidR="00DC2567" w:rsidRDefault="00DC2567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976FA" w14:textId="77777777" w:rsidR="00304035" w:rsidRDefault="00304035" w:rsidP="00DC2567">
      <w:pPr>
        <w:spacing w:line="240" w:lineRule="auto"/>
      </w:pPr>
      <w:r>
        <w:separator/>
      </w:r>
    </w:p>
  </w:footnote>
  <w:footnote w:type="continuationSeparator" w:id="0">
    <w:p w14:paraId="41B2D92F" w14:textId="77777777" w:rsidR="00304035" w:rsidRDefault="00304035" w:rsidP="00DC2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3D46" w14:textId="77777777" w:rsidR="00DC2567" w:rsidRDefault="00DC2567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60416" w14:textId="35D28B20" w:rsidR="00DC2567" w:rsidRDefault="00BE0786">
    <w:pPr>
      <w:pStyle w:val="Header"/>
      <w:spacing w:after="2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3BE66" wp14:editId="2CFD7F40">
          <wp:simplePos x="0" y="0"/>
          <wp:positionH relativeFrom="column">
            <wp:posOffset>4389392</wp:posOffset>
          </wp:positionH>
          <wp:positionV relativeFrom="page">
            <wp:posOffset>-13970</wp:posOffset>
          </wp:positionV>
          <wp:extent cx="2239826" cy="922223"/>
          <wp:effectExtent l="0" t="0" r="0" b="0"/>
          <wp:wrapNone/>
          <wp:docPr id="1152805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826" cy="92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9463" w14:textId="77777777" w:rsidR="00DC2567" w:rsidRDefault="00DC2567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35F0"/>
    <w:multiLevelType w:val="hybridMultilevel"/>
    <w:tmpl w:val="F83C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532"/>
    <w:multiLevelType w:val="hybridMultilevel"/>
    <w:tmpl w:val="00B6B830"/>
    <w:lvl w:ilvl="0" w:tplc="178A85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141760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666"/>
    <w:multiLevelType w:val="hybridMultilevel"/>
    <w:tmpl w:val="BFBC2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82B"/>
    <w:multiLevelType w:val="hybridMultilevel"/>
    <w:tmpl w:val="813E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176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611A4"/>
    <w:multiLevelType w:val="hybridMultilevel"/>
    <w:tmpl w:val="08FCF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8795B"/>
    <w:multiLevelType w:val="hybridMultilevel"/>
    <w:tmpl w:val="07C80846"/>
    <w:lvl w:ilvl="0" w:tplc="F8F0C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1760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D4E88"/>
    <w:multiLevelType w:val="hybridMultilevel"/>
    <w:tmpl w:val="60CE1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75955"/>
    <w:multiLevelType w:val="hybridMultilevel"/>
    <w:tmpl w:val="B4604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41760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412C6"/>
    <w:multiLevelType w:val="hybridMultilevel"/>
    <w:tmpl w:val="AB98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E1CCF"/>
    <w:multiLevelType w:val="hybridMultilevel"/>
    <w:tmpl w:val="B58A0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41760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90210">
    <w:abstractNumId w:val="5"/>
  </w:num>
  <w:num w:numId="2" w16cid:durableId="1464080893">
    <w:abstractNumId w:val="1"/>
  </w:num>
  <w:num w:numId="3" w16cid:durableId="1759861413">
    <w:abstractNumId w:val="3"/>
  </w:num>
  <w:num w:numId="4" w16cid:durableId="1729960076">
    <w:abstractNumId w:val="9"/>
  </w:num>
  <w:num w:numId="5" w16cid:durableId="1430738401">
    <w:abstractNumId w:val="7"/>
  </w:num>
  <w:num w:numId="6" w16cid:durableId="1400252849">
    <w:abstractNumId w:val="0"/>
  </w:num>
  <w:num w:numId="7" w16cid:durableId="1031108186">
    <w:abstractNumId w:val="2"/>
  </w:num>
  <w:num w:numId="8" w16cid:durableId="168720003">
    <w:abstractNumId w:val="4"/>
  </w:num>
  <w:num w:numId="9" w16cid:durableId="2056814081">
    <w:abstractNumId w:val="6"/>
  </w:num>
  <w:num w:numId="10" w16cid:durableId="1923025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94"/>
    <w:rsid w:val="000108B9"/>
    <w:rsid w:val="00061030"/>
    <w:rsid w:val="0006472F"/>
    <w:rsid w:val="00065463"/>
    <w:rsid w:val="00070435"/>
    <w:rsid w:val="00084374"/>
    <w:rsid w:val="000E1E0F"/>
    <w:rsid w:val="001056E1"/>
    <w:rsid w:val="00117C9A"/>
    <w:rsid w:val="00136A1D"/>
    <w:rsid w:val="00142016"/>
    <w:rsid w:val="00165120"/>
    <w:rsid w:val="001711D5"/>
    <w:rsid w:val="00193826"/>
    <w:rsid w:val="001A3DE0"/>
    <w:rsid w:val="002069D9"/>
    <w:rsid w:val="002460F9"/>
    <w:rsid w:val="002622BB"/>
    <w:rsid w:val="00295551"/>
    <w:rsid w:val="002C528D"/>
    <w:rsid w:val="002D2752"/>
    <w:rsid w:val="002F7904"/>
    <w:rsid w:val="00304035"/>
    <w:rsid w:val="00326CDD"/>
    <w:rsid w:val="0032713B"/>
    <w:rsid w:val="00332B3E"/>
    <w:rsid w:val="00342AA6"/>
    <w:rsid w:val="003436AD"/>
    <w:rsid w:val="00345808"/>
    <w:rsid w:val="00365812"/>
    <w:rsid w:val="0039454C"/>
    <w:rsid w:val="003D08E0"/>
    <w:rsid w:val="003D10E6"/>
    <w:rsid w:val="0042640D"/>
    <w:rsid w:val="0044135F"/>
    <w:rsid w:val="0045587B"/>
    <w:rsid w:val="00456745"/>
    <w:rsid w:val="0046288B"/>
    <w:rsid w:val="00473310"/>
    <w:rsid w:val="004A0E20"/>
    <w:rsid w:val="004D23B4"/>
    <w:rsid w:val="004E457A"/>
    <w:rsid w:val="00510ADF"/>
    <w:rsid w:val="005354D6"/>
    <w:rsid w:val="00567E80"/>
    <w:rsid w:val="0057365A"/>
    <w:rsid w:val="005C5288"/>
    <w:rsid w:val="005E61DA"/>
    <w:rsid w:val="005F6359"/>
    <w:rsid w:val="0062778F"/>
    <w:rsid w:val="00633DB3"/>
    <w:rsid w:val="00645D60"/>
    <w:rsid w:val="006549AA"/>
    <w:rsid w:val="00663C49"/>
    <w:rsid w:val="00664497"/>
    <w:rsid w:val="0067220E"/>
    <w:rsid w:val="00676E22"/>
    <w:rsid w:val="006948DA"/>
    <w:rsid w:val="006A7A94"/>
    <w:rsid w:val="006B71A2"/>
    <w:rsid w:val="006C7C30"/>
    <w:rsid w:val="006E38FA"/>
    <w:rsid w:val="006F1CB0"/>
    <w:rsid w:val="00705953"/>
    <w:rsid w:val="0070664D"/>
    <w:rsid w:val="00711FBE"/>
    <w:rsid w:val="00731EB5"/>
    <w:rsid w:val="00740746"/>
    <w:rsid w:val="00785247"/>
    <w:rsid w:val="00794858"/>
    <w:rsid w:val="007A2D56"/>
    <w:rsid w:val="007D47CA"/>
    <w:rsid w:val="007E662F"/>
    <w:rsid w:val="00832EB7"/>
    <w:rsid w:val="00860B96"/>
    <w:rsid w:val="0089342F"/>
    <w:rsid w:val="008B06FB"/>
    <w:rsid w:val="008C1287"/>
    <w:rsid w:val="008F369B"/>
    <w:rsid w:val="008F5FD9"/>
    <w:rsid w:val="008F78FC"/>
    <w:rsid w:val="009017A1"/>
    <w:rsid w:val="00915374"/>
    <w:rsid w:val="009651AB"/>
    <w:rsid w:val="00965D7B"/>
    <w:rsid w:val="00974457"/>
    <w:rsid w:val="00975B83"/>
    <w:rsid w:val="009D5CE9"/>
    <w:rsid w:val="009E5264"/>
    <w:rsid w:val="009F3432"/>
    <w:rsid w:val="00A021BD"/>
    <w:rsid w:val="00A21E5E"/>
    <w:rsid w:val="00A448B6"/>
    <w:rsid w:val="00A54237"/>
    <w:rsid w:val="00A81CE7"/>
    <w:rsid w:val="00A86CED"/>
    <w:rsid w:val="00AD0B03"/>
    <w:rsid w:val="00AE539B"/>
    <w:rsid w:val="00AF77D0"/>
    <w:rsid w:val="00B1139E"/>
    <w:rsid w:val="00B32698"/>
    <w:rsid w:val="00B346B1"/>
    <w:rsid w:val="00B75B8D"/>
    <w:rsid w:val="00B85EA6"/>
    <w:rsid w:val="00BB51DE"/>
    <w:rsid w:val="00BB5DF8"/>
    <w:rsid w:val="00BE0786"/>
    <w:rsid w:val="00BE10A9"/>
    <w:rsid w:val="00C00594"/>
    <w:rsid w:val="00C13A67"/>
    <w:rsid w:val="00C3510C"/>
    <w:rsid w:val="00C375C0"/>
    <w:rsid w:val="00C60FBA"/>
    <w:rsid w:val="00C70BA9"/>
    <w:rsid w:val="00C95EE5"/>
    <w:rsid w:val="00CB27C8"/>
    <w:rsid w:val="00CC45AE"/>
    <w:rsid w:val="00CD3C34"/>
    <w:rsid w:val="00CD6EE0"/>
    <w:rsid w:val="00D4473A"/>
    <w:rsid w:val="00D470E2"/>
    <w:rsid w:val="00D6235A"/>
    <w:rsid w:val="00D90895"/>
    <w:rsid w:val="00DC2567"/>
    <w:rsid w:val="00DE3CA8"/>
    <w:rsid w:val="00DE6F6C"/>
    <w:rsid w:val="00DF311A"/>
    <w:rsid w:val="00E11D7C"/>
    <w:rsid w:val="00E2002D"/>
    <w:rsid w:val="00E271F7"/>
    <w:rsid w:val="00E648EF"/>
    <w:rsid w:val="00E94E4C"/>
    <w:rsid w:val="00EC05CB"/>
    <w:rsid w:val="00EC7BD3"/>
    <w:rsid w:val="00ED708A"/>
    <w:rsid w:val="00EE3A58"/>
    <w:rsid w:val="00F13049"/>
    <w:rsid w:val="00F6527C"/>
    <w:rsid w:val="00F9215A"/>
    <w:rsid w:val="00FA0EE8"/>
    <w:rsid w:val="00FA4C6E"/>
    <w:rsid w:val="00FD318A"/>
    <w:rsid w:val="00FD5C63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08B25"/>
  <w15:chartTrackingRefBased/>
  <w15:docId w15:val="{0726A9C6-0401-4CCE-9D9C-B8F54501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0D"/>
    <w:pPr>
      <w:spacing w:afterLines="100" w:after="240"/>
    </w:pPr>
    <w:rPr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88B"/>
    <w:pPr>
      <w:outlineLvl w:val="0"/>
    </w:pPr>
    <w:rPr>
      <w:color w:val="141760" w:themeColor="accent1"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36A1D"/>
    <w:pPr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8B"/>
    <w:rPr>
      <w:color w:val="141760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36A1D"/>
    <w:rPr>
      <w:color w:val="141760" w:themeColor="accent1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342AA6"/>
    <w:pPr>
      <w:contextualSpacing/>
    </w:pPr>
    <w:rPr>
      <w:rFonts w:ascii="Arial" w:eastAsiaTheme="majorEastAsia" w:hAnsi="Arial" w:cs="Arial"/>
      <w:b/>
      <w:bCs/>
      <w:color w:val="141760" w:themeColor="accent1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2AA6"/>
    <w:rPr>
      <w:rFonts w:ascii="Arial" w:eastAsiaTheme="majorEastAsia" w:hAnsi="Arial" w:cs="Arial"/>
      <w:b/>
      <w:bCs/>
      <w:color w:val="141760" w:themeColor="accent1"/>
      <w:spacing w:val="-10"/>
      <w:kern w:val="28"/>
      <w:sz w:val="32"/>
      <w:szCs w:val="32"/>
    </w:rPr>
  </w:style>
  <w:style w:type="paragraph" w:styleId="NoSpacing">
    <w:name w:val="No Spacing"/>
    <w:uiPriority w:val="1"/>
    <w:rsid w:val="00342AA6"/>
    <w:pPr>
      <w:spacing w:after="0" w:line="240" w:lineRule="auto"/>
    </w:pPr>
    <w:rPr>
      <w:sz w:val="23"/>
      <w:szCs w:val="23"/>
    </w:rPr>
  </w:style>
  <w:style w:type="paragraph" w:styleId="Subtitle">
    <w:name w:val="Subtitle"/>
    <w:basedOn w:val="Heading1"/>
    <w:next w:val="Normal"/>
    <w:link w:val="SubtitleChar"/>
    <w:uiPriority w:val="11"/>
    <w:rsid w:val="00193826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93826"/>
    <w:rPr>
      <w:color w:val="141760" w:themeColor="accent1"/>
      <w:sz w:val="23"/>
      <w:szCs w:val="23"/>
    </w:rPr>
  </w:style>
  <w:style w:type="paragraph" w:styleId="Quote">
    <w:name w:val="Quote"/>
    <w:basedOn w:val="Normal"/>
    <w:next w:val="Normal"/>
    <w:link w:val="QuoteChar"/>
    <w:uiPriority w:val="29"/>
    <w:qFormat/>
    <w:rsid w:val="00193826"/>
    <w:pPr>
      <w:jc w:val="center"/>
    </w:pPr>
    <w:rPr>
      <w:b/>
      <w:bCs/>
      <w:color w:val="141760" w:themeColor="accent1"/>
      <w:shd w:val="clear" w:color="auto" w:fill="FFFFFF"/>
    </w:rPr>
  </w:style>
  <w:style w:type="character" w:customStyle="1" w:styleId="QuoteChar">
    <w:name w:val="Quote Char"/>
    <w:basedOn w:val="DefaultParagraphFont"/>
    <w:link w:val="Quote"/>
    <w:uiPriority w:val="29"/>
    <w:rsid w:val="00193826"/>
    <w:rPr>
      <w:b/>
      <w:bCs/>
      <w:color w:val="141760" w:themeColor="accent1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4E4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57A"/>
    <w:pPr>
      <w:spacing w:after="23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57A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C9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95EE5"/>
    <w:pPr>
      <w:spacing w:after="0" w:line="240" w:lineRule="auto"/>
    </w:pPr>
    <w:tblPr>
      <w:tblStyleRowBandSize w:val="1"/>
      <w:tblStyleColBandSize w:val="1"/>
      <w:tblBorders>
        <w:top w:val="single" w:sz="4" w:space="0" w:color="7C80E3" w:themeColor="accent1" w:themeTint="66"/>
        <w:left w:val="single" w:sz="4" w:space="0" w:color="7C80E3" w:themeColor="accent1" w:themeTint="66"/>
        <w:bottom w:val="single" w:sz="4" w:space="0" w:color="7C80E3" w:themeColor="accent1" w:themeTint="66"/>
        <w:right w:val="single" w:sz="4" w:space="0" w:color="7C80E3" w:themeColor="accent1" w:themeTint="66"/>
        <w:insideH w:val="single" w:sz="4" w:space="0" w:color="7C80E3" w:themeColor="accent1" w:themeTint="66"/>
        <w:insideV w:val="single" w:sz="4" w:space="0" w:color="7C80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B41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B41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rsid w:val="00C95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EE5"/>
    <w:rPr>
      <w:color w:val="00AEE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EE5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26"/>
    <w:pPr>
      <w:jc w:val="center"/>
    </w:pPr>
    <w:rPr>
      <w:b/>
      <w:bCs/>
      <w:color w:val="CB007A" w:themeColor="accent5"/>
      <w:shd w:val="clear" w:color="auto" w:fil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26"/>
    <w:rPr>
      <w:b/>
      <w:bCs/>
      <w:color w:val="CB007A" w:themeColor="accent5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89342F"/>
    <w:rPr>
      <w:color w:val="007DAD" w:themeColor="followedHyperlink"/>
      <w:u w:val="single"/>
    </w:rPr>
  </w:style>
  <w:style w:type="table" w:customStyle="1" w:styleId="Style1">
    <w:name w:val="Style1"/>
    <w:basedOn w:val="TableNormal"/>
    <w:uiPriority w:val="99"/>
    <w:rsid w:val="00DF311A"/>
    <w:pPr>
      <w:spacing w:after="0" w:line="240" w:lineRule="auto"/>
      <w:jc w:val="center"/>
    </w:pPr>
    <w:rPr>
      <w:sz w:val="23"/>
    </w:r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blStylePr w:type="firstRow">
      <w:pPr>
        <w:jc w:val="center"/>
      </w:pPr>
      <w:rPr>
        <w:rFonts w:asciiTheme="minorHAnsi" w:hAnsiTheme="minorHAnsi"/>
        <w:b/>
        <w:sz w:val="23"/>
      </w:rPr>
      <w:tblPr/>
      <w:tcPr>
        <w:shd w:val="clear" w:color="auto" w:fill="141760" w:themeFill="accent1"/>
        <w:vAlign w:val="center"/>
      </w:tcPr>
    </w:tblStylePr>
    <w:tblStylePr w:type="firstCol">
      <w:pPr>
        <w:jc w:val="left"/>
      </w:pPr>
      <w:rPr>
        <w:rFonts w:asciiTheme="minorHAnsi" w:hAnsiTheme="minorHAnsi"/>
        <w:sz w:val="23"/>
      </w:rPr>
      <w:tblPr/>
      <w:tcPr>
        <w:shd w:val="clear" w:color="auto" w:fill="141760" w:themeFill="accent1"/>
        <w:vAlign w:val="center"/>
      </w:tcPr>
    </w:tblStylePr>
  </w:style>
  <w:style w:type="table" w:styleId="TableGridLight">
    <w:name w:val="Grid Table Light"/>
    <w:basedOn w:val="TableNormal"/>
    <w:uiPriority w:val="40"/>
    <w:rsid w:val="003271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B32698"/>
    <w:pPr>
      <w:spacing w:after="0" w:line="240" w:lineRule="auto"/>
    </w:pPr>
    <w:tblPr>
      <w:tblStyleRowBandSize w:val="1"/>
      <w:tblStyleColBandSize w:val="1"/>
      <w:tblBorders>
        <w:top w:val="single" w:sz="4" w:space="0" w:color="3B41D6" w:themeColor="accent1" w:themeTint="99"/>
        <w:left w:val="single" w:sz="4" w:space="0" w:color="3B41D6" w:themeColor="accent1" w:themeTint="99"/>
        <w:bottom w:val="single" w:sz="4" w:space="0" w:color="3B41D6" w:themeColor="accent1" w:themeTint="99"/>
        <w:right w:val="single" w:sz="4" w:space="0" w:color="3B41D6" w:themeColor="accent1" w:themeTint="99"/>
        <w:insideH w:val="single" w:sz="4" w:space="0" w:color="3B41D6" w:themeColor="accent1" w:themeTint="99"/>
        <w:insideV w:val="single" w:sz="4" w:space="0" w:color="3B41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760" w:themeColor="accent1"/>
          <w:left w:val="single" w:sz="4" w:space="0" w:color="141760" w:themeColor="accent1"/>
          <w:bottom w:val="single" w:sz="4" w:space="0" w:color="141760" w:themeColor="accent1"/>
          <w:right w:val="single" w:sz="4" w:space="0" w:color="141760" w:themeColor="accent1"/>
          <w:insideH w:val="nil"/>
          <w:insideV w:val="nil"/>
        </w:tcBorders>
        <w:shd w:val="clear" w:color="auto" w:fill="141760" w:themeFill="accent1"/>
      </w:tcPr>
    </w:tblStylePr>
    <w:tblStylePr w:type="lastRow">
      <w:rPr>
        <w:b/>
        <w:bCs/>
      </w:rPr>
      <w:tblPr/>
      <w:tcPr>
        <w:tcBorders>
          <w:top w:val="double" w:sz="4" w:space="0" w:color="1417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FF1" w:themeFill="accent1" w:themeFillTint="33"/>
      </w:tcPr>
    </w:tblStylePr>
    <w:tblStylePr w:type="band1Horz">
      <w:tblPr/>
      <w:tcPr>
        <w:shd w:val="clear" w:color="auto" w:fill="BDBF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676E22"/>
    <w:pPr>
      <w:spacing w:after="0" w:line="240" w:lineRule="auto"/>
    </w:pPr>
    <w:rPr>
      <w:sz w:val="23"/>
    </w:rPr>
    <w:tblPr>
      <w:tblStyleRowBandSize w:val="1"/>
      <w:tblStyleColBandSize w:val="1"/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E7E7EA"/>
    </w:tcPr>
    <w:tblStylePr w:type="firstRow">
      <w:rPr>
        <w:rFonts w:asciiTheme="minorHAnsi" w:hAnsiTheme="minorHAnsi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14176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141760" w:themeFill="accent1"/>
      </w:tcPr>
    </w:tblStylePr>
    <w:tblStylePr w:type="firstCol">
      <w:rPr>
        <w:rFonts w:asciiTheme="minorHAnsi" w:hAnsiTheme="minorHAnsi"/>
        <w:b w:val="0"/>
        <w:bCs/>
        <w:color w:val="auto"/>
        <w:sz w:val="23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760" w:themeFill="accent1"/>
      </w:tcPr>
    </w:tblStylePr>
    <w:tblStylePr w:type="band1Vert">
      <w:tblPr/>
      <w:tcPr>
        <w:shd w:val="clear" w:color="auto" w:fill="CCCCD2"/>
      </w:tcPr>
    </w:tblStylePr>
    <w:tblStylePr w:type="band2Vert">
      <w:tblPr/>
      <w:tcPr>
        <w:shd w:val="clear" w:color="auto" w:fill="E7E7EA"/>
      </w:tcPr>
    </w:tblStylePr>
    <w:tblStylePr w:type="band1Horz">
      <w:tblPr/>
      <w:tcPr>
        <w:shd w:val="clear" w:color="auto" w:fill="CCCCD2"/>
      </w:tcPr>
    </w:tblStylePr>
    <w:tblStylePr w:type="band2Horz">
      <w:tblPr/>
      <w:tcPr>
        <w:shd w:val="clear" w:color="auto" w:fill="E7E7EA"/>
      </w:tcPr>
    </w:tblStylePr>
  </w:style>
  <w:style w:type="table" w:styleId="GridTable5Dark-Accent2">
    <w:name w:val="Grid Table 5 Dark Accent 2"/>
    <w:basedOn w:val="TableNormal"/>
    <w:uiPriority w:val="50"/>
    <w:rsid w:val="00FD31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E7E7EA"/>
    </w:tcPr>
    <w:tblStylePr w:type="firstRow">
      <w:rPr>
        <w:rFonts w:ascii="Arial" w:hAnsi="Arial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00AEEF" w:themeFill="accent2"/>
      </w:tcPr>
    </w:tblStylePr>
    <w:tblStylePr w:type="lastRow">
      <w:tblPr/>
      <w:tcPr>
        <w:shd w:val="clear" w:color="auto" w:fill="00AEEF" w:themeFill="accent2"/>
      </w:tcPr>
    </w:tblStylePr>
    <w:tblStylePr w:type="lastCol">
      <w:tblPr/>
      <w:tcPr>
        <w:shd w:val="clear" w:color="auto" w:fill="00AEEF" w:themeFill="accent2"/>
      </w:tcPr>
    </w:tblStylePr>
    <w:tblStylePr w:type="band1Vert">
      <w:tblPr/>
      <w:tcPr>
        <w:shd w:val="clear" w:color="auto" w:fill="CCCCD2"/>
      </w:tcPr>
    </w:tblStylePr>
    <w:tblStylePr w:type="band2Vert">
      <w:tblPr/>
      <w:tcPr>
        <w:shd w:val="clear" w:color="auto" w:fill="E7E7EA"/>
      </w:tcPr>
    </w:tblStylePr>
    <w:tblStylePr w:type="band1Horz">
      <w:tblPr/>
      <w:tcPr>
        <w:shd w:val="clear" w:color="auto" w:fill="CCCCD2"/>
      </w:tcPr>
    </w:tblStylePr>
    <w:tblStylePr w:type="band2Horz">
      <w:tblPr/>
      <w:tcPr>
        <w:shd w:val="clear" w:color="auto" w:fill="E7E7EA"/>
      </w:tcPr>
    </w:tblStylePr>
  </w:style>
  <w:style w:type="table" w:styleId="GridTable5Dark-Accent3">
    <w:name w:val="Grid Table 5 Dark Accent 3"/>
    <w:basedOn w:val="TableNormal"/>
    <w:uiPriority w:val="50"/>
    <w:rsid w:val="00FD318A"/>
    <w:pPr>
      <w:spacing w:after="0" w:line="240" w:lineRule="auto"/>
    </w:pPr>
    <w:rPr>
      <w:sz w:val="23"/>
    </w:rPr>
    <w:tblPr>
      <w:tblStyleRowBandSize w:val="1"/>
      <w:tblStyleColBandSize w:val="1"/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E7E7EA"/>
    </w:tcPr>
    <w:tblStylePr w:type="firstRow">
      <w:rPr>
        <w:rFonts w:ascii="Arial" w:hAnsi="Arial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9E005E" w:themeFill="accent3"/>
      </w:tcPr>
    </w:tblStylePr>
    <w:tblStylePr w:type="lastRow">
      <w:rPr>
        <w:rFonts w:ascii="Arial" w:hAnsi="Arial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9E005E" w:themeFill="accent3"/>
      </w:tcPr>
    </w:tblStylePr>
    <w:tblStylePr w:type="firstCol">
      <w:rPr>
        <w:rFonts w:ascii="Arial" w:hAnsi="Arial"/>
        <w:b/>
        <w:bCs/>
        <w:color w:val="000000" w:themeColor="text1"/>
        <w:sz w:val="23"/>
      </w:rPr>
    </w:tblStylePr>
    <w:tblStylePr w:type="lastCol">
      <w:rPr>
        <w:rFonts w:ascii="Arial" w:hAnsi="Arial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005E" w:themeFill="accent3"/>
      </w:tcPr>
    </w:tblStylePr>
    <w:tblStylePr w:type="band1Vert">
      <w:tblPr/>
      <w:tcPr>
        <w:shd w:val="clear" w:color="auto" w:fill="CCCCD2"/>
      </w:tcPr>
    </w:tblStylePr>
    <w:tblStylePr w:type="band2Vert">
      <w:tblPr/>
      <w:tcPr>
        <w:shd w:val="clear" w:color="auto" w:fill="E7E7EA"/>
      </w:tcPr>
    </w:tblStylePr>
    <w:tblStylePr w:type="band1Horz">
      <w:tblPr/>
      <w:tcPr>
        <w:shd w:val="clear" w:color="auto" w:fill="CCCCD2"/>
      </w:tcPr>
    </w:tblStylePr>
    <w:tblStylePr w:type="band2Horz">
      <w:tblPr/>
      <w:tcPr>
        <w:shd w:val="clear" w:color="auto" w:fill="E7E7EA"/>
      </w:tcPr>
    </w:tblStylePr>
  </w:style>
  <w:style w:type="table" w:styleId="GridTable5Dark-Accent4">
    <w:name w:val="Grid Table 5 Dark Accent 4"/>
    <w:basedOn w:val="TableNormal"/>
    <w:uiPriority w:val="50"/>
    <w:rsid w:val="00C00594"/>
    <w:pPr>
      <w:spacing w:after="0" w:line="240" w:lineRule="auto"/>
    </w:pPr>
    <w:rPr>
      <w:sz w:val="23"/>
    </w:rPr>
    <w:tblPr>
      <w:tblStyleRowBandSize w:val="1"/>
      <w:tblStyleColBandSize w:val="1"/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E7E7EA"/>
    </w:tcPr>
    <w:tblStylePr w:type="firstRow">
      <w:rPr>
        <w:rFonts w:ascii="Arial" w:hAnsi="Arial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55225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55225D" w:themeFill="accent4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rFonts w:asciiTheme="majorHAnsi" w:hAnsiTheme="majorHAnsi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225D" w:themeFill="accent4"/>
      </w:tcPr>
    </w:tblStylePr>
    <w:tblStylePr w:type="band1Vert">
      <w:tblPr/>
      <w:tcPr>
        <w:shd w:val="clear" w:color="auto" w:fill="CCCCD2"/>
      </w:tcPr>
    </w:tblStylePr>
    <w:tblStylePr w:type="band2Vert">
      <w:tblPr/>
      <w:tcPr>
        <w:shd w:val="clear" w:color="auto" w:fill="E7E7EA"/>
      </w:tcPr>
    </w:tblStylePr>
    <w:tblStylePr w:type="band1Horz">
      <w:tblPr/>
      <w:tcPr>
        <w:shd w:val="clear" w:color="auto" w:fill="CCCCD2"/>
      </w:tcPr>
    </w:tblStylePr>
    <w:tblStylePr w:type="band2Horz">
      <w:tblPr/>
      <w:tcPr>
        <w:shd w:val="clear" w:color="auto" w:fill="E7E7EA"/>
      </w:tcPr>
    </w:tblStylePr>
  </w:style>
  <w:style w:type="table" w:styleId="GridTable5Dark-Accent5">
    <w:name w:val="Grid Table 5 Dark Accent 5"/>
    <w:basedOn w:val="TableNormal"/>
    <w:uiPriority w:val="50"/>
    <w:rsid w:val="00AE539B"/>
    <w:pPr>
      <w:spacing w:after="0" w:line="240" w:lineRule="auto"/>
    </w:pPr>
    <w:rPr>
      <w:sz w:val="23"/>
    </w:rPr>
    <w:tblPr>
      <w:tblStyleRowBandSize w:val="1"/>
      <w:tblStyleColBandSize w:val="1"/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</w:tblPr>
    <w:tcPr>
      <w:shd w:val="clear" w:color="auto" w:fill="E7E7EA"/>
    </w:tcPr>
    <w:tblStylePr w:type="firstRow">
      <w:rPr>
        <w:rFonts w:asciiTheme="majorHAnsi" w:hAnsiTheme="majorHAnsi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CB007A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  <w:sz w:val="23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007A" w:themeFill="accent5"/>
      </w:tcPr>
    </w:tblStylePr>
    <w:tblStylePr w:type="firstCol">
      <w:rPr>
        <w:rFonts w:asciiTheme="majorHAnsi" w:hAnsiTheme="majorHAnsi"/>
        <w:b/>
        <w:bCs/>
        <w:color w:val="000000" w:themeColor="text1"/>
        <w:sz w:val="23"/>
      </w:rPr>
    </w:tblStylePr>
    <w:tblStylePr w:type="lastCol">
      <w:rPr>
        <w:rFonts w:asciiTheme="majorHAnsi" w:hAnsiTheme="majorHAnsi"/>
        <w:b/>
        <w:bCs/>
        <w:color w:val="FFFFFF" w:themeColor="background1"/>
        <w:sz w:val="23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007A" w:themeFill="accent5"/>
      </w:tcPr>
    </w:tblStylePr>
    <w:tblStylePr w:type="band1Vert">
      <w:tblPr/>
      <w:tcPr>
        <w:shd w:val="clear" w:color="auto" w:fill="CCCCD2"/>
      </w:tcPr>
    </w:tblStylePr>
    <w:tblStylePr w:type="band2Vert">
      <w:tblPr/>
      <w:tcPr>
        <w:shd w:val="clear" w:color="auto" w:fill="E7E7EA"/>
      </w:tcPr>
    </w:tblStylePr>
    <w:tblStylePr w:type="band1Horz">
      <w:tblPr/>
      <w:tcPr>
        <w:shd w:val="clear" w:color="auto" w:fill="CCCCD2"/>
      </w:tcPr>
    </w:tblStylePr>
    <w:tblStylePr w:type="band2Horz">
      <w:tblPr/>
      <w:tcPr>
        <w:shd w:val="clear" w:color="auto" w:fill="E7E7EA"/>
      </w:tcPr>
    </w:tblStylePr>
  </w:style>
  <w:style w:type="paragraph" w:styleId="Header">
    <w:name w:val="header"/>
    <w:basedOn w:val="Normal"/>
    <w:link w:val="HeaderChar"/>
    <w:uiPriority w:val="99"/>
    <w:unhideWhenUsed/>
    <w:rsid w:val="00DC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67"/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67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rsonalalarms.ageco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ageco.co.uk/insurance/travel-insurance/" TargetMode="External"/><Relationship Id="rId17" Type="http://schemas.openxmlformats.org/officeDocument/2006/relationships/hyperlink" Target="https://www.ageukincontinence.co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eukmobility.co.uk/product-category/baths-and-showe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eco.co.uk/insurance/travel-insurance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geukmobility.co.uk/product-category/homelifts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gecopartnerships@ageco.co.u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eukmobility.co.uk/product-category/stairlift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ge UK PowerPoint Theme">
  <a:themeElements>
    <a:clrScheme name="Age UK Colours for Powerpoint">
      <a:dk1>
        <a:srgbClr val="000000"/>
      </a:dk1>
      <a:lt1>
        <a:srgbClr val="FFFFFF"/>
      </a:lt1>
      <a:dk2>
        <a:srgbClr val="007DAD"/>
      </a:dk2>
      <a:lt2>
        <a:srgbClr val="FFFFFF"/>
      </a:lt2>
      <a:accent1>
        <a:srgbClr val="141760"/>
      </a:accent1>
      <a:accent2>
        <a:srgbClr val="00AEEF"/>
      </a:accent2>
      <a:accent3>
        <a:srgbClr val="9E005E"/>
      </a:accent3>
      <a:accent4>
        <a:srgbClr val="55225D"/>
      </a:accent4>
      <a:accent5>
        <a:srgbClr val="CB007A"/>
      </a:accent5>
      <a:accent6>
        <a:srgbClr val="73498C"/>
      </a:accent6>
      <a:hlink>
        <a:srgbClr val="00AEEF"/>
      </a:hlink>
      <a:folHlink>
        <a:srgbClr val="007DAD"/>
      </a:folHlink>
    </a:clrScheme>
    <a:fontScheme name="Age UK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ge UK PowerPoint Theme" id="{B3467708-219A-4D42-B2EF-34D6160766DE}" vid="{D419E7B3-BBAF-49F2-A486-07283D54B8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e55a0-1dc0-41b0-bccf-6a80ea2d6a4e">
      <Terms xmlns="http://schemas.microsoft.com/office/infopath/2007/PartnerControls"/>
    </lcf76f155ced4ddcb4097134ff3c332f>
    <TaxCatchAll xmlns="eb44cfe1-9e9f-44e0-9e2a-9ea70af5602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82C1D0789FC40A3AE8CC8B29BE6A7" ma:contentTypeVersion="18" ma:contentTypeDescription="Create a new document." ma:contentTypeScope="" ma:versionID="1c2d333e25ce5a6747340b99598d5280">
  <xsd:schema xmlns:xsd="http://www.w3.org/2001/XMLSchema" xmlns:xs="http://www.w3.org/2001/XMLSchema" xmlns:p="http://schemas.microsoft.com/office/2006/metadata/properties" xmlns:ns2="908e55a0-1dc0-41b0-bccf-6a80ea2d6a4e" xmlns:ns3="eb44cfe1-9e9f-44e0-9e2a-9ea70af56028" targetNamespace="http://schemas.microsoft.com/office/2006/metadata/properties" ma:root="true" ma:fieldsID="2a0129cdae70919f3c0e02b5ca11aa48" ns2:_="" ns3:_="">
    <xsd:import namespace="908e55a0-1dc0-41b0-bccf-6a80ea2d6a4e"/>
    <xsd:import namespace="eb44cfe1-9e9f-44e0-9e2a-9ea70af56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5a0-1dc0-41b0-bccf-6a80ea2d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f9ad0e-e079-4682-a58f-8e8229dcb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cfe1-9e9f-44e0-9e2a-9ea70af56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4331a7-ee31-4a34-974f-ba78e7c0cf6f}" ma:internalName="TaxCatchAll" ma:showField="CatchAllData" ma:web="eb44cfe1-9e9f-44e0-9e2a-9ea70af56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87E42-1411-4B18-BD3B-AD46430D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4BC08-0F35-4F39-9AE6-B58F888723F6}">
  <ds:schemaRefs>
    <ds:schemaRef ds:uri="http://schemas.microsoft.com/office/2006/metadata/properties"/>
    <ds:schemaRef ds:uri="http://purl.org/dc/terms/"/>
    <ds:schemaRef ds:uri="908e55a0-1dc0-41b0-bccf-6a80ea2d6a4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b44cfe1-9e9f-44e0-9e2a-9ea70af5602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D894DF-1A39-436D-82D7-AFB145942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55a0-1dc0-41b0-bccf-6a80ea2d6a4e"/>
    <ds:schemaRef ds:uri="eb44cfe1-9e9f-44e0-9e2a-9ea70af56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Nancia Leggett</dc:creator>
  <cp:keywords/>
  <dc:description/>
  <cp:lastModifiedBy>Maria Galan</cp:lastModifiedBy>
  <cp:revision>2</cp:revision>
  <dcterms:created xsi:type="dcterms:W3CDTF">2024-11-15T14:53:00Z</dcterms:created>
  <dcterms:modified xsi:type="dcterms:W3CDTF">2024-11-15T14:53:00Z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0x01010070A82C1D0789FC40A3AE8CC8B29BE6A7</vt:lpwstr>
  </property>
</Properties>
</file>